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center"/>
        <w:rPr>
          <w:sz w:val="28"/>
          <w:szCs w:val="28"/>
          <w:bdr w:val="none" w:sz="0" w:space="0" w:color="auto" w:frame="1"/>
        </w:rPr>
      </w:pPr>
      <w:r w:rsidRPr="0009771A">
        <w:rPr>
          <w:sz w:val="28"/>
          <w:szCs w:val="28"/>
          <w:bdr w:val="none" w:sz="0" w:space="0" w:color="auto" w:frame="1"/>
        </w:rPr>
        <w:t>Требования пожарной безопасности</w:t>
      </w: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center"/>
        <w:rPr>
          <w:sz w:val="28"/>
          <w:szCs w:val="28"/>
        </w:rPr>
      </w:pPr>
      <w:r w:rsidRPr="0009771A">
        <w:rPr>
          <w:sz w:val="28"/>
          <w:szCs w:val="28"/>
          <w:bdr w:val="none" w:sz="0" w:space="0" w:color="auto" w:frame="1"/>
        </w:rPr>
        <w:t xml:space="preserve"> при эксплуатации газобаллонных установок</w:t>
      </w:r>
    </w:p>
    <w:p w:rsid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both"/>
      </w:pP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both"/>
      </w:pPr>
      <w:r w:rsidRPr="0009771A">
        <w:t>В последнее время на территории Российской Федерации участились случаи пожаров с гибелью людей по причине нарушения требований пожарной безопасности при эксплуатации газобаллонных установок. Распространенными нарушениями являются эксплуатация газобаллонных установок при монтаже натяжных потолков в жилых и офисных помещениях и эксплуатация газобаллонных установок придорожных кафе, а также в жилых домах, в том числе в садово-огороднических товариществах. В связи с этим, юридическим лицам и индивидуальным предпринимателям необходимо принять меры по недопущению эксплуатации газобаллонных установок с нарушением требований пожарной безопасности.</w:t>
      </w: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jc w:val="center"/>
      </w:pPr>
      <w:r w:rsidRPr="0009771A">
        <w:rPr>
          <w:i/>
          <w:iCs/>
        </w:rPr>
        <w:t>Безопасность при эксплуатации баллонов с газом</w:t>
      </w:r>
      <w:r w:rsidRPr="0009771A">
        <w:t>:</w:t>
      </w: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both"/>
      </w:pPr>
      <w:r w:rsidRPr="0009771A">
        <w:t>Для хранения и транспортировки сжатых, сжиженных и растворенных газов, находящихся под давлением, применяются стальные баллоны различной вместимости - от 0,4 до 50 л. Баллон - сосуд, имеющий одну или две горловины с отверстиями для ввертывания вентилей или штуцеров (про</w:t>
      </w:r>
      <w:r w:rsidRPr="0009771A">
        <w:softHyphen/>
        <w:t>бок).</w:t>
      </w: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both"/>
      </w:pPr>
      <w:r w:rsidRPr="0009771A">
        <w:t>Баллоны могут взрываться от ударов, падения, соударения между со</w:t>
      </w:r>
      <w:r w:rsidRPr="0009771A">
        <w:softHyphen/>
        <w:t>бой, перегрева, повышающегося внутреннего давления, нарушения рабо</w:t>
      </w:r>
      <w:r w:rsidRPr="0009771A">
        <w:softHyphen/>
        <w:t>ты вентилей, наполнения другим газом. При совместном хранении балло</w:t>
      </w:r>
      <w:r w:rsidRPr="0009771A">
        <w:softHyphen/>
        <w:t>нов, наполненных разными газами, в помещении может образовываться взрывоопасная среда.</w:t>
      </w: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both"/>
      </w:pPr>
      <w:r w:rsidRPr="0009771A">
        <w:t>Баллоны маркируются клеймом, содержащим товарный знак изготови</w:t>
      </w:r>
      <w:r w:rsidRPr="0009771A">
        <w:softHyphen/>
        <w:t>теля, номер баллона, даты изготовления и следующего освидетельствова</w:t>
      </w:r>
      <w:r w:rsidRPr="0009771A">
        <w:softHyphen/>
        <w:t>ния, вместимость и массу порожнего баллона, рабочее и пробное давле</w:t>
      </w:r>
      <w:r w:rsidRPr="0009771A">
        <w:softHyphen/>
        <w:t>ние.</w:t>
      </w: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both"/>
      </w:pPr>
      <w:proofErr w:type="gramStart"/>
      <w:r w:rsidRPr="0009771A">
        <w:t>Для предупреждения использования не по назначению баллоны имеют опознавательную окраску (кислород – голубая, водород – тёмно – зелёная, ацетилен – белая, пропан – бутан - красная) и опознавательные надписи, а вентили баллонов имеют разную резьбу (для заправки кислородом - правую, го</w:t>
      </w:r>
      <w:r w:rsidRPr="0009771A">
        <w:softHyphen/>
        <w:t>рючими газами - левую, ацетиленом - хомут).</w:t>
      </w:r>
      <w:proofErr w:type="gramEnd"/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both"/>
      </w:pPr>
      <w:r w:rsidRPr="0009771A">
        <w:t>Не допускается полное опоражнивание баллонов. Остаточное давление является показателем герметичности баллона.</w:t>
      </w: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both"/>
      </w:pPr>
      <w:r w:rsidRPr="0009771A">
        <w:t>При транспортировке и хранении на баллоне должны быть навернуты предохранительные колпаки, а на штуцерах вентилей установлены заглушки.</w:t>
      </w: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both"/>
      </w:pPr>
      <w:r w:rsidRPr="0009771A">
        <w:t>При хранении на открытом воздухе баллоны должны быть защищены от солнечных лучей и атмосферных осадков.</w:t>
      </w: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both"/>
      </w:pPr>
      <w:r w:rsidRPr="0009771A">
        <w:t>При эксплуатации в помещении баллоны не должны располагаться на расстоянии менее 1,5 м от отопительных приборов и газовых плит и не менее 5 м от источников открытого огня.</w:t>
      </w: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both"/>
      </w:pPr>
      <w:r w:rsidRPr="0009771A">
        <w:t>Действующими нормами пожарной безопасности запрещено использование газобаллонных установок и оборудования на рынках, в зданиях и сооружениях с массовым пребыванием людей.</w:t>
      </w: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both"/>
      </w:pPr>
      <w:proofErr w:type="gramStart"/>
      <w:r w:rsidRPr="0009771A">
        <w:t>Установка индивидуальных газобаллонных установок (не более 2-х баллонов) не разрешается во встроенных в жилые здания и пристроенные к ним помещения предприятий общественного питания, торговли, бытового обслуживания населения, на территории рынков.</w:t>
      </w:r>
      <w:proofErr w:type="gramEnd"/>
      <w:r w:rsidRPr="0009771A">
        <w:t xml:space="preserve"> Кроме того, запрещено размещение газового оборудования в помещениях детских дошкольных учреждений, больниц, учреждениях отдыха и школах-интернатах, культурно-зрелищных, </w:t>
      </w:r>
      <w:proofErr w:type="spellStart"/>
      <w:r w:rsidRPr="0009771A">
        <w:t>досуговых</w:t>
      </w:r>
      <w:proofErr w:type="spellEnd"/>
      <w:r w:rsidRPr="0009771A">
        <w:t>, спортивных, торговых, транспортных, культовых и других учреждениях с возможным массовым пребыванием людей более 50 человек.</w:t>
      </w: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ind w:firstLine="708"/>
        <w:jc w:val="both"/>
      </w:pPr>
      <w:r w:rsidRPr="0009771A">
        <w:t>Отдел надзорной деятельности по Сургутскому району предупреждает: будьте осторожны с газом! В случае выявления фактов нарушения пожарной безопасности при эксплуатации газобаллонных установок и наличия его в местах массового пребывания людей, просьба немедленно сообщать в территориальные органы государственного пожарного надзора.</w:t>
      </w: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jc w:val="both"/>
      </w:pPr>
    </w:p>
    <w:p w:rsidR="0009771A" w:rsidRPr="0009771A" w:rsidRDefault="0009771A" w:rsidP="0009771A">
      <w:pPr>
        <w:pStyle w:val="a3"/>
        <w:spacing w:before="0" w:beforeAutospacing="0" w:after="0" w:afterAutospacing="0" w:line="209" w:lineRule="atLeast"/>
        <w:jc w:val="right"/>
      </w:pPr>
      <w:r w:rsidRPr="0009771A">
        <w:t>ОНД по Сургутскому району</w:t>
      </w:r>
    </w:p>
    <w:p w:rsidR="005F2C7D" w:rsidRPr="0009771A" w:rsidRDefault="005F2C7D" w:rsidP="000977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2C7D" w:rsidRPr="0009771A" w:rsidSect="0009771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9771A"/>
    <w:rsid w:val="0009771A"/>
    <w:rsid w:val="005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771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77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518</Words>
  <Characters>2955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1</cp:revision>
  <dcterms:created xsi:type="dcterms:W3CDTF">2015-04-17T04:08:00Z</dcterms:created>
  <dcterms:modified xsi:type="dcterms:W3CDTF">2015-04-17T04:12:00Z</dcterms:modified>
</cp:coreProperties>
</file>