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1" w:rsidRPr="000F2416" w:rsidRDefault="003C7311" w:rsidP="003C73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416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C7311" w:rsidRPr="000F2416" w:rsidRDefault="003C7311" w:rsidP="003C73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416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ГОРОДСКОГО ПОСЕЛЕНИЯ ЛЯНТОР - НПА</w:t>
      </w: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3C7311" w:rsidRPr="000F2416" w:rsidRDefault="003C7311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жилья,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жилищным кооперативам и иным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>специализированным потребительским</w:t>
      </w:r>
      <w:proofErr w:type="gramEnd"/>
    </w:p>
    <w:p w:rsidR="006D2333" w:rsidRPr="000F2416" w:rsidRDefault="006D2333" w:rsidP="006D23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кооперативам на возмещение затрат по </w:t>
      </w: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>капитальному</w:t>
      </w:r>
      <w:proofErr w:type="gramEnd"/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</w:p>
    <w:p w:rsidR="006D2333" w:rsidRPr="000F2416" w:rsidRDefault="006D2333" w:rsidP="006D233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</w:p>
    <w:p w:rsidR="003C7311" w:rsidRPr="000F2416" w:rsidRDefault="003C7311" w:rsidP="006D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AF7" w:rsidRPr="000F2416" w:rsidRDefault="006C5AF7" w:rsidP="006C5A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78 Бюджетного кодекса Российской Федерации,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ст. 165 Жилищного кодекса Российской Федерации, </w:t>
      </w:r>
      <w:r w:rsidRPr="000F2416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0F2416">
        <w:rPr>
          <w:rFonts w:ascii="Times New Roman" w:hAnsi="Times New Roman" w:cs="Times New Roman"/>
          <w:bCs/>
          <w:sz w:val="28"/>
          <w:szCs w:val="28"/>
        </w:rPr>
        <w:t xml:space="preserve"> также физическим лицам - производителям товаров, работ, услуг», Уставом городского поселения Лянтор:</w:t>
      </w:r>
    </w:p>
    <w:p w:rsidR="006C5AF7" w:rsidRPr="000F2416" w:rsidRDefault="006C5AF7" w:rsidP="006C5AF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0F241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C719B" w:rsidRPr="000F2416" w:rsidRDefault="00AC719B" w:rsidP="00AC719B">
      <w:pPr>
        <w:tabs>
          <w:tab w:val="left" w:pos="993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25.0</w:t>
      </w:r>
      <w:r w:rsidR="00B95A4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>.2011 №308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Лянтор»;</w:t>
      </w:r>
      <w:proofErr w:type="gramEnd"/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13.07.2011 №387 </w:t>
      </w:r>
      <w:r w:rsidRPr="000F2416">
        <w:rPr>
          <w:rFonts w:ascii="Times New Roman" w:hAnsi="Times New Roman" w:cs="Times New Roman"/>
          <w:sz w:val="28"/>
        </w:rPr>
        <w:t>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04.09.2013 №424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11.07.2014 №562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12.01.2015 №3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12.03.2015 №131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городского поселения Лянтор от 18.03.2016 №226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»;</w:t>
      </w:r>
    </w:p>
    <w:p w:rsidR="00AC719B" w:rsidRPr="000F2416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07.07.2016 №635</w:t>
      </w:r>
      <w:r w:rsidRPr="000F2416">
        <w:rPr>
          <w:rFonts w:ascii="Times New Roman" w:hAnsi="Times New Roman" w:cs="Times New Roman"/>
          <w:sz w:val="28"/>
        </w:rPr>
        <w:t xml:space="preserve"> «</w:t>
      </w:r>
      <w:r w:rsidRPr="000F2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Pr="000F2416">
        <w:rPr>
          <w:rFonts w:ascii="Times New Roman" w:hAnsi="Times New Roman" w:cs="Times New Roman"/>
          <w:bCs/>
          <w:sz w:val="28"/>
          <w:szCs w:val="28"/>
        </w:rPr>
        <w:t>от 25.03.2011 № 308</w:t>
      </w:r>
      <w:r w:rsidRPr="000F2416">
        <w:rPr>
          <w:rFonts w:ascii="Times New Roman" w:hAnsi="Times New Roman" w:cs="Times New Roman"/>
          <w:sz w:val="28"/>
          <w:szCs w:val="28"/>
        </w:rPr>
        <w:t>».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01.06.2017.</w:t>
      </w:r>
    </w:p>
    <w:p w:rsidR="00AC719B" w:rsidRPr="000F2416" w:rsidRDefault="00AC719B" w:rsidP="00AC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719B" w:rsidRDefault="00AC719B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CD1" w:rsidRPr="000F2416" w:rsidRDefault="00434CD1" w:rsidP="00AC71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19B" w:rsidRPr="000F2416" w:rsidRDefault="00AC719B" w:rsidP="00AC719B">
      <w:pPr>
        <w:spacing w:after="0" w:line="240" w:lineRule="auto"/>
        <w:jc w:val="both"/>
        <w:rPr>
          <w:sz w:val="28"/>
          <w:szCs w:val="28"/>
        </w:rPr>
      </w:pP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0F2416">
        <w:rPr>
          <w:rFonts w:ascii="Times New Roman" w:hAnsi="Times New Roman"/>
          <w:sz w:val="28"/>
          <w:szCs w:val="28"/>
        </w:rPr>
        <w:t xml:space="preserve">Глава города </w:t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</w:r>
      <w:r w:rsidRPr="000F2416">
        <w:rPr>
          <w:rFonts w:ascii="Times New Roman" w:hAnsi="Times New Roman"/>
          <w:sz w:val="28"/>
          <w:szCs w:val="28"/>
        </w:rPr>
        <w:tab/>
        <w:t xml:space="preserve">   </w:t>
      </w:r>
      <w:r w:rsidR="009048EA">
        <w:rPr>
          <w:rFonts w:ascii="Times New Roman" w:hAnsi="Times New Roman"/>
          <w:sz w:val="28"/>
          <w:szCs w:val="28"/>
        </w:rPr>
        <w:t xml:space="preserve">    </w:t>
      </w:r>
      <w:r w:rsidRPr="000F2416">
        <w:rPr>
          <w:rFonts w:ascii="Times New Roman" w:hAnsi="Times New Roman"/>
          <w:sz w:val="28"/>
          <w:szCs w:val="28"/>
        </w:rPr>
        <w:t xml:space="preserve">  С.А. Махиня</w:t>
      </w:r>
    </w:p>
    <w:p w:rsidR="00AC719B" w:rsidRPr="000F2416" w:rsidRDefault="00AC719B" w:rsidP="00AC719B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434CD1" w:rsidRDefault="00434CD1" w:rsidP="00AC719B">
      <w:pPr>
        <w:pStyle w:val="a8"/>
        <w:rPr>
          <w:rFonts w:ascii="Times New Roman" w:hAnsi="Times New Roman"/>
          <w:sz w:val="24"/>
          <w:szCs w:val="24"/>
        </w:rPr>
      </w:pPr>
    </w:p>
    <w:p w:rsidR="00E81D6D" w:rsidRPr="00E81D6D" w:rsidRDefault="00E81D6D" w:rsidP="003C731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34CD1" w:rsidRDefault="00434CD1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81D6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F7024" w:rsidRPr="00E81D6D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81D6D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E81D6D" w:rsidRDefault="004F7024" w:rsidP="00E81D6D">
      <w:pPr>
        <w:ind w:left="6521"/>
        <w:rPr>
          <w:rFonts w:ascii="Times New Roman" w:hAnsi="Times New Roman" w:cs="Times New Roman"/>
        </w:rPr>
      </w:pPr>
      <w:r w:rsidRPr="00E81D6D">
        <w:rPr>
          <w:rFonts w:ascii="Times New Roman" w:hAnsi="Times New Roman" w:cs="Times New Roman"/>
        </w:rPr>
        <w:t>от «_____» __________2017 №__</w:t>
      </w:r>
    </w:p>
    <w:p w:rsidR="004F7024" w:rsidRPr="000F2416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0F2416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0F241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8C68A6" w:rsidRPr="000F2416" w:rsidRDefault="008C68A6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F7024" w:rsidRPr="000F2416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0F2416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</w:t>
      </w:r>
      <w:r w:rsidR="0091318D" w:rsidRPr="000F2416">
        <w:rPr>
          <w:rFonts w:ascii="Times New Roman" w:hAnsi="Times New Roman" w:cs="Times New Roman"/>
          <w:sz w:val="28"/>
          <w:szCs w:val="28"/>
        </w:rPr>
        <w:t>1.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7" w:history="1">
        <w:r w:rsidR="00B41B87" w:rsidRPr="000F24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0F2416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0F241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8" w:history="1">
        <w:r w:rsidRPr="000F2416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0F241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F24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4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0F2416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  <w:proofErr w:type="gramEnd"/>
    </w:p>
    <w:p w:rsidR="003654FB" w:rsidRPr="006E3B30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субсидия)</w:t>
      </w:r>
      <w:r w:rsidR="008C68A6">
        <w:rPr>
          <w:rFonts w:ascii="Times New Roman" w:hAnsi="Times New Roman" w:cs="Times New Roman"/>
          <w:sz w:val="28"/>
          <w:szCs w:val="28"/>
        </w:rPr>
        <w:t xml:space="preserve">, </w:t>
      </w:r>
      <w:r w:rsidRPr="00472D4E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отчетности, требования об осуществлении </w:t>
      </w:r>
      <w:proofErr w:type="gramStart"/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E3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0F2416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объектах.</w:t>
      </w:r>
      <w:proofErr w:type="gramEnd"/>
    </w:p>
    <w:p w:rsidR="00B22B15" w:rsidRPr="000F2416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1.3.</w:t>
      </w:r>
      <w:r w:rsidR="00D24CFF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</w:r>
    </w:p>
    <w:p w:rsidR="00B22B15" w:rsidRPr="000F2416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затрат, связанных с проведением капитального ремонта общего имущества в многоквартирных домах на </w:t>
      </w:r>
      <w:r w:rsidRPr="000F2416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  <w:proofErr w:type="gramEnd"/>
    </w:p>
    <w:p w:rsidR="002864AE" w:rsidRPr="000F2416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0F2416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  <w:proofErr w:type="gramEnd"/>
    </w:p>
    <w:p w:rsidR="00DE3265" w:rsidRPr="000F2416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0F2416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0F2416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0F2416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0F24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том случае, если данные виды работ по отдельному многоквартирному дому не включены в Окружную программу.</w:t>
      </w:r>
      <w:bookmarkStart w:id="0" w:name="Par11"/>
      <w:bookmarkEnd w:id="0"/>
    </w:p>
    <w:p w:rsidR="00AC22C5" w:rsidRPr="000F2416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>
        <w:rPr>
          <w:rFonts w:ascii="Times New Roman" w:hAnsi="Times New Roman" w:cs="Times New Roman"/>
          <w:sz w:val="28"/>
          <w:szCs w:val="28"/>
        </w:rPr>
        <w:t>,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C76D4C">
        <w:rPr>
          <w:rFonts w:ascii="Times New Roman" w:hAnsi="Times New Roman" w:cs="Times New Roman"/>
          <w:sz w:val="28"/>
          <w:szCs w:val="28"/>
        </w:rPr>
        <w:t>а также осуществлению контроля за соблюдением требований настоящего порядка</w:t>
      </w:r>
      <w:r w:rsidR="003654F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  <w:proofErr w:type="gramEnd"/>
    </w:p>
    <w:p w:rsidR="00EB1C24" w:rsidRPr="000F2416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выполнением работ по капитальному ремонту общего имущества в многоквартирных домах </w:t>
      </w:r>
      <w:r w:rsidR="00090E26" w:rsidRPr="000F2416">
        <w:rPr>
          <w:rFonts w:ascii="Times New Roman" w:hAnsi="Times New Roman" w:cs="Times New Roman"/>
          <w:sz w:val="28"/>
          <w:szCs w:val="28"/>
        </w:rPr>
        <w:t>осуществляет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1F0EF9">
        <w:rPr>
          <w:rFonts w:ascii="Times New Roman" w:hAnsi="Times New Roman" w:cs="Times New Roman"/>
          <w:sz w:val="28"/>
          <w:szCs w:val="28"/>
        </w:rPr>
        <w:t>.</w:t>
      </w:r>
      <w:r w:rsidR="001F0EF9" w:rsidRPr="000F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F1" w:rsidRPr="000F2416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Критерии для определения очерёдности субсидирования капитального ремонта многоквартирных </w:t>
      </w:r>
      <w:proofErr w:type="gramStart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домов</w:t>
      </w:r>
      <w:proofErr w:type="gramEnd"/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т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>ч</w:t>
      </w:r>
      <w:r w:rsidR="001F0EF9">
        <w:rPr>
          <w:rFonts w:ascii="Times New Roman" w:hAnsi="Times New Roman" w:cs="Times New Roman"/>
          <w:b w:val="0"/>
          <w:sz w:val="28"/>
          <w:szCs w:val="28"/>
        </w:rPr>
        <w:t>исле</w:t>
      </w:r>
      <w:r w:rsidR="008667DD" w:rsidRPr="000F2416">
        <w:rPr>
          <w:rFonts w:ascii="Times New Roman" w:hAnsi="Times New Roman" w:cs="Times New Roman"/>
          <w:b w:val="0"/>
          <w:sz w:val="28"/>
          <w:szCs w:val="28"/>
        </w:rPr>
        <w:t xml:space="preserve"> в целях определения получателей субсидии приведены в приложении 3 к настоящему Порядку. </w:t>
      </w:r>
    </w:p>
    <w:p w:rsidR="008667DD" w:rsidRPr="000F2416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0F2416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E81D6D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2D52B8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2.1.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2D52B8">
        <w:rPr>
          <w:rFonts w:ascii="Times New Roman" w:hAnsi="Times New Roman" w:cs="Times New Roman"/>
          <w:sz w:val="28"/>
          <w:szCs w:val="28"/>
        </w:rPr>
        <w:t>З</w:t>
      </w:r>
      <w:r w:rsidR="00996AE0" w:rsidRPr="002D52B8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2D52B8">
        <w:rPr>
          <w:rFonts w:ascii="Times New Roman" w:hAnsi="Times New Roman" w:cs="Times New Roman"/>
          <w:sz w:val="28"/>
          <w:szCs w:val="28"/>
        </w:rPr>
        <w:t>и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2D52B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2D52B8">
        <w:rPr>
          <w:rFonts w:ascii="Times New Roman" w:hAnsi="Times New Roman" w:cs="Times New Roman"/>
          <w:sz w:val="28"/>
          <w:szCs w:val="28"/>
        </w:rPr>
        <w:t xml:space="preserve"> 01 февраля текущего финансового года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2D52B8">
        <w:rPr>
          <w:rFonts w:ascii="Times New Roman" w:hAnsi="Times New Roman" w:cs="Times New Roman"/>
          <w:sz w:val="28"/>
          <w:szCs w:val="28"/>
        </w:rPr>
        <w:t>о</w:t>
      </w:r>
      <w:r w:rsidR="003654FB" w:rsidRPr="002D52B8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2D52B8">
        <w:rPr>
          <w:rFonts w:ascii="Times New Roman" w:hAnsi="Times New Roman" w:cs="Times New Roman"/>
          <w:sz w:val="28"/>
          <w:szCs w:val="28"/>
        </w:rPr>
        <w:t>з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2D52B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221D3" w:rsidRPr="002D52B8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2D52B8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2D52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654FB" w:rsidRPr="002D52B8">
        <w:rPr>
          <w:rFonts w:ascii="Times New Roman" w:hAnsi="Times New Roman" w:cs="Times New Roman"/>
          <w:sz w:val="28"/>
          <w:szCs w:val="28"/>
        </w:rPr>
        <w:t>и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2D52B8">
        <w:rPr>
          <w:rFonts w:ascii="Times New Roman" w:hAnsi="Times New Roman" w:cs="Times New Roman"/>
          <w:sz w:val="28"/>
          <w:szCs w:val="28"/>
        </w:rPr>
        <w:t>1</w:t>
      </w:r>
      <w:r w:rsidR="00996AE0" w:rsidRPr="002D52B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7252" w:rsidRPr="000F2416" w:rsidRDefault="00867252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Для получения субсидии в 2017 году Заявители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>предоставляют вышеуказанные документы</w:t>
      </w:r>
      <w:proofErr w:type="gramEnd"/>
      <w:r w:rsidRPr="002D52B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624D6" w:rsidRPr="002D52B8">
        <w:rPr>
          <w:rFonts w:ascii="Times New Roman" w:hAnsi="Times New Roman" w:cs="Times New Roman"/>
          <w:sz w:val="28"/>
          <w:szCs w:val="28"/>
        </w:rPr>
        <w:t>не позднее</w:t>
      </w:r>
      <w:r w:rsidRPr="002D52B8">
        <w:rPr>
          <w:rFonts w:ascii="Times New Roman" w:hAnsi="Times New Roman" w:cs="Times New Roman"/>
          <w:sz w:val="28"/>
          <w:szCs w:val="28"/>
        </w:rPr>
        <w:t xml:space="preserve"> </w:t>
      </w:r>
      <w:r w:rsidR="00FB4E0B">
        <w:rPr>
          <w:rFonts w:ascii="Times New Roman" w:hAnsi="Times New Roman" w:cs="Times New Roman"/>
          <w:sz w:val="28"/>
          <w:szCs w:val="28"/>
        </w:rPr>
        <w:t>01 сентября</w:t>
      </w:r>
      <w:r w:rsidRPr="002D52B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0F2416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0F2416">
        <w:rPr>
          <w:rFonts w:ascii="Times New Roman" w:hAnsi="Times New Roman" w:cs="Times New Roman"/>
          <w:sz w:val="28"/>
          <w:szCs w:val="28"/>
        </w:rPr>
        <w:t>:</w:t>
      </w:r>
    </w:p>
    <w:p w:rsidR="004F7024" w:rsidRPr="000F2416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2.2.1</w:t>
      </w:r>
      <w:r w:rsidR="00E225D3" w:rsidRPr="000F2416">
        <w:rPr>
          <w:rFonts w:ascii="Times New Roman" w:hAnsi="Times New Roman" w:cs="Times New Roman"/>
          <w:sz w:val="28"/>
          <w:szCs w:val="28"/>
        </w:rPr>
        <w:t>.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0F2416">
        <w:rPr>
          <w:rFonts w:ascii="Times New Roman" w:hAnsi="Times New Roman" w:cs="Times New Roman"/>
          <w:sz w:val="28"/>
          <w:szCs w:val="28"/>
        </w:rPr>
        <w:t>о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0F2416">
        <w:rPr>
          <w:rFonts w:ascii="Times New Roman" w:hAnsi="Times New Roman" w:cs="Times New Roman"/>
          <w:sz w:val="28"/>
          <w:szCs w:val="28"/>
        </w:rPr>
        <w:t>З</w:t>
      </w:r>
      <w:r w:rsidR="00977557" w:rsidRPr="000F2416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3654FB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0F2416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gramStart"/>
      <w:r w:rsidR="00977557" w:rsidRPr="000F2416">
        <w:rPr>
          <w:rFonts w:ascii="Times New Roman" w:hAnsi="Times New Roman" w:cs="Times New Roman"/>
          <w:sz w:val="28"/>
          <w:szCs w:val="28"/>
        </w:rPr>
        <w:t>соблюдения условий предоставления субсидий</w:t>
      </w:r>
      <w:proofErr w:type="gramEnd"/>
      <w:r w:rsidR="00977557" w:rsidRPr="000F2416">
        <w:rPr>
          <w:rFonts w:ascii="Times New Roman" w:hAnsi="Times New Roman" w:cs="Times New Roman"/>
          <w:sz w:val="28"/>
          <w:szCs w:val="28"/>
        </w:rPr>
        <w:t xml:space="preserve"> с учётом требований</w:t>
      </w:r>
      <w:r w:rsidR="00CA3DF0">
        <w:rPr>
          <w:rFonts w:ascii="Times New Roman" w:hAnsi="Times New Roman" w:cs="Times New Roman"/>
          <w:sz w:val="28"/>
          <w:szCs w:val="28"/>
        </w:rPr>
        <w:t>,</w:t>
      </w:r>
      <w:r w:rsidR="004F7024" w:rsidRPr="000F241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0F2416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0F24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0F2416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0F241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F7024" w:rsidRPr="000F24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" w:history="1"/>
      <w:r w:rsidR="004F7024" w:rsidRPr="000F24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7DD" w:rsidRPr="000F2416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Организует проведение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работ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="008667DD" w:rsidRPr="000F2416">
        <w:rPr>
          <w:rFonts w:ascii="Times New Roman" w:hAnsi="Times New Roman" w:cs="Times New Roman"/>
          <w:sz w:val="28"/>
          <w:szCs w:val="28"/>
        </w:rPr>
        <w:t>Локальная смета или расчет на выполнение работ должны быть проверены МУ «Лянторское ХЭУ» и (или) Комитетом архитектуры и градостроительства администрации Сургутского района по необходимости.</w:t>
      </w:r>
    </w:p>
    <w:p w:rsidR="00996AE0" w:rsidRPr="000F2416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F2CC5" w:rsidRPr="000F2416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  <w:r w:rsidR="00AF2CC5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0F2416">
        <w:t xml:space="preserve"> </w:t>
      </w:r>
      <w:r w:rsidR="003709FE" w:rsidRPr="000F2416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0F2416">
        <w:rPr>
          <w:rFonts w:ascii="Times New Roman" w:hAnsi="Times New Roman" w:cs="Times New Roman"/>
          <w:sz w:val="28"/>
          <w:szCs w:val="28"/>
        </w:rPr>
        <w:t>а так</w:t>
      </w:r>
      <w:r w:rsidR="003709FE" w:rsidRPr="000F2416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0F2416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0F2416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  <w:proofErr w:type="gramEnd"/>
    </w:p>
    <w:p w:rsidR="00AC0D09" w:rsidRPr="000F2416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364ADC" w:rsidRPr="000F2416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0F2416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0F2416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0F2416">
        <w:rPr>
          <w:rFonts w:ascii="Times New Roman" w:hAnsi="Times New Roman" w:cs="Times New Roman"/>
          <w:sz w:val="28"/>
          <w:szCs w:val="28"/>
        </w:rPr>
        <w:t>н</w:t>
      </w:r>
      <w:r w:rsidR="008F6111" w:rsidRPr="000F2416">
        <w:rPr>
          <w:rFonts w:ascii="Times New Roman" w:hAnsi="Times New Roman" w:cs="Times New Roman"/>
          <w:sz w:val="28"/>
          <w:szCs w:val="28"/>
        </w:rPr>
        <w:t>ие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0F2416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4ADC" w:rsidRPr="000F2416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0F2416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>
        <w:rPr>
          <w:rFonts w:ascii="Times New Roman" w:hAnsi="Times New Roman" w:cs="Times New Roman"/>
          <w:sz w:val="28"/>
          <w:szCs w:val="28"/>
        </w:rPr>
        <w:t>я</w:t>
      </w:r>
      <w:r w:rsidRPr="000F2416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полного пакета документов, </w:t>
      </w:r>
      <w:r w:rsidRPr="00CA3DF0">
        <w:rPr>
          <w:rFonts w:ascii="Times New Roman" w:hAnsi="Times New Roman" w:cs="Times New Roman"/>
          <w:sz w:val="28"/>
          <w:szCs w:val="28"/>
        </w:rPr>
        <w:t>указанн</w:t>
      </w:r>
      <w:r w:rsidR="00CA3DF0" w:rsidRPr="00CA3DF0">
        <w:rPr>
          <w:rFonts w:ascii="Times New Roman" w:hAnsi="Times New Roman" w:cs="Times New Roman"/>
          <w:sz w:val="28"/>
          <w:szCs w:val="28"/>
        </w:rPr>
        <w:t>ых</w:t>
      </w:r>
      <w:r w:rsidRPr="00CA3DF0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CA3DF0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>
        <w:t xml:space="preserve"> </w:t>
      </w:r>
      <w:r w:rsidR="00CA3DF0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364ADC" w:rsidRPr="002D52B8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D52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2D52B8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2D52B8">
        <w:rPr>
          <w:rFonts w:ascii="Times New Roman" w:hAnsi="Times New Roman" w:cs="Times New Roman"/>
          <w:sz w:val="28"/>
          <w:szCs w:val="28"/>
        </w:rPr>
        <w:t>1 настоящего П</w:t>
      </w:r>
      <w:r w:rsidRPr="002D52B8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  <w:proofErr w:type="gramEnd"/>
    </w:p>
    <w:p w:rsidR="00AE7028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AE7028" w:rsidRPr="002D52B8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2D52B8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порядка и оформляется постановлением Администрации городского поселения Лянтор о предоставлении субсидии.</w:t>
      </w:r>
      <w:proofErr w:type="gramEnd"/>
      <w:r w:rsidR="00AE7028" w:rsidRPr="002D52B8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о предоставлении субсидии, его согласование и подписание обеспечивает Управление.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  <w:proofErr w:type="gramEnd"/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8</w:t>
      </w:r>
      <w:r w:rsidRPr="000F2416">
        <w:rPr>
          <w:rFonts w:ascii="Times New Roman" w:hAnsi="Times New Roman" w:cs="Times New Roman"/>
          <w:sz w:val="28"/>
          <w:szCs w:val="28"/>
        </w:rPr>
        <w:t>. Основаниями для отказа Заявителю  в предоставлении субсидии являются: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</w:t>
      </w:r>
      <w:r w:rsidR="0086521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0F241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>
        <w:rPr>
          <w:rFonts w:ascii="Times New Roman" w:hAnsi="Times New Roman" w:cs="Times New Roman"/>
          <w:sz w:val="28"/>
          <w:szCs w:val="28"/>
        </w:rPr>
        <w:t>,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 w:rsidRPr="000F2416">
        <w:rPr>
          <w:rFonts w:ascii="Times New Roman" w:hAnsi="Times New Roman" w:cs="Times New Roman"/>
          <w:sz w:val="28"/>
          <w:szCs w:val="28"/>
        </w:rPr>
        <w:t>указанных</w:t>
      </w:r>
      <w:r w:rsidR="0094256E" w:rsidRPr="0094256E">
        <w:rPr>
          <w:rFonts w:ascii="Times New Roman" w:hAnsi="Times New Roman" w:cs="Times New Roman"/>
          <w:sz w:val="28"/>
          <w:szCs w:val="28"/>
        </w:rPr>
        <w:t xml:space="preserve"> </w:t>
      </w:r>
      <w:r w:rsidR="009425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256E" w:rsidRPr="000F24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5211" w:rsidRPr="00865211">
        <w:rPr>
          <w:rFonts w:ascii="Times New Roman" w:hAnsi="Times New Roman" w:cs="Times New Roman"/>
          <w:sz w:val="28"/>
          <w:szCs w:val="28"/>
        </w:rPr>
        <w:t xml:space="preserve"> </w:t>
      </w:r>
      <w:r w:rsidR="00865211">
        <w:rPr>
          <w:rFonts w:ascii="Times New Roman" w:hAnsi="Times New Roman" w:cs="Times New Roman"/>
          <w:sz w:val="28"/>
          <w:szCs w:val="28"/>
        </w:rPr>
        <w:t>приложении 1 к настоящему Порядку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>
        <w:rPr>
          <w:rFonts w:ascii="Times New Roman" w:hAnsi="Times New Roman" w:cs="Times New Roman"/>
          <w:sz w:val="28"/>
          <w:szCs w:val="28"/>
        </w:rPr>
        <w:t>Заявителем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865E18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9</w:t>
      </w:r>
      <w:r w:rsidRPr="000F2416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0F24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0F2416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0F2416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AE7028">
        <w:rPr>
          <w:rFonts w:ascii="Times New Roman" w:hAnsi="Times New Roman" w:cs="Times New Roman"/>
          <w:sz w:val="28"/>
          <w:szCs w:val="28"/>
        </w:rPr>
        <w:t>10</w:t>
      </w:r>
      <w:r w:rsidRPr="000F2416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AE7028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вступления в силу постановления Администрации о предоставлении субсидии оформляется соглашение между </w:t>
      </w:r>
      <w:r w:rsidRPr="000F24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и получателем субсидии о предоставлении субсидии </w:t>
      </w:r>
      <w:r w:rsidRPr="000F2416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>2.1</w:t>
      </w:r>
      <w:r w:rsidR="00AE7028" w:rsidRPr="00614D05">
        <w:rPr>
          <w:rFonts w:ascii="Times New Roman" w:hAnsi="Times New Roman" w:cs="Times New Roman"/>
          <w:sz w:val="28"/>
          <w:szCs w:val="28"/>
        </w:rPr>
        <w:t>2</w:t>
      </w:r>
      <w:r w:rsidRPr="00614D05">
        <w:rPr>
          <w:rFonts w:ascii="Times New Roman" w:hAnsi="Times New Roman" w:cs="Times New Roman"/>
          <w:sz w:val="28"/>
          <w:szCs w:val="28"/>
        </w:rPr>
        <w:t xml:space="preserve">. Соглашение заключается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>на текущий финансовый год в пределах</w:t>
      </w:r>
      <w:r w:rsidRPr="000F2416">
        <w:rPr>
          <w:rFonts w:ascii="Times New Roman" w:hAnsi="Times New Roman" w:cs="Times New Roman"/>
          <w:sz w:val="28"/>
          <w:szCs w:val="28"/>
        </w:rPr>
        <w:t xml:space="preserve"> установленных лимитов бюджетных обязательств в соответствии с типовой формой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поселения Лянтор, для соответствующего вида субсидии.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ц</w:t>
      </w:r>
      <w:r w:rsidRPr="000F2416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 о целевом использовании;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83D41" w:rsidRPr="000F2416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с</w:t>
      </w:r>
      <w:r w:rsidRPr="000F2416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Pr="000F2416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0F2416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6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у</w:t>
      </w:r>
      <w:r w:rsidRPr="000F2416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</w:t>
      </w:r>
      <w:r w:rsidR="00D2333C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7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о</w:t>
      </w:r>
      <w:r w:rsidRPr="000F2416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8</w:t>
      </w:r>
      <w:r w:rsidR="00F83E55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F83E55">
        <w:rPr>
          <w:rFonts w:ascii="Times New Roman" w:hAnsi="Times New Roman" w:cs="Times New Roman"/>
          <w:sz w:val="28"/>
          <w:szCs w:val="28"/>
        </w:rPr>
        <w:t>п</w:t>
      </w:r>
      <w:bookmarkStart w:id="2" w:name="_GoBack"/>
      <w:bookmarkEnd w:id="2"/>
      <w:r w:rsidRPr="000F2416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160E02" w:rsidRPr="00160E02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60E02">
        <w:rPr>
          <w:rFonts w:ascii="Times New Roman" w:hAnsi="Times New Roman" w:cs="Times New Roman"/>
          <w:sz w:val="28"/>
          <w:szCs w:val="28"/>
        </w:rPr>
        <w:t>2.1</w:t>
      </w:r>
      <w:r w:rsidR="00160E02" w:rsidRPr="00160E02">
        <w:rPr>
          <w:rFonts w:ascii="Times New Roman" w:hAnsi="Times New Roman" w:cs="Times New Roman"/>
          <w:sz w:val="28"/>
          <w:szCs w:val="28"/>
        </w:rPr>
        <w:t>4</w:t>
      </w:r>
      <w:r w:rsidRPr="00160E02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160E0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0E02" w:rsidRPr="008E3176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8E317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E317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160E02" w:rsidRPr="008320F0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F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8320F0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320F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60E02" w:rsidRPr="008320F0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157A0">
        <w:rPr>
          <w:rFonts w:ascii="Times New Roman" w:hAnsi="Times New Roman" w:cs="Times New Roman"/>
          <w:sz w:val="28"/>
        </w:rPr>
        <w:t>настоящего</w:t>
      </w:r>
      <w: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083D41" w:rsidRPr="000F2416" w:rsidRDefault="00083D41" w:rsidP="0016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5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r w:rsidR="00F83D50">
        <w:rPr>
          <w:rFonts w:ascii="Times New Roman" w:hAnsi="Times New Roman" w:cs="Times New Roman"/>
          <w:sz w:val="28"/>
          <w:szCs w:val="28"/>
        </w:rPr>
        <w:t>Администрация имеет право установить п</w:t>
      </w:r>
      <w:r w:rsidRPr="000F2416">
        <w:rPr>
          <w:rFonts w:ascii="Times New Roman" w:hAnsi="Times New Roman" w:cs="Times New Roman"/>
          <w:sz w:val="28"/>
          <w:szCs w:val="28"/>
        </w:rPr>
        <w:t>оказатели результативности в соглаш</w:t>
      </w:r>
      <w:r w:rsidR="00F83D50">
        <w:rPr>
          <w:rFonts w:ascii="Times New Roman" w:hAnsi="Times New Roman" w:cs="Times New Roman"/>
          <w:sz w:val="28"/>
          <w:szCs w:val="28"/>
        </w:rPr>
        <w:t>ении о предоставлении субсидии</w:t>
      </w:r>
      <w:r w:rsidR="00372B8E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083D41" w:rsidRPr="000F2416" w:rsidRDefault="00083D41" w:rsidP="0090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2.1</w:t>
      </w:r>
      <w:r w:rsidR="00160E02">
        <w:rPr>
          <w:rFonts w:ascii="Times New Roman" w:hAnsi="Times New Roman" w:cs="Times New Roman"/>
          <w:sz w:val="28"/>
          <w:szCs w:val="28"/>
        </w:rPr>
        <w:t>6</w:t>
      </w:r>
      <w:r w:rsidRPr="000F2416">
        <w:rPr>
          <w:rFonts w:ascii="Times New Roman" w:hAnsi="Times New Roman" w:cs="Times New Roman"/>
          <w:sz w:val="28"/>
          <w:szCs w:val="28"/>
        </w:rPr>
        <w:t>. Ответственность получателя субсидии за не</w:t>
      </w:r>
      <w:r w:rsidR="00372B8E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достижение показателей результативности устанавливается в соглашении.</w:t>
      </w:r>
    </w:p>
    <w:p w:rsidR="00083D41" w:rsidRPr="001A12CC" w:rsidRDefault="00083D41" w:rsidP="001A1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CC">
        <w:rPr>
          <w:rFonts w:ascii="Times New Roman" w:hAnsi="Times New Roman" w:cs="Times New Roman"/>
          <w:sz w:val="28"/>
          <w:szCs w:val="28"/>
        </w:rPr>
        <w:t>2.1</w:t>
      </w:r>
      <w:r w:rsidR="00160E02" w:rsidRPr="001A12CC">
        <w:rPr>
          <w:rFonts w:ascii="Times New Roman" w:hAnsi="Times New Roman" w:cs="Times New Roman"/>
          <w:sz w:val="28"/>
          <w:szCs w:val="28"/>
        </w:rPr>
        <w:t>7</w:t>
      </w:r>
      <w:r w:rsidRPr="001A12C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</w:t>
      </w:r>
      <w:r w:rsidR="00F749D0" w:rsidRPr="00614D0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1A12CC" w:rsidRPr="00614D05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F749D0" w:rsidRPr="001A12CC">
        <w:rPr>
          <w:rFonts w:ascii="Times New Roman" w:hAnsi="Times New Roman" w:cs="Times New Roman"/>
          <w:sz w:val="28"/>
          <w:szCs w:val="28"/>
        </w:rPr>
        <w:t xml:space="preserve"> </w:t>
      </w:r>
      <w:r w:rsidR="00160E02" w:rsidRPr="001A12C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A12CC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1A12CC">
        <w:rPr>
          <w:rFonts w:ascii="Times New Roman" w:hAnsi="Times New Roman" w:cs="Times New Roman"/>
          <w:sz w:val="28"/>
          <w:szCs w:val="28"/>
        </w:rPr>
        <w:t>:</w:t>
      </w:r>
    </w:p>
    <w:p w:rsidR="00D879C2" w:rsidRPr="00751795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заявк</w:t>
      </w:r>
      <w:r w:rsidR="00FB4E0B">
        <w:rPr>
          <w:rFonts w:ascii="Times New Roman" w:hAnsi="Times New Roman" w:cs="Times New Roman"/>
          <w:sz w:val="28"/>
          <w:szCs w:val="28"/>
        </w:rPr>
        <w:t>и</w:t>
      </w:r>
      <w:r w:rsidRPr="00751795">
        <w:rPr>
          <w:rFonts w:ascii="Times New Roman" w:hAnsi="Times New Roman" w:cs="Times New Roman"/>
          <w:sz w:val="28"/>
          <w:szCs w:val="28"/>
        </w:rPr>
        <w:t xml:space="preserve"> на перечисление субсидии  по форме, установленной Соглашением;</w:t>
      </w:r>
    </w:p>
    <w:p w:rsidR="00D879C2" w:rsidRPr="00751795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795">
        <w:rPr>
          <w:rFonts w:ascii="Times New Roman" w:hAnsi="Times New Roman" w:cs="Times New Roman"/>
          <w:sz w:val="28"/>
          <w:szCs w:val="28"/>
        </w:rPr>
        <w:t>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  <w:proofErr w:type="gramEnd"/>
    </w:p>
    <w:p w:rsidR="001A12CC" w:rsidRPr="00614D05" w:rsidRDefault="001A12CC" w:rsidP="0061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Управление совместно с </w:t>
      </w:r>
      <w:r w:rsidRPr="00614D05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 Администрации</w:t>
      </w:r>
      <w:r w:rsidRPr="0061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  <w:proofErr w:type="gramEnd"/>
    </w:p>
    <w:p w:rsidR="00614D05" w:rsidRPr="00614D05" w:rsidRDefault="00614D05" w:rsidP="00614D0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614D05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указанные в пункте</w:t>
      </w:r>
      <w:r w:rsidRPr="00614D05">
        <w:rPr>
          <w:rFonts w:ascii="Times New Roman" w:hAnsi="Times New Roman" w:cs="Times New Roman"/>
          <w:sz w:val="28"/>
          <w:szCs w:val="28"/>
        </w:rPr>
        <w:t xml:space="preserve"> 2.17 настоящего порядка. </w:t>
      </w:r>
      <w:proofErr w:type="gramEnd"/>
    </w:p>
    <w:p w:rsidR="00614D05" w:rsidRPr="00614D05" w:rsidRDefault="00614D05" w:rsidP="00614D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D05">
        <w:rPr>
          <w:rFonts w:ascii="Times New Roman" w:hAnsi="Times New Roman" w:cs="Times New Roman"/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4D0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083D41" w:rsidRPr="000F2416" w:rsidRDefault="000451E7" w:rsidP="00614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D05">
        <w:rPr>
          <w:rFonts w:ascii="Times New Roman" w:hAnsi="Times New Roman" w:cs="Times New Roman"/>
          <w:sz w:val="28"/>
          <w:szCs w:val="28"/>
        </w:rPr>
        <w:t>2.20</w:t>
      </w:r>
      <w:r w:rsidR="00083D41" w:rsidRPr="00614D05">
        <w:rPr>
          <w:rFonts w:ascii="Times New Roman" w:hAnsi="Times New Roman" w:cs="Times New Roman"/>
          <w:sz w:val="28"/>
          <w:szCs w:val="28"/>
        </w:rPr>
        <w:t xml:space="preserve">. Субсидия подлежит перечислению на </w:t>
      </w:r>
      <w:r w:rsidR="000731D7" w:rsidRPr="00614D05">
        <w:rPr>
          <w:rFonts w:ascii="Times New Roman" w:hAnsi="Times New Roman" w:cs="Times New Roman"/>
          <w:sz w:val="28"/>
          <w:szCs w:val="28"/>
        </w:rPr>
        <w:t>расчетный или корреспондентский</w:t>
      </w:r>
      <w:r w:rsidR="000731D7">
        <w:rPr>
          <w:rFonts w:ascii="Times New Roman" w:hAnsi="Times New Roman" w:cs="Times New Roman"/>
          <w:sz w:val="28"/>
          <w:szCs w:val="28"/>
        </w:rPr>
        <w:t xml:space="preserve"> </w:t>
      </w:r>
      <w:r w:rsidR="00083D41" w:rsidRPr="00751795">
        <w:rPr>
          <w:rFonts w:ascii="Times New Roman" w:hAnsi="Times New Roman" w:cs="Times New Roman"/>
          <w:sz w:val="28"/>
          <w:szCs w:val="28"/>
        </w:rPr>
        <w:t>счет,</w:t>
      </w:r>
      <w:r w:rsidR="00083D41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D0722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="00083D41" w:rsidRPr="000F2416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</w:t>
      </w:r>
      <w:r w:rsidR="00D55177">
        <w:rPr>
          <w:rFonts w:ascii="Times New Roman" w:hAnsi="Times New Roman" w:cs="Times New Roman"/>
          <w:sz w:val="28"/>
          <w:szCs w:val="28"/>
        </w:rPr>
        <w:t>2</w:t>
      </w:r>
      <w:r w:rsidR="000451E7">
        <w:rPr>
          <w:rFonts w:ascii="Times New Roman" w:hAnsi="Times New Roman" w:cs="Times New Roman"/>
          <w:sz w:val="28"/>
          <w:szCs w:val="28"/>
        </w:rPr>
        <w:t>1</w:t>
      </w:r>
      <w:r w:rsidRPr="000F2416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0F2416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0F2416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D0722A" w:rsidRPr="000F2416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0451E7">
        <w:rPr>
          <w:rFonts w:ascii="Times New Roman" w:hAnsi="Times New Roman" w:cs="Times New Roman"/>
          <w:sz w:val="28"/>
          <w:szCs w:val="28"/>
        </w:rPr>
        <w:t>2</w:t>
      </w:r>
      <w:r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Получателю субсидии - юридическому лицу запрещается приобретать за счет полученных средств субсидии иностранную валюту, за исключением операций, </w:t>
      </w:r>
      <w:r w:rsidRPr="000F2416">
        <w:rPr>
          <w:rFonts w:ascii="Times New Roman" w:hAnsi="Times New Roman" w:cs="Times New Roman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  <w:proofErr w:type="gramEnd"/>
    </w:p>
    <w:p w:rsidR="00083D41" w:rsidRPr="000F2416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2.2</w:t>
      </w:r>
      <w:r w:rsidR="00614D05">
        <w:rPr>
          <w:rFonts w:ascii="Times New Roman" w:hAnsi="Times New Roman" w:cs="Times New Roman"/>
          <w:sz w:val="28"/>
          <w:szCs w:val="28"/>
        </w:rPr>
        <w:t>3</w:t>
      </w:r>
      <w:r w:rsidRPr="000F2416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0F2416">
        <w:rPr>
          <w:rFonts w:ascii="Times New Roman" w:hAnsi="Times New Roman" w:cs="Times New Roman"/>
          <w:sz w:val="28"/>
          <w:szCs w:val="28"/>
        </w:rPr>
        <w:t>П</w:t>
      </w:r>
      <w:r w:rsidRPr="000F2416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364ADC" w:rsidRDefault="00364ADC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410" w:rsidRPr="000F2416" w:rsidRDefault="00C67410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7024" w:rsidRPr="000F2416" w:rsidRDefault="004F7024" w:rsidP="000F23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0F2416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0F2416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29539B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>
        <w:rPr>
          <w:rFonts w:ascii="Times New Roman" w:hAnsi="Times New Roman" w:cs="Times New Roman"/>
          <w:sz w:val="28"/>
          <w:szCs w:val="28"/>
        </w:rPr>
        <w:t>, выписки с банковского счета</w:t>
      </w:r>
      <w:r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C30EB9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0F2416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0F2416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4</w:t>
      </w:r>
      <w:r w:rsidR="00914CD5" w:rsidRPr="000F2416">
        <w:rPr>
          <w:rFonts w:ascii="Times New Roman" w:hAnsi="Times New Roman" w:cs="Times New Roman"/>
          <w:sz w:val="28"/>
          <w:szCs w:val="28"/>
        </w:rPr>
        <w:t>.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0F2416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="000F231B" w:rsidRPr="000F24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31B" w:rsidRPr="000F2416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14CD5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0F2416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26173D" w:rsidRPr="000F2416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B73275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</w:t>
      </w:r>
      <w:r w:rsidR="00D72F72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B73275">
        <w:rPr>
          <w:rFonts w:ascii="Times New Roman" w:hAnsi="Times New Roman" w:cs="Times New Roman"/>
          <w:sz w:val="28"/>
          <w:szCs w:val="28"/>
        </w:rPr>
        <w:t>.</w:t>
      </w:r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 случаях выявления нарушений получателем субсидии условий, установленных при ее предоставле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нии субсидии, либо в случаях не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>достижения показателей результат</w:t>
      </w:r>
      <w:r w:rsidR="00C72CDA">
        <w:rPr>
          <w:rFonts w:ascii="Times New Roman" w:hAnsi="Times New Roman" w:cs="Times New Roman"/>
          <w:sz w:val="28"/>
          <w:szCs w:val="28"/>
          <w:lang w:eastAsia="ru-RU"/>
        </w:rPr>
        <w:t xml:space="preserve">ивности, </w:t>
      </w:r>
      <w:r w:rsidR="00D72F72">
        <w:rPr>
          <w:rFonts w:ascii="Times New Roman" w:hAnsi="Times New Roman" w:cs="Times New Roman"/>
          <w:sz w:val="28"/>
          <w:szCs w:val="28"/>
          <w:lang w:eastAsia="ru-RU"/>
        </w:rPr>
        <w:t>установленных соглашением,</w:t>
      </w:r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  <w:proofErr w:type="gramEnd"/>
    </w:p>
    <w:p w:rsidR="00B73275" w:rsidRPr="00B73275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275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</w:t>
      </w:r>
      <w:proofErr w:type="gramEnd"/>
      <w:r w:rsidRPr="00B73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275">
        <w:rPr>
          <w:rFonts w:ascii="Times New Roman" w:hAnsi="Times New Roman" w:cs="Times New Roman"/>
          <w:sz w:val="28"/>
          <w:szCs w:val="28"/>
          <w:lang w:eastAsia="ru-RU"/>
        </w:rPr>
        <w:t>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  <w:proofErr w:type="gramEnd"/>
    </w:p>
    <w:p w:rsidR="00B73275" w:rsidRPr="00B73275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73275">
        <w:rPr>
          <w:rFonts w:ascii="Times New Roman" w:hAnsi="Times New Roman" w:cs="Times New Roman"/>
          <w:sz w:val="28"/>
          <w:szCs w:val="28"/>
        </w:rPr>
        <w:t>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  <w:proofErr w:type="gramEnd"/>
    </w:p>
    <w:p w:rsidR="00967D08" w:rsidRPr="00967D08" w:rsidRDefault="00C67410" w:rsidP="00C6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10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967D08" w:rsidRPr="00C67410">
        <w:rPr>
          <w:rFonts w:ascii="Times New Roman" w:hAnsi="Times New Roman" w:cs="Times New Roman"/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73275" w:rsidRPr="00B73275" w:rsidRDefault="00751795" w:rsidP="00967D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3275" w:rsidRPr="00B73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275" w:rsidRPr="00B73275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срока действия соглашения о предоставлении субсидии обязан по требованию </w:t>
      </w:r>
      <w:r w:rsidR="00C72CD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B73275">
        <w:rPr>
          <w:rFonts w:ascii="Times New Roman" w:hAnsi="Times New Roman" w:cs="Times New Roman"/>
          <w:sz w:val="28"/>
          <w:szCs w:val="28"/>
        </w:rPr>
        <w:t>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  <w:proofErr w:type="gramEnd"/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4.</w:t>
      </w:r>
      <w:r w:rsidR="00751795">
        <w:rPr>
          <w:rFonts w:ascii="Times New Roman" w:hAnsi="Times New Roman" w:cs="Times New Roman"/>
          <w:sz w:val="28"/>
          <w:szCs w:val="28"/>
        </w:rPr>
        <w:t>8</w:t>
      </w:r>
      <w:r w:rsidRPr="00B73275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B73275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75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0F2416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0F2416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B3" w:rsidRPr="000F2416" w:rsidRDefault="006504B3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CDA" w:rsidRDefault="00C72CD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048EA" w:rsidRDefault="009048EA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C14347" w:rsidRDefault="00C14347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0E26"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515368" w:rsidRPr="000F2416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0F2416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0F2416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для </w:t>
      </w:r>
      <w:r w:rsidR="00F25CE2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8F7F07" w:rsidRPr="000F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2DA" w:rsidRPr="000F2416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0F2416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F25CE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04B3" w:rsidRPr="000F2416">
        <w:rPr>
          <w:rFonts w:ascii="Times New Roman" w:hAnsi="Times New Roman" w:cs="Times New Roman"/>
          <w:sz w:val="28"/>
          <w:szCs w:val="28"/>
        </w:rPr>
        <w:t>Заявление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0F2416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90E26" w:rsidRPr="000F241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0F2416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0F2416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0F2416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7. </w:t>
      </w:r>
      <w:r w:rsidR="00860474">
        <w:rPr>
          <w:rFonts w:ascii="Times New Roman" w:hAnsi="Times New Roman" w:cs="Times New Roman"/>
          <w:sz w:val="28"/>
          <w:szCs w:val="28"/>
        </w:rPr>
        <w:t>С</w:t>
      </w:r>
      <w:r w:rsidRPr="000F2416">
        <w:rPr>
          <w:rFonts w:ascii="Times New Roman" w:hAnsi="Times New Roman" w:cs="Times New Roman"/>
          <w:sz w:val="28"/>
          <w:szCs w:val="28"/>
        </w:rPr>
        <w:t>метн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="00860474">
        <w:rPr>
          <w:rFonts w:ascii="Times New Roman" w:hAnsi="Times New Roman" w:cs="Times New Roman"/>
          <w:sz w:val="28"/>
          <w:szCs w:val="28"/>
        </w:rPr>
        <w:t>расчеты</w:t>
      </w:r>
      <w:r w:rsidRPr="000F2416">
        <w:rPr>
          <w:rFonts w:ascii="Times New Roman" w:hAnsi="Times New Roman" w:cs="Times New Roman"/>
          <w:sz w:val="28"/>
          <w:szCs w:val="28"/>
        </w:rPr>
        <w:t>, составленн</w:t>
      </w:r>
      <w:r w:rsidR="00860474">
        <w:rPr>
          <w:rFonts w:ascii="Times New Roman" w:hAnsi="Times New Roman" w:cs="Times New Roman"/>
          <w:sz w:val="28"/>
          <w:szCs w:val="28"/>
        </w:rPr>
        <w:t>ые</w:t>
      </w:r>
      <w:r w:rsidRPr="000F241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нормативно-техническими документами, -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860474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(один) экземпляр (оригинал)</w:t>
      </w:r>
      <w:r w:rsidR="00860474">
        <w:rPr>
          <w:rFonts w:ascii="Times New Roman" w:hAnsi="Times New Roman" w:cs="Times New Roman"/>
          <w:sz w:val="28"/>
          <w:szCs w:val="28"/>
        </w:rPr>
        <w:t>.</w:t>
      </w:r>
    </w:p>
    <w:p w:rsidR="00515368" w:rsidRPr="000F2416" w:rsidRDefault="00A61115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</w:t>
      </w:r>
      <w:r w:rsidR="00515368" w:rsidRPr="000F2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(для юридических лиц).</w:t>
      </w:r>
    </w:p>
    <w:p w:rsidR="000E14A7" w:rsidRPr="000F2416" w:rsidRDefault="00186920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14A7" w:rsidRPr="000F2416">
        <w:rPr>
          <w:rFonts w:ascii="Times New Roman" w:hAnsi="Times New Roman" w:cs="Times New Roman"/>
          <w:sz w:val="28"/>
          <w:szCs w:val="28"/>
        </w:rPr>
        <w:t>.</w:t>
      </w:r>
      <w:r w:rsidR="000E14A7" w:rsidRPr="000F2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(банкротстве).</w:t>
      </w:r>
      <w:proofErr w:type="gramEnd"/>
    </w:p>
    <w:p w:rsidR="000E14A7" w:rsidRPr="000F2416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186920">
        <w:rPr>
          <w:rFonts w:ascii="Times New Roman" w:hAnsi="Times New Roman" w:cs="Times New Roman"/>
          <w:sz w:val="28"/>
          <w:szCs w:val="28"/>
        </w:rPr>
        <w:t>0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0E14A7" w:rsidRPr="000F2416" w:rsidRDefault="00FF20C5" w:rsidP="000E14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1</w:t>
      </w:r>
      <w:r w:rsidR="00186920">
        <w:rPr>
          <w:rFonts w:ascii="Times New Roman" w:hAnsi="Times New Roman" w:cs="Times New Roman"/>
          <w:sz w:val="28"/>
          <w:szCs w:val="28"/>
        </w:rPr>
        <w:t>1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4A7" w:rsidRPr="000F2416">
        <w:rPr>
          <w:rFonts w:ascii="Times New Roman" w:hAnsi="Times New Roman" w:cs="Times New Roman"/>
          <w:sz w:val="28"/>
          <w:szCs w:val="28"/>
        </w:rPr>
        <w:t xml:space="preserve">Справка, </w:t>
      </w:r>
      <w:r w:rsidR="00730AAB">
        <w:rPr>
          <w:rFonts w:ascii="Times New Roman" w:hAnsi="Times New Roman" w:cs="Times New Roman"/>
          <w:sz w:val="28"/>
          <w:szCs w:val="28"/>
        </w:rPr>
        <w:t>выданная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Получателем субсидии, подтверждающая отсутствие у него на первое число месяца, предшествующего месяцу, в котором планируется </w:t>
      </w:r>
      <w:r w:rsidR="000E14A7" w:rsidRPr="000F2416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</w:t>
      </w:r>
      <w:r w:rsidR="00730AAB">
        <w:rPr>
          <w:rFonts w:ascii="Times New Roman" w:hAnsi="Times New Roman" w:cs="Times New Roman"/>
          <w:sz w:val="28"/>
          <w:szCs w:val="28"/>
        </w:rPr>
        <w:t>я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</w:t>
      </w:r>
      <w:r w:rsidR="00730AA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</w:t>
      </w:r>
      <w:r w:rsidR="000E14A7" w:rsidRPr="000F2416">
        <w:rPr>
          <w:rFonts w:ascii="Times New Roman" w:hAnsi="Times New Roman" w:cs="Times New Roman"/>
          <w:sz w:val="28"/>
          <w:szCs w:val="28"/>
        </w:rPr>
        <w:t xml:space="preserve">(договорами (соглашениями) о предоставлении субсидий, бюджетных инвестиций). </w:t>
      </w:r>
      <w:proofErr w:type="gramEnd"/>
    </w:p>
    <w:p w:rsidR="00F25CE2" w:rsidRPr="00F25CE2" w:rsidRDefault="009E70F7" w:rsidP="00F25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920" w:rsidRPr="006F4B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ыписка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Получателе</w:t>
      </w:r>
      <w:r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полученная 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самостоятельно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</w:t>
      </w:r>
      <w:r w:rsidR="00F25CE2" w:rsidRPr="006F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сам представить данный документ.</w:t>
      </w:r>
    </w:p>
    <w:p w:rsidR="00B00492" w:rsidRPr="000F2416" w:rsidRDefault="00B00492" w:rsidP="009F0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BEE" w:rsidRPr="000F2416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05A8" w:rsidRPr="000F2416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F20C5" w:rsidRPr="000F2416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D6D" w:rsidRPr="000F2416" w:rsidRDefault="00E81D6D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BA" w:rsidRPr="000F2416" w:rsidRDefault="00AD4ABA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D1801" w:rsidRDefault="009D180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50092" w:rsidRDefault="00650092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13DB8" w:rsidRDefault="00613DB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0F2416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B7E8D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E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7E8D">
        <w:rPr>
          <w:rFonts w:ascii="Times New Roman" w:hAnsi="Times New Roman" w:cs="Times New Roman"/>
          <w:sz w:val="28"/>
          <w:szCs w:val="28"/>
        </w:rPr>
        <w:t>о</w:t>
      </w:r>
      <w:r w:rsidR="009B7E8D" w:rsidRPr="009B7E8D">
        <w:rPr>
          <w:rFonts w:ascii="Times New Roman" w:hAnsi="Times New Roman" w:cs="Times New Roman"/>
          <w:sz w:val="28"/>
          <w:szCs w:val="28"/>
        </w:rPr>
        <w:t>т</w:t>
      </w:r>
      <w:r w:rsidR="009B7E8D">
        <w:rPr>
          <w:rFonts w:ascii="Times New Roman" w:hAnsi="Times New Roman" w:cs="Times New Roman"/>
          <w:sz w:val="28"/>
          <w:szCs w:val="28"/>
        </w:rPr>
        <w:t xml:space="preserve"> </w:t>
      </w:r>
      <w:r w:rsidR="009B7E8D" w:rsidRPr="009B7E8D">
        <w:rPr>
          <w:rFonts w:ascii="Times New Roman" w:hAnsi="Times New Roman" w:cs="Times New Roman"/>
          <w:sz w:val="28"/>
          <w:szCs w:val="28"/>
        </w:rPr>
        <w:t>_______________</w:t>
      </w:r>
      <w:r w:rsidR="009B7E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9B7E8D" w:rsidRPr="009B7E8D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B7E8D" w:rsidRPr="009B7E8D">
        <w:rPr>
          <w:rFonts w:ascii="Times New Roman" w:hAnsi="Times New Roman" w:cs="Times New Roman"/>
          <w:sz w:val="16"/>
          <w:szCs w:val="16"/>
        </w:rPr>
        <w:t>(Ф</w:t>
      </w:r>
      <w:proofErr w:type="gramStart"/>
      <w:r w:rsidR="009B7E8D" w:rsidRPr="009B7E8D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9B7E8D" w:rsidRPr="009B7E8D">
        <w:rPr>
          <w:rFonts w:ascii="Times New Roman" w:hAnsi="Times New Roman" w:cs="Times New Roman"/>
          <w:sz w:val="16"/>
          <w:szCs w:val="16"/>
        </w:rPr>
        <w:t>.О. руководителя, наименование организации)</w:t>
      </w:r>
    </w:p>
    <w:p w:rsidR="00515368" w:rsidRPr="000F2416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8848EF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по </w:t>
      </w: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капитальному</w:t>
      </w:r>
      <w:proofErr w:type="gramEnd"/>
    </w:p>
    <w:p w:rsidR="008848EF" w:rsidRPr="008848EF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</w:t>
      </w:r>
    </w:p>
    <w:p w:rsidR="0045070D" w:rsidRPr="008848EF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городского</w:t>
      </w:r>
      <w:r w:rsidRPr="000F2416">
        <w:rPr>
          <w:rFonts w:ascii="Times New Roman" w:hAnsi="Times New Roman" w:cs="Times New Roman"/>
          <w:sz w:val="24"/>
          <w:szCs w:val="24"/>
        </w:rPr>
        <w:t xml:space="preserve"> </w:t>
      </w:r>
      <w:r w:rsidRPr="008848EF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013B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F71B4C" w:rsidRDefault="00AE7028" w:rsidP="00AE7028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8848EF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proofErr w:type="gramStart"/>
      <w:r w:rsidR="00884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AE7028" w:rsidRPr="007F5247" w:rsidRDefault="00AE7028" w:rsidP="00AE702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 xml:space="preserve"> (целевое назначение субсидии)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515368" w:rsidRPr="000F2416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в </w:t>
      </w:r>
      <w:r w:rsidRPr="000F2416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0F2416">
        <w:rPr>
          <w:rFonts w:ascii="Times New Roman" w:hAnsi="Times New Roman" w:cs="Times New Roman"/>
          <w:sz w:val="28"/>
          <w:szCs w:val="28"/>
        </w:rPr>
        <w:t>ах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19"/>
        <w:gridCol w:w="2447"/>
        <w:gridCol w:w="2897"/>
        <w:gridCol w:w="4273"/>
      </w:tblGrid>
      <w:tr w:rsidR="00515368" w:rsidRPr="000F2416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0F2416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 к зиме</w:t>
      </w:r>
      <w:r w:rsidR="00100AD2" w:rsidRPr="000F2416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так же в связи с их неудовлетворительным техническим состоянием</w:t>
      </w:r>
      <w:r w:rsidRPr="000F24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21"/>
        <w:gridCol w:w="2449"/>
        <w:gridCol w:w="2897"/>
        <w:gridCol w:w="4269"/>
      </w:tblGrid>
      <w:tr w:rsidR="00515368" w:rsidRPr="000F2416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0F2416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Информация о получателе субсидии: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3FEB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79D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E7028" w:rsidRPr="00013BE5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E7028" w:rsidRPr="00013BE5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 w:rsidR="00AE7028"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3BE5">
        <w:rPr>
          <w:rFonts w:ascii="Times New Roman" w:hAnsi="Times New Roman" w:cs="Times New Roman"/>
          <w:sz w:val="28"/>
          <w:szCs w:val="28"/>
        </w:rPr>
        <w:t>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E7028" w:rsidRPr="008848EF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848EF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8848EF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и иным специализированным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на возмещение затрат по капитальному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ремонту  общего имущества в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многоквартирных домах на территории городского</w:t>
      </w:r>
      <w:r w:rsidR="008848EF" w:rsidRPr="00884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8848EF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городского поселения Лянтор </w:t>
      </w:r>
      <w:r w:rsidR="008848EF">
        <w:rPr>
          <w:rFonts w:ascii="Times New Roman" w:hAnsi="Times New Roman" w:cs="Times New Roman"/>
          <w:b w:val="0"/>
          <w:sz w:val="28"/>
          <w:szCs w:val="28"/>
        </w:rPr>
        <w:t>от «__»_______2017 года №______</w:t>
      </w:r>
      <w:r w:rsidRPr="008848EF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  <w:proofErr w:type="gramEnd"/>
    </w:p>
    <w:p w:rsidR="008848EF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8848EF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8EF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F71B4C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013BE5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0F2416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15368" w:rsidRPr="000F2416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0F2416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0F2416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капитальному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ремонту  общего имущества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</w:t>
      </w:r>
      <w:proofErr w:type="gramStart"/>
      <w:r w:rsidRPr="000F2416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0F241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</w:p>
    <w:p w:rsidR="000867DE" w:rsidRPr="000F2416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2416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0F2416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0F2416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формирования адресного перечня объектов капитального ремонта </w:t>
      </w:r>
      <w:r w:rsidR="00C8649B" w:rsidRPr="000F2416">
        <w:rPr>
          <w:rFonts w:ascii="Times New Roman" w:hAnsi="Times New Roman" w:cs="Times New Roman"/>
          <w:sz w:val="28"/>
          <w:szCs w:val="28"/>
        </w:rPr>
        <w:t>многоквартирных домов</w:t>
      </w:r>
      <w:proofErr w:type="gramEnd"/>
      <w:r w:rsidR="00C8649B" w:rsidRPr="000F2416">
        <w:rPr>
          <w:rFonts w:ascii="Times New Roman" w:hAnsi="Times New Roman" w:cs="Times New Roman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0F2416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</w:t>
      </w:r>
      <w:proofErr w:type="gramStart"/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очередности </w:t>
      </w:r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субсидирования капитального ремонта многоквартирных домов</w:t>
      </w:r>
      <w:proofErr w:type="gramEnd"/>
      <w:r w:rsidR="006E5372"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F2416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за </w:t>
      </w:r>
      <w:r w:rsidRPr="000F2416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0F2416">
        <w:rPr>
          <w:rFonts w:ascii="Times New Roman" w:hAnsi="Times New Roman" w:cs="Times New Roman"/>
          <w:sz w:val="28"/>
          <w:szCs w:val="28"/>
        </w:rPr>
        <w:t xml:space="preserve">ем </w:t>
      </w:r>
      <w:r w:rsidRPr="000F2416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 w:rsidR="006E5372" w:rsidRPr="000F2416">
        <w:rPr>
          <w:rFonts w:ascii="Times New Roman" w:hAnsi="Times New Roman" w:cs="Times New Roman"/>
          <w:sz w:val="28"/>
          <w:szCs w:val="28"/>
        </w:rPr>
        <w:t>ью</w:t>
      </w:r>
      <w:r w:rsidRPr="000F2416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  <w:proofErr w:type="gramEnd"/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продолжительности эффективной эксплуатации элементов зданий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 xml:space="preserve"> и объектов </w:t>
      </w:r>
      <w:r w:rsidR="006E5372" w:rsidRPr="000F2416">
        <w:rPr>
          <w:rFonts w:ascii="Times New Roman" w:hAnsi="Times New Roman" w:cs="Times New Roman"/>
          <w:sz w:val="28"/>
          <w:szCs w:val="28"/>
        </w:rPr>
        <w:t>(</w:t>
      </w:r>
      <w:r w:rsidRPr="000F2416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0F2416">
        <w:rPr>
          <w:rFonts w:ascii="Times New Roman" w:hAnsi="Times New Roman" w:cs="Times New Roman"/>
          <w:sz w:val="28"/>
          <w:szCs w:val="28"/>
        </w:rPr>
        <w:t>)</w:t>
      </w:r>
      <w:r w:rsidRPr="000F2416">
        <w:rPr>
          <w:rFonts w:ascii="Times New Roman" w:hAnsi="Times New Roman" w:cs="Times New Roman"/>
          <w:sz w:val="28"/>
          <w:szCs w:val="28"/>
        </w:rPr>
        <w:t>;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Pr="000F2416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416">
        <w:rPr>
          <w:rFonts w:ascii="Times New Roman" w:hAnsi="Times New Roman" w:cs="Times New Roman"/>
          <w:sz w:val="28"/>
          <w:szCs w:val="28"/>
        </w:rPr>
        <w:t xml:space="preserve">1.3. Критерии </w:t>
      </w:r>
      <w:proofErr w:type="gramStart"/>
      <w:r w:rsidRPr="000F2416">
        <w:rPr>
          <w:rFonts w:ascii="Times New Roman" w:hAnsi="Times New Roman" w:cs="Times New Roman"/>
          <w:sz w:val="28"/>
          <w:szCs w:val="28"/>
        </w:rPr>
        <w:t>определения очередности предоставления бюджетных средств</w:t>
      </w:r>
      <w:proofErr w:type="gramEnd"/>
      <w:r w:rsidRPr="000F24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191"/>
        <w:gridCol w:w="1032"/>
      </w:tblGrid>
      <w:tr w:rsidR="00515368" w:rsidRPr="000F2416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Группа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эксплуатации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ремонта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515368" w:rsidRPr="000F2416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необходимые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 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капитального </w:t>
            </w:r>
            <w:r w:rsidRPr="000F2416">
              <w:rPr>
                <w:rFonts w:ascii="Times New Roman" w:hAnsi="Times New Roman" w:cs="Times New Roman"/>
                <w:sz w:val="28"/>
                <w:szCs w:val="28"/>
              </w:rPr>
              <w:br/>
              <w:t>ремонта многоквартирного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515368" w:rsidRPr="000F2416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  <w:proofErr w:type="gramEnd"/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68" w:rsidRPr="000F2416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68" w:rsidRPr="000F2416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0F2416" w:rsidRDefault="00515368" w:rsidP="00914C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368" w:rsidRPr="000F2416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2977" w:type="dxa"/>
            <w:vMerge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0F2416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0F2416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0F2416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0F2416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lastRenderedPageBreak/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751795">
        <w:rPr>
          <w:rFonts w:ascii="Times New Roman" w:hAnsi="Times New Roman" w:cs="Times New Roman"/>
          <w:sz w:val="28"/>
          <w:szCs w:val="28"/>
        </w:rPr>
        <w:t>л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245052" w:rsidRPr="0075179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дат</w:t>
      </w:r>
      <w:r w:rsidR="00F624D6" w:rsidRPr="00751795">
        <w:rPr>
          <w:rFonts w:ascii="Times New Roman" w:hAnsi="Times New Roman" w:cs="Times New Roman"/>
          <w:sz w:val="28"/>
          <w:szCs w:val="28"/>
        </w:rPr>
        <w:t>ы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751795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1795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751795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751795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751795">
        <w:rPr>
          <w:rFonts w:ascii="Times New Roman" w:hAnsi="Times New Roman" w:cs="Times New Roman"/>
          <w:sz w:val="28"/>
          <w:szCs w:val="28"/>
        </w:rPr>
        <w:t>ю</w:t>
      </w:r>
      <w:r w:rsidRPr="00751795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75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51795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</w:t>
      </w:r>
      <w:r w:rsidR="00751795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51795"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Pr="00751795">
        <w:rPr>
          <w:rFonts w:ascii="Times New Roman" w:hAnsi="Times New Roman" w:cs="Times New Roman"/>
          <w:sz w:val="28"/>
          <w:szCs w:val="28"/>
        </w:rPr>
        <w:t>дом</w:t>
      </w:r>
      <w:r w:rsidR="00751795" w:rsidRPr="00751795">
        <w:rPr>
          <w:rFonts w:ascii="Times New Roman" w:hAnsi="Times New Roman" w:cs="Times New Roman"/>
          <w:sz w:val="28"/>
          <w:szCs w:val="28"/>
        </w:rPr>
        <w:t>ов</w:t>
      </w:r>
      <w:r w:rsidRPr="00751795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751795">
        <w:rPr>
          <w:rFonts w:ascii="Times New Roman" w:hAnsi="Times New Roman" w:cs="Times New Roman"/>
          <w:sz w:val="28"/>
          <w:szCs w:val="28"/>
        </w:rPr>
        <w:t xml:space="preserve"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городского поселения Лянтор и дома </w:t>
      </w:r>
      <w:r w:rsidRPr="00751795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751795">
        <w:rPr>
          <w:rFonts w:ascii="Times New Roman" w:hAnsi="Times New Roman" w:cs="Times New Roman"/>
          <w:sz w:val="28"/>
          <w:szCs w:val="28"/>
        </w:rPr>
        <w:t>наи</w:t>
      </w:r>
      <w:r w:rsidRPr="00751795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  <w:proofErr w:type="gramEnd"/>
    </w:p>
    <w:p w:rsidR="00245052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5368" w:rsidRPr="000F2416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0F2416" w:rsidSect="00B22B15">
          <w:headerReference w:type="even" r:id="rId11"/>
          <w:footerReference w:type="even" r:id="rId12"/>
          <w:pgSz w:w="11906" w:h="16838"/>
          <w:pgMar w:top="357" w:right="567" w:bottom="284" w:left="1134" w:header="709" w:footer="0" w:gutter="0"/>
          <w:cols w:space="708"/>
          <w:titlePg/>
          <w:docGrid w:linePitch="360"/>
        </w:sectPr>
      </w:pPr>
    </w:p>
    <w:p w:rsidR="005119F7" w:rsidRDefault="005119F7" w:rsidP="009525D4">
      <w:pPr>
        <w:pStyle w:val="ConsPlusNormal"/>
        <w:ind w:firstLine="7513"/>
        <w:outlineLvl w:val="1"/>
      </w:pPr>
    </w:p>
    <w:sectPr w:rsidR="005119F7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8E" w:rsidRDefault="00372B8E" w:rsidP="00C77B7E">
      <w:pPr>
        <w:spacing w:after="0" w:line="240" w:lineRule="auto"/>
      </w:pPr>
      <w:r>
        <w:separator/>
      </w:r>
    </w:p>
  </w:endnote>
  <w:endnote w:type="continuationSeparator" w:id="0">
    <w:p w:rsidR="00372B8E" w:rsidRDefault="00372B8E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E" w:rsidRDefault="00326013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B8E" w:rsidRDefault="00372B8E" w:rsidP="00914C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8E" w:rsidRDefault="00372B8E" w:rsidP="00C77B7E">
      <w:pPr>
        <w:spacing w:after="0" w:line="240" w:lineRule="auto"/>
      </w:pPr>
      <w:r>
        <w:separator/>
      </w:r>
    </w:p>
  </w:footnote>
  <w:footnote w:type="continuationSeparator" w:id="0">
    <w:p w:rsidR="00372B8E" w:rsidRDefault="00372B8E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E" w:rsidRDefault="00326013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2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B8E" w:rsidRDefault="00372B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24"/>
    <w:rsid w:val="00010D88"/>
    <w:rsid w:val="00021687"/>
    <w:rsid w:val="00021F41"/>
    <w:rsid w:val="00027F27"/>
    <w:rsid w:val="00035885"/>
    <w:rsid w:val="000451E7"/>
    <w:rsid w:val="00061B23"/>
    <w:rsid w:val="000731D7"/>
    <w:rsid w:val="00083D41"/>
    <w:rsid w:val="000867DE"/>
    <w:rsid w:val="00090E26"/>
    <w:rsid w:val="000C2217"/>
    <w:rsid w:val="000D05A8"/>
    <w:rsid w:val="000E14A7"/>
    <w:rsid w:val="000F231B"/>
    <w:rsid w:val="000F2416"/>
    <w:rsid w:val="00100AD2"/>
    <w:rsid w:val="001225E2"/>
    <w:rsid w:val="00130CA7"/>
    <w:rsid w:val="001432FE"/>
    <w:rsid w:val="00150C5E"/>
    <w:rsid w:val="00160E02"/>
    <w:rsid w:val="00186920"/>
    <w:rsid w:val="001A12CC"/>
    <w:rsid w:val="001C3EA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6173D"/>
    <w:rsid w:val="00264741"/>
    <w:rsid w:val="002864AE"/>
    <w:rsid w:val="00296DB4"/>
    <w:rsid w:val="002C68F1"/>
    <w:rsid w:val="002D52B8"/>
    <w:rsid w:val="002F4F50"/>
    <w:rsid w:val="003149C2"/>
    <w:rsid w:val="00326013"/>
    <w:rsid w:val="00333C82"/>
    <w:rsid w:val="00353D9F"/>
    <w:rsid w:val="0036428A"/>
    <w:rsid w:val="00364ADC"/>
    <w:rsid w:val="003654FB"/>
    <w:rsid w:val="00366373"/>
    <w:rsid w:val="003709FE"/>
    <w:rsid w:val="00372B8E"/>
    <w:rsid w:val="00373A23"/>
    <w:rsid w:val="00380F16"/>
    <w:rsid w:val="003A37E6"/>
    <w:rsid w:val="003A3F96"/>
    <w:rsid w:val="003C722B"/>
    <w:rsid w:val="003C7311"/>
    <w:rsid w:val="003D26D2"/>
    <w:rsid w:val="003E4862"/>
    <w:rsid w:val="003E6C7B"/>
    <w:rsid w:val="003F4863"/>
    <w:rsid w:val="00431A63"/>
    <w:rsid w:val="00434CD1"/>
    <w:rsid w:val="0045070D"/>
    <w:rsid w:val="0048125B"/>
    <w:rsid w:val="004958FE"/>
    <w:rsid w:val="004A19A3"/>
    <w:rsid w:val="004A63A0"/>
    <w:rsid w:val="004D0693"/>
    <w:rsid w:val="004D5DF3"/>
    <w:rsid w:val="004F7024"/>
    <w:rsid w:val="00502216"/>
    <w:rsid w:val="00510ED7"/>
    <w:rsid w:val="005119F7"/>
    <w:rsid w:val="00515368"/>
    <w:rsid w:val="00545AEE"/>
    <w:rsid w:val="00551E41"/>
    <w:rsid w:val="005B25C1"/>
    <w:rsid w:val="005D1014"/>
    <w:rsid w:val="00613DB8"/>
    <w:rsid w:val="00614D05"/>
    <w:rsid w:val="006200FC"/>
    <w:rsid w:val="00623461"/>
    <w:rsid w:val="0062380B"/>
    <w:rsid w:val="006351C2"/>
    <w:rsid w:val="00635FFC"/>
    <w:rsid w:val="00650092"/>
    <w:rsid w:val="006504B3"/>
    <w:rsid w:val="006543C3"/>
    <w:rsid w:val="006615CD"/>
    <w:rsid w:val="0067629D"/>
    <w:rsid w:val="006836A0"/>
    <w:rsid w:val="006B0B1D"/>
    <w:rsid w:val="006B26BE"/>
    <w:rsid w:val="006C3401"/>
    <w:rsid w:val="006C414B"/>
    <w:rsid w:val="006C5AF7"/>
    <w:rsid w:val="006D2333"/>
    <w:rsid w:val="006E5372"/>
    <w:rsid w:val="006E6B0D"/>
    <w:rsid w:val="006F4B2E"/>
    <w:rsid w:val="00730AAB"/>
    <w:rsid w:val="00737863"/>
    <w:rsid w:val="00751795"/>
    <w:rsid w:val="00794B8D"/>
    <w:rsid w:val="007F77E0"/>
    <w:rsid w:val="00823CB1"/>
    <w:rsid w:val="008415B1"/>
    <w:rsid w:val="0085062B"/>
    <w:rsid w:val="00860474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C68A6"/>
    <w:rsid w:val="008D7AEC"/>
    <w:rsid w:val="008E288B"/>
    <w:rsid w:val="008F6111"/>
    <w:rsid w:val="008F7F07"/>
    <w:rsid w:val="00903B80"/>
    <w:rsid w:val="009048EA"/>
    <w:rsid w:val="00904EA0"/>
    <w:rsid w:val="0091318D"/>
    <w:rsid w:val="00914CD5"/>
    <w:rsid w:val="0094256E"/>
    <w:rsid w:val="009525D4"/>
    <w:rsid w:val="009543B1"/>
    <w:rsid w:val="00967D08"/>
    <w:rsid w:val="00977557"/>
    <w:rsid w:val="00996AE0"/>
    <w:rsid w:val="009A33B5"/>
    <w:rsid w:val="009B0E29"/>
    <w:rsid w:val="009B7E8D"/>
    <w:rsid w:val="009C446B"/>
    <w:rsid w:val="009C71F0"/>
    <w:rsid w:val="009D1801"/>
    <w:rsid w:val="009E0482"/>
    <w:rsid w:val="009E1256"/>
    <w:rsid w:val="009E6FFE"/>
    <w:rsid w:val="009E70F7"/>
    <w:rsid w:val="009F0BEE"/>
    <w:rsid w:val="00A100DB"/>
    <w:rsid w:val="00A228B7"/>
    <w:rsid w:val="00A4202A"/>
    <w:rsid w:val="00A53EA6"/>
    <w:rsid w:val="00A61115"/>
    <w:rsid w:val="00A80854"/>
    <w:rsid w:val="00A91728"/>
    <w:rsid w:val="00AA3E1D"/>
    <w:rsid w:val="00AB0D88"/>
    <w:rsid w:val="00AC0D09"/>
    <w:rsid w:val="00AC22C5"/>
    <w:rsid w:val="00AC719B"/>
    <w:rsid w:val="00AD468B"/>
    <w:rsid w:val="00AD4ABA"/>
    <w:rsid w:val="00AD4AFB"/>
    <w:rsid w:val="00AE7028"/>
    <w:rsid w:val="00AF029C"/>
    <w:rsid w:val="00AF2796"/>
    <w:rsid w:val="00AF2CC5"/>
    <w:rsid w:val="00B00492"/>
    <w:rsid w:val="00B12AAF"/>
    <w:rsid w:val="00B157A0"/>
    <w:rsid w:val="00B22B15"/>
    <w:rsid w:val="00B35484"/>
    <w:rsid w:val="00B41B87"/>
    <w:rsid w:val="00B660CE"/>
    <w:rsid w:val="00B708EF"/>
    <w:rsid w:val="00B73275"/>
    <w:rsid w:val="00B95A42"/>
    <w:rsid w:val="00BA5766"/>
    <w:rsid w:val="00BA5D80"/>
    <w:rsid w:val="00BD279D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67410"/>
    <w:rsid w:val="00C72CDA"/>
    <w:rsid w:val="00C77B7E"/>
    <w:rsid w:val="00C8649B"/>
    <w:rsid w:val="00C870F3"/>
    <w:rsid w:val="00C94117"/>
    <w:rsid w:val="00CA3DF0"/>
    <w:rsid w:val="00CA6420"/>
    <w:rsid w:val="00CB16DE"/>
    <w:rsid w:val="00CD0C7C"/>
    <w:rsid w:val="00CE79E1"/>
    <w:rsid w:val="00D0722A"/>
    <w:rsid w:val="00D16600"/>
    <w:rsid w:val="00D2333C"/>
    <w:rsid w:val="00D24CFF"/>
    <w:rsid w:val="00D2549D"/>
    <w:rsid w:val="00D33E61"/>
    <w:rsid w:val="00D55177"/>
    <w:rsid w:val="00D72F72"/>
    <w:rsid w:val="00D74D2F"/>
    <w:rsid w:val="00D879C2"/>
    <w:rsid w:val="00D958CB"/>
    <w:rsid w:val="00DA0705"/>
    <w:rsid w:val="00DA0DCA"/>
    <w:rsid w:val="00DA52A6"/>
    <w:rsid w:val="00DB44C8"/>
    <w:rsid w:val="00DC25CC"/>
    <w:rsid w:val="00DC47D2"/>
    <w:rsid w:val="00DE3265"/>
    <w:rsid w:val="00E221D3"/>
    <w:rsid w:val="00E225D3"/>
    <w:rsid w:val="00E25280"/>
    <w:rsid w:val="00E31023"/>
    <w:rsid w:val="00E45687"/>
    <w:rsid w:val="00E81D6D"/>
    <w:rsid w:val="00E85309"/>
    <w:rsid w:val="00EB1C24"/>
    <w:rsid w:val="00EB728F"/>
    <w:rsid w:val="00F133A9"/>
    <w:rsid w:val="00F25CE2"/>
    <w:rsid w:val="00F422DA"/>
    <w:rsid w:val="00F624D6"/>
    <w:rsid w:val="00F749D0"/>
    <w:rsid w:val="00F7742E"/>
    <w:rsid w:val="00F81B25"/>
    <w:rsid w:val="00F82C89"/>
    <w:rsid w:val="00F83D50"/>
    <w:rsid w:val="00F83E55"/>
    <w:rsid w:val="00F93FEF"/>
    <w:rsid w:val="00FA358F"/>
    <w:rsid w:val="00FB3FEB"/>
    <w:rsid w:val="00FB44A4"/>
    <w:rsid w:val="00FB4E0B"/>
    <w:rsid w:val="00FC7D0E"/>
    <w:rsid w:val="00FF20C5"/>
    <w:rsid w:val="00FF70CF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6DE254730FD773A68EF1F86E26DC76BCF2ED84E25A453B9BF353E0CF70FBj4a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E15CB4020B774F62086DE254730FD773A689FDF76A26DC76BCF2ED84jEa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15CB4020B774F62086DE254730FD773A68FF8F66E26DC76BCF2ED84E25A453B9BF353E0CD70FFj4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8584-6A40-444D-8FD6-D30A15A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17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_DadashovaNF</cp:lastModifiedBy>
  <cp:revision>109</cp:revision>
  <cp:lastPrinted>2017-08-02T09:24:00Z</cp:lastPrinted>
  <dcterms:created xsi:type="dcterms:W3CDTF">2017-05-17T05:33:00Z</dcterms:created>
  <dcterms:modified xsi:type="dcterms:W3CDTF">2017-08-03T05:45:00Z</dcterms:modified>
</cp:coreProperties>
</file>