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D120D" w:rsidRDefault="00DD120D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DD120D" w:rsidRDefault="00DD120D">
      <w:pPr>
        <w:pStyle w:val="ConsPlusNormal"/>
        <w:jc w:val="both"/>
        <w:outlineLvl w:val="0"/>
      </w:pPr>
    </w:p>
    <w:p w:rsidR="00DD120D" w:rsidRDefault="00DD120D">
      <w:pPr>
        <w:pStyle w:val="ConsPlusTitle"/>
        <w:jc w:val="center"/>
        <w:outlineLvl w:val="0"/>
      </w:pPr>
      <w:r>
        <w:t>РЕГИОНАЛЬНАЯ ЭНЕРГЕТИЧЕСКАЯ КОМИССИЯ ТЮМЕНСКОЙ ОБЛАСТИ,</w:t>
      </w:r>
    </w:p>
    <w:p w:rsidR="00DD120D" w:rsidRDefault="00DD120D">
      <w:pPr>
        <w:pStyle w:val="ConsPlusTitle"/>
        <w:jc w:val="center"/>
      </w:pPr>
      <w:r>
        <w:t>ХАНТЫ-МАНСИЙСКОГО АВТОНОМНОГО ОКРУГА - ЮГРЫ,</w:t>
      </w:r>
    </w:p>
    <w:p w:rsidR="00DD120D" w:rsidRDefault="00DD120D">
      <w:pPr>
        <w:pStyle w:val="ConsPlusTitle"/>
        <w:jc w:val="center"/>
      </w:pPr>
      <w:r>
        <w:t>ЯМАЛО-НЕНЕЦКОГО АВТОНОМНОГО ОКРУГА</w:t>
      </w:r>
    </w:p>
    <w:p w:rsidR="00DD120D" w:rsidRDefault="00DD120D">
      <w:pPr>
        <w:pStyle w:val="ConsPlusTitle"/>
        <w:jc w:val="center"/>
      </w:pPr>
    </w:p>
    <w:p w:rsidR="00DD120D" w:rsidRDefault="00DD120D">
      <w:pPr>
        <w:pStyle w:val="ConsPlusTitle"/>
        <w:jc w:val="center"/>
      </w:pPr>
      <w:r>
        <w:t>РАСПОРЯЖЕНИЕ</w:t>
      </w:r>
    </w:p>
    <w:p w:rsidR="00DD120D" w:rsidRDefault="00DD120D">
      <w:pPr>
        <w:pStyle w:val="ConsPlusTitle"/>
        <w:jc w:val="center"/>
      </w:pPr>
      <w:r>
        <w:t>от 29 ноября 2023 г. N 27</w:t>
      </w:r>
    </w:p>
    <w:p w:rsidR="00DD120D" w:rsidRDefault="00DD120D">
      <w:pPr>
        <w:pStyle w:val="ConsPlusTitle"/>
        <w:jc w:val="center"/>
      </w:pPr>
    </w:p>
    <w:p w:rsidR="00DD120D" w:rsidRDefault="00DD120D">
      <w:pPr>
        <w:pStyle w:val="ConsPlusTitle"/>
        <w:jc w:val="center"/>
      </w:pPr>
      <w:r>
        <w:t>ОБ УСТАНОВЛЕНИИ ЦЕН (ТАРИФОВ) НА ЭЛЕКТРИЧЕСКУЮ ЭНЕРГИЮ</w:t>
      </w:r>
    </w:p>
    <w:p w:rsidR="00DD120D" w:rsidRDefault="00DD120D">
      <w:pPr>
        <w:pStyle w:val="ConsPlusTitle"/>
        <w:jc w:val="center"/>
      </w:pPr>
      <w:r>
        <w:t>ДЛЯ НАСЕЛЕНИЯ И ПРИРАВНЕННЫХ К НЕМУ КАТЕГОРИЙ ПОТРЕБИТЕЛЕЙ</w:t>
      </w:r>
    </w:p>
    <w:p w:rsidR="00DD120D" w:rsidRDefault="00DD120D">
      <w:pPr>
        <w:pStyle w:val="ConsPlusTitle"/>
        <w:jc w:val="center"/>
      </w:pPr>
      <w:r>
        <w:t>ПО ТЮМЕНСКОЙ ОБЛАСТИ, ХАНТЫ-МАНСИЙСКОМУ АВТОНОМНОМУ ОКРУГУ -</w:t>
      </w:r>
    </w:p>
    <w:p w:rsidR="00DD120D" w:rsidRDefault="00DD120D">
      <w:pPr>
        <w:pStyle w:val="ConsPlusTitle"/>
        <w:jc w:val="center"/>
      </w:pPr>
      <w:r>
        <w:t>ЮГРЕ И ЯМАЛО-НЕНЕЦКОМУ АВТОНОМНОМУ ОКРУГУ НА 2024 ГОД</w:t>
      </w:r>
    </w:p>
    <w:p w:rsidR="00DD120D" w:rsidRDefault="00DD120D">
      <w:pPr>
        <w:pStyle w:val="ConsPlusNormal"/>
        <w:jc w:val="both"/>
      </w:pPr>
    </w:p>
    <w:p w:rsidR="00DD120D" w:rsidRDefault="00DD120D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26.03.2003 N 35-ФЗ "Об электроэнергетике", </w:t>
      </w:r>
      <w:hyperlink r:id="rId6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29.12.2011 N 1178 "О ценообразовании в области регулируемых цен (тарифов) в электроэнергетике", </w:t>
      </w:r>
      <w:hyperlink r:id="rId7">
        <w:r>
          <w:rPr>
            <w:color w:val="0000FF"/>
          </w:rPr>
          <w:t>Приказом</w:t>
        </w:r>
      </w:hyperlink>
      <w:r>
        <w:t xml:space="preserve"> ФАС России от 12.10.2023 N 726/23 "О предельных минимальных и максимальных уровнях тарифов на электрическую энергию (мощность), поставляемую населению и приравненным к нему категориям потребителей, по субъектам Российской Федерации на 2024 год":</w:t>
      </w:r>
    </w:p>
    <w:p w:rsidR="00DD120D" w:rsidRDefault="00DD120D">
      <w:pPr>
        <w:pStyle w:val="ConsPlusNormal"/>
        <w:spacing w:before="220"/>
        <w:ind w:firstLine="540"/>
        <w:jc w:val="both"/>
      </w:pPr>
      <w:r>
        <w:t xml:space="preserve">Установить с 1 января 2024 года по 31 декабря 2024 года </w:t>
      </w:r>
      <w:hyperlink w:anchor="P27">
        <w:r>
          <w:rPr>
            <w:color w:val="0000FF"/>
          </w:rPr>
          <w:t>цены</w:t>
        </w:r>
      </w:hyperlink>
      <w:r>
        <w:t xml:space="preserve"> (тарифы) на электрическую энергию для населения и приравненных к нему категорий потребителей по Тюменской области, Ханты-Мансийскому автономному округу - Югре и Ямало-Ненецкому автономному округу согласно приложению.</w:t>
      </w:r>
    </w:p>
    <w:p w:rsidR="00DD120D" w:rsidRDefault="00DD120D">
      <w:pPr>
        <w:pStyle w:val="ConsPlusNormal"/>
        <w:jc w:val="both"/>
      </w:pPr>
    </w:p>
    <w:p w:rsidR="00DD120D" w:rsidRDefault="00DD120D">
      <w:pPr>
        <w:pStyle w:val="ConsPlusNormal"/>
        <w:jc w:val="right"/>
      </w:pPr>
      <w:r>
        <w:t>Заместитель председателя</w:t>
      </w:r>
    </w:p>
    <w:p w:rsidR="00DD120D" w:rsidRDefault="00DD120D">
      <w:pPr>
        <w:pStyle w:val="ConsPlusNormal"/>
        <w:jc w:val="right"/>
      </w:pPr>
      <w:r>
        <w:t>А.В.ЛИТВЯКОВ</w:t>
      </w:r>
    </w:p>
    <w:p w:rsidR="00DD120D" w:rsidRDefault="00DD120D">
      <w:pPr>
        <w:pStyle w:val="ConsPlusNormal"/>
        <w:jc w:val="both"/>
      </w:pPr>
    </w:p>
    <w:p w:rsidR="00DD120D" w:rsidRDefault="00DD120D">
      <w:pPr>
        <w:pStyle w:val="ConsPlusNormal"/>
        <w:jc w:val="both"/>
      </w:pPr>
    </w:p>
    <w:p w:rsidR="00DD120D" w:rsidRDefault="00DD120D">
      <w:pPr>
        <w:pStyle w:val="ConsPlusNormal"/>
        <w:jc w:val="both"/>
      </w:pPr>
    </w:p>
    <w:p w:rsidR="00DD120D" w:rsidRDefault="00DD120D">
      <w:pPr>
        <w:pStyle w:val="ConsPlusNormal"/>
        <w:jc w:val="both"/>
      </w:pPr>
    </w:p>
    <w:p w:rsidR="00DD120D" w:rsidRDefault="00DD120D">
      <w:pPr>
        <w:pStyle w:val="ConsPlusNormal"/>
        <w:jc w:val="both"/>
      </w:pPr>
    </w:p>
    <w:p w:rsidR="00DD120D" w:rsidRDefault="00DD120D">
      <w:pPr>
        <w:pStyle w:val="ConsPlusNormal"/>
        <w:jc w:val="right"/>
        <w:outlineLvl w:val="0"/>
      </w:pPr>
      <w:r>
        <w:t>Приложение</w:t>
      </w:r>
    </w:p>
    <w:p w:rsidR="00DD120D" w:rsidRDefault="00DD120D">
      <w:pPr>
        <w:pStyle w:val="ConsPlusNormal"/>
        <w:jc w:val="right"/>
      </w:pPr>
      <w:r>
        <w:t>к распоряжению</w:t>
      </w:r>
    </w:p>
    <w:p w:rsidR="00DD120D" w:rsidRDefault="00DD120D">
      <w:pPr>
        <w:pStyle w:val="ConsPlusNormal"/>
        <w:jc w:val="right"/>
      </w:pPr>
      <w:r>
        <w:t>от 29.11.2023 N 27</w:t>
      </w:r>
    </w:p>
    <w:p w:rsidR="00DD120D" w:rsidRDefault="00DD120D">
      <w:pPr>
        <w:pStyle w:val="ConsPlusNormal"/>
        <w:jc w:val="both"/>
      </w:pPr>
    </w:p>
    <w:p w:rsidR="00DD120D" w:rsidRDefault="00DD120D">
      <w:pPr>
        <w:pStyle w:val="ConsPlusTitle"/>
        <w:jc w:val="center"/>
      </w:pPr>
      <w:bookmarkStart w:id="0" w:name="P27"/>
      <w:bookmarkEnd w:id="0"/>
      <w:r>
        <w:t>ЦЕНЫ (ТАРИФЫ)</w:t>
      </w:r>
    </w:p>
    <w:p w:rsidR="00DD120D" w:rsidRDefault="00DD120D">
      <w:pPr>
        <w:pStyle w:val="ConsPlusTitle"/>
        <w:jc w:val="center"/>
      </w:pPr>
      <w:r>
        <w:t>НА ЭЛЕКТРИЧЕСКУЮ ЭНЕРГИЮ ДЛЯ НАСЕЛЕНИЯ И ПРИРАВНЕННЫХ К НЕМУ</w:t>
      </w:r>
    </w:p>
    <w:p w:rsidR="00DD120D" w:rsidRDefault="00DD120D">
      <w:pPr>
        <w:pStyle w:val="ConsPlusTitle"/>
        <w:jc w:val="center"/>
      </w:pPr>
      <w:r>
        <w:t>КАТЕГОРИЙ ПОТРЕБИТЕЛЕЙ ПО ТЮМЕНСКОЙ ОБЛАСТИ,</w:t>
      </w:r>
    </w:p>
    <w:p w:rsidR="00DD120D" w:rsidRDefault="00DD120D">
      <w:pPr>
        <w:pStyle w:val="ConsPlusTitle"/>
        <w:jc w:val="center"/>
      </w:pPr>
      <w:r>
        <w:t>ХАНТЫ-МАНСИЙСКОМУ АВТОНОМНОМУ ОКРУГУ - ЮГРЕ</w:t>
      </w:r>
    </w:p>
    <w:p w:rsidR="00DD120D" w:rsidRDefault="00DD120D">
      <w:pPr>
        <w:pStyle w:val="ConsPlusTitle"/>
        <w:jc w:val="center"/>
      </w:pPr>
      <w:r>
        <w:t>И ЯМАЛО-НЕНЕЦКОМУ АВТОНОМНОМУ ОКРУГУ НА 2024 Г.</w:t>
      </w:r>
    </w:p>
    <w:p w:rsidR="00DD120D" w:rsidRDefault="00DD120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4706"/>
        <w:gridCol w:w="2160"/>
        <w:gridCol w:w="1587"/>
      </w:tblGrid>
      <w:tr w:rsidR="00DD120D">
        <w:tc>
          <w:tcPr>
            <w:tcW w:w="624" w:type="dxa"/>
            <w:vMerge w:val="restart"/>
          </w:tcPr>
          <w:p w:rsidR="00DD120D" w:rsidRDefault="00DD120D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706" w:type="dxa"/>
            <w:vMerge w:val="restart"/>
          </w:tcPr>
          <w:p w:rsidR="00DD120D" w:rsidRDefault="00DD120D">
            <w:pPr>
              <w:pStyle w:val="ConsPlusNormal"/>
              <w:jc w:val="center"/>
            </w:pPr>
            <w:r>
              <w:t>Категории потребителей с разбивкой по ставкам и дифференциацией по зонам суток</w:t>
            </w:r>
          </w:p>
        </w:tc>
        <w:tc>
          <w:tcPr>
            <w:tcW w:w="3747" w:type="dxa"/>
            <w:gridSpan w:val="2"/>
          </w:tcPr>
          <w:p w:rsidR="00DD120D" w:rsidRDefault="00DD120D">
            <w:pPr>
              <w:pStyle w:val="ConsPlusNormal"/>
              <w:jc w:val="center"/>
            </w:pPr>
            <w:r>
              <w:t>Цена (тариф), руб./кВт.ч (с учетом НДС)</w:t>
            </w:r>
          </w:p>
        </w:tc>
      </w:tr>
      <w:tr w:rsidR="00DD120D">
        <w:tc>
          <w:tcPr>
            <w:tcW w:w="624" w:type="dxa"/>
            <w:vMerge/>
          </w:tcPr>
          <w:p w:rsidR="00DD120D" w:rsidRDefault="00DD120D">
            <w:pPr>
              <w:pStyle w:val="ConsPlusNormal"/>
            </w:pPr>
          </w:p>
        </w:tc>
        <w:tc>
          <w:tcPr>
            <w:tcW w:w="4706" w:type="dxa"/>
            <w:vMerge/>
          </w:tcPr>
          <w:p w:rsidR="00DD120D" w:rsidRDefault="00DD120D">
            <w:pPr>
              <w:pStyle w:val="ConsPlusNormal"/>
            </w:pPr>
          </w:p>
        </w:tc>
        <w:tc>
          <w:tcPr>
            <w:tcW w:w="2160" w:type="dxa"/>
          </w:tcPr>
          <w:p w:rsidR="00DD120D" w:rsidRDefault="00DD120D">
            <w:pPr>
              <w:pStyle w:val="ConsPlusNormal"/>
              <w:jc w:val="center"/>
            </w:pPr>
            <w:r>
              <w:t>I полугодие</w:t>
            </w:r>
          </w:p>
        </w:tc>
        <w:tc>
          <w:tcPr>
            <w:tcW w:w="1587" w:type="dxa"/>
          </w:tcPr>
          <w:p w:rsidR="00DD120D" w:rsidRDefault="00DD120D">
            <w:pPr>
              <w:pStyle w:val="ConsPlusNormal"/>
              <w:jc w:val="center"/>
            </w:pPr>
            <w:r>
              <w:t>II полугодие</w:t>
            </w:r>
          </w:p>
        </w:tc>
      </w:tr>
      <w:tr w:rsidR="00DD120D">
        <w:tc>
          <w:tcPr>
            <w:tcW w:w="624" w:type="dxa"/>
          </w:tcPr>
          <w:p w:rsidR="00DD120D" w:rsidRDefault="00DD120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706" w:type="dxa"/>
          </w:tcPr>
          <w:p w:rsidR="00DD120D" w:rsidRDefault="00DD120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160" w:type="dxa"/>
          </w:tcPr>
          <w:p w:rsidR="00DD120D" w:rsidRDefault="00DD120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87" w:type="dxa"/>
          </w:tcPr>
          <w:p w:rsidR="00DD120D" w:rsidRDefault="00DD120D">
            <w:pPr>
              <w:pStyle w:val="ConsPlusNormal"/>
              <w:jc w:val="center"/>
            </w:pPr>
            <w:r>
              <w:t>4</w:t>
            </w:r>
          </w:p>
        </w:tc>
      </w:tr>
      <w:tr w:rsidR="00DD120D">
        <w:tc>
          <w:tcPr>
            <w:tcW w:w="624" w:type="dxa"/>
          </w:tcPr>
          <w:p w:rsidR="00DD120D" w:rsidRDefault="00DD120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53" w:type="dxa"/>
            <w:gridSpan w:val="3"/>
          </w:tcPr>
          <w:p w:rsidR="00DD120D" w:rsidRDefault="00DD120D">
            <w:pPr>
              <w:pStyle w:val="ConsPlusNormal"/>
              <w:jc w:val="both"/>
            </w:pPr>
            <w:r>
              <w:t xml:space="preserve">Население и приравненные к нему, за исключением населения и потребителей, указанных в </w:t>
            </w:r>
            <w:hyperlink w:anchor="P70">
              <w:r>
                <w:rPr>
                  <w:color w:val="0000FF"/>
                </w:rPr>
                <w:t>строках 2</w:t>
              </w:r>
            </w:hyperlink>
            <w:r>
              <w:t xml:space="preserve"> - </w:t>
            </w:r>
            <w:hyperlink w:anchor="P154">
              <w:r>
                <w:rPr>
                  <w:color w:val="0000FF"/>
                </w:rPr>
                <w:t>5</w:t>
              </w:r>
            </w:hyperlink>
            <w:r>
              <w:t>:</w:t>
            </w:r>
          </w:p>
          <w:p w:rsidR="00DD120D" w:rsidRDefault="00DD120D">
            <w:pPr>
              <w:pStyle w:val="ConsPlusNormal"/>
              <w:jc w:val="both"/>
            </w:pPr>
            <w:r>
              <w:t>исполнители коммунальных услуг (товарищества собственников жилья, жилищно-</w:t>
            </w:r>
            <w:r>
              <w:lastRenderedPageBreak/>
              <w:t>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DD120D" w:rsidRDefault="00DD120D">
            <w:pPr>
              <w:pStyle w:val="ConsPlusNormal"/>
              <w:jc w:val="both"/>
            </w:pPr>
            <w:r>
              <w:t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DD120D" w:rsidRDefault="00DD120D">
            <w:pPr>
              <w:pStyle w:val="ConsPlusNormal"/>
              <w:jc w:val="both"/>
            </w:pPr>
            <w: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энергии.</w:t>
            </w:r>
          </w:p>
        </w:tc>
      </w:tr>
      <w:tr w:rsidR="00DD120D">
        <w:tc>
          <w:tcPr>
            <w:tcW w:w="624" w:type="dxa"/>
          </w:tcPr>
          <w:p w:rsidR="00DD120D" w:rsidRDefault="00DD120D">
            <w:pPr>
              <w:pStyle w:val="ConsPlusNormal"/>
              <w:jc w:val="center"/>
            </w:pPr>
            <w:r>
              <w:lastRenderedPageBreak/>
              <w:t>1.1</w:t>
            </w:r>
          </w:p>
        </w:tc>
        <w:tc>
          <w:tcPr>
            <w:tcW w:w="4706" w:type="dxa"/>
          </w:tcPr>
          <w:p w:rsidR="00DD120D" w:rsidRDefault="00DD120D">
            <w:pPr>
              <w:pStyle w:val="ConsPlusNormal"/>
              <w:jc w:val="both"/>
            </w:pPr>
            <w:r>
              <w:t>Одноставочный тариф</w:t>
            </w:r>
          </w:p>
        </w:tc>
        <w:tc>
          <w:tcPr>
            <w:tcW w:w="2160" w:type="dxa"/>
          </w:tcPr>
          <w:p w:rsidR="00DD120D" w:rsidRDefault="00DD120D">
            <w:pPr>
              <w:pStyle w:val="ConsPlusNormal"/>
              <w:jc w:val="center"/>
            </w:pPr>
            <w:r>
              <w:t>3,45</w:t>
            </w:r>
          </w:p>
        </w:tc>
        <w:tc>
          <w:tcPr>
            <w:tcW w:w="1587" w:type="dxa"/>
          </w:tcPr>
          <w:p w:rsidR="00DD120D" w:rsidRDefault="00DD120D">
            <w:pPr>
              <w:pStyle w:val="ConsPlusNormal"/>
              <w:jc w:val="center"/>
            </w:pPr>
            <w:r>
              <w:t>3,75</w:t>
            </w:r>
          </w:p>
        </w:tc>
      </w:tr>
      <w:tr w:rsidR="00DD120D">
        <w:tc>
          <w:tcPr>
            <w:tcW w:w="624" w:type="dxa"/>
            <w:vMerge w:val="restart"/>
          </w:tcPr>
          <w:p w:rsidR="00DD120D" w:rsidRDefault="00DD120D">
            <w:pPr>
              <w:pStyle w:val="ConsPlusNormal"/>
              <w:jc w:val="center"/>
            </w:pPr>
            <w:r>
              <w:t>1.2</w:t>
            </w:r>
          </w:p>
        </w:tc>
        <w:tc>
          <w:tcPr>
            <w:tcW w:w="8453" w:type="dxa"/>
            <w:gridSpan w:val="3"/>
          </w:tcPr>
          <w:p w:rsidR="00DD120D" w:rsidRDefault="00DD120D">
            <w:pPr>
              <w:pStyle w:val="ConsPlusNormal"/>
              <w:jc w:val="both"/>
            </w:pPr>
            <w:r>
              <w:t>Одноставочный тариф, дифференцированный по двум зонам суток</w:t>
            </w:r>
          </w:p>
        </w:tc>
      </w:tr>
      <w:tr w:rsidR="00DD120D">
        <w:tc>
          <w:tcPr>
            <w:tcW w:w="624" w:type="dxa"/>
            <w:vMerge/>
          </w:tcPr>
          <w:p w:rsidR="00DD120D" w:rsidRDefault="00DD120D">
            <w:pPr>
              <w:pStyle w:val="ConsPlusNormal"/>
            </w:pPr>
          </w:p>
        </w:tc>
        <w:tc>
          <w:tcPr>
            <w:tcW w:w="4706" w:type="dxa"/>
          </w:tcPr>
          <w:p w:rsidR="00DD120D" w:rsidRDefault="00DD120D">
            <w:pPr>
              <w:pStyle w:val="ConsPlusNormal"/>
              <w:jc w:val="both"/>
            </w:pPr>
            <w:r>
              <w:t>Дневная зона (пиковая и полупиковая)</w:t>
            </w:r>
          </w:p>
        </w:tc>
        <w:tc>
          <w:tcPr>
            <w:tcW w:w="2160" w:type="dxa"/>
          </w:tcPr>
          <w:p w:rsidR="00DD120D" w:rsidRDefault="00DD120D">
            <w:pPr>
              <w:pStyle w:val="ConsPlusNormal"/>
              <w:jc w:val="center"/>
            </w:pPr>
            <w:r>
              <w:t>3,51</w:t>
            </w:r>
          </w:p>
        </w:tc>
        <w:tc>
          <w:tcPr>
            <w:tcW w:w="1587" w:type="dxa"/>
          </w:tcPr>
          <w:p w:rsidR="00DD120D" w:rsidRDefault="00DD120D">
            <w:pPr>
              <w:pStyle w:val="ConsPlusNormal"/>
              <w:jc w:val="center"/>
            </w:pPr>
            <w:r>
              <w:t>3,82</w:t>
            </w:r>
          </w:p>
        </w:tc>
      </w:tr>
      <w:tr w:rsidR="00DD120D">
        <w:tc>
          <w:tcPr>
            <w:tcW w:w="624" w:type="dxa"/>
            <w:vMerge/>
          </w:tcPr>
          <w:p w:rsidR="00DD120D" w:rsidRDefault="00DD120D">
            <w:pPr>
              <w:pStyle w:val="ConsPlusNormal"/>
            </w:pPr>
          </w:p>
        </w:tc>
        <w:tc>
          <w:tcPr>
            <w:tcW w:w="4706" w:type="dxa"/>
          </w:tcPr>
          <w:p w:rsidR="00DD120D" w:rsidRDefault="00DD120D">
            <w:pPr>
              <w:pStyle w:val="ConsPlusNormal"/>
              <w:jc w:val="both"/>
            </w:pPr>
            <w:r>
              <w:t>Ночная зона</w:t>
            </w:r>
          </w:p>
        </w:tc>
        <w:tc>
          <w:tcPr>
            <w:tcW w:w="2160" w:type="dxa"/>
          </w:tcPr>
          <w:p w:rsidR="00DD120D" w:rsidRDefault="00DD120D">
            <w:pPr>
              <w:pStyle w:val="ConsPlusNormal"/>
              <w:jc w:val="center"/>
            </w:pPr>
            <w:r>
              <w:t>1,73</w:t>
            </w:r>
          </w:p>
        </w:tc>
        <w:tc>
          <w:tcPr>
            <w:tcW w:w="1587" w:type="dxa"/>
          </w:tcPr>
          <w:p w:rsidR="00DD120D" w:rsidRDefault="00DD120D">
            <w:pPr>
              <w:pStyle w:val="ConsPlusNormal"/>
              <w:jc w:val="center"/>
            </w:pPr>
            <w:r>
              <w:t>1,88</w:t>
            </w:r>
          </w:p>
        </w:tc>
      </w:tr>
      <w:tr w:rsidR="00DD120D">
        <w:tc>
          <w:tcPr>
            <w:tcW w:w="624" w:type="dxa"/>
            <w:vMerge w:val="restart"/>
          </w:tcPr>
          <w:p w:rsidR="00DD120D" w:rsidRDefault="00DD120D">
            <w:pPr>
              <w:pStyle w:val="ConsPlusNormal"/>
              <w:jc w:val="center"/>
            </w:pPr>
            <w:r>
              <w:t>1.3</w:t>
            </w:r>
          </w:p>
        </w:tc>
        <w:tc>
          <w:tcPr>
            <w:tcW w:w="8453" w:type="dxa"/>
            <w:gridSpan w:val="3"/>
          </w:tcPr>
          <w:p w:rsidR="00DD120D" w:rsidRDefault="00DD120D">
            <w:pPr>
              <w:pStyle w:val="ConsPlusNormal"/>
              <w:jc w:val="both"/>
            </w:pPr>
            <w:r>
              <w:t>Одноставочный тариф, дифференцированный по трем зонам суток</w:t>
            </w:r>
          </w:p>
        </w:tc>
      </w:tr>
      <w:tr w:rsidR="00DD120D">
        <w:tc>
          <w:tcPr>
            <w:tcW w:w="624" w:type="dxa"/>
            <w:vMerge/>
          </w:tcPr>
          <w:p w:rsidR="00DD120D" w:rsidRDefault="00DD120D">
            <w:pPr>
              <w:pStyle w:val="ConsPlusNormal"/>
            </w:pPr>
          </w:p>
        </w:tc>
        <w:tc>
          <w:tcPr>
            <w:tcW w:w="4706" w:type="dxa"/>
          </w:tcPr>
          <w:p w:rsidR="00DD120D" w:rsidRDefault="00DD120D">
            <w:pPr>
              <w:pStyle w:val="ConsPlusNormal"/>
              <w:jc w:val="both"/>
            </w:pPr>
            <w:r>
              <w:t>Пиковая зона</w:t>
            </w:r>
          </w:p>
        </w:tc>
        <w:tc>
          <w:tcPr>
            <w:tcW w:w="2160" w:type="dxa"/>
          </w:tcPr>
          <w:p w:rsidR="00DD120D" w:rsidRDefault="00DD120D">
            <w:pPr>
              <w:pStyle w:val="ConsPlusNormal"/>
              <w:jc w:val="center"/>
            </w:pPr>
            <w:r>
              <w:t>3,53</w:t>
            </w:r>
          </w:p>
        </w:tc>
        <w:tc>
          <w:tcPr>
            <w:tcW w:w="1587" w:type="dxa"/>
          </w:tcPr>
          <w:p w:rsidR="00DD120D" w:rsidRDefault="00DD120D">
            <w:pPr>
              <w:pStyle w:val="ConsPlusNormal"/>
              <w:jc w:val="center"/>
            </w:pPr>
            <w:r>
              <w:t>3,84</w:t>
            </w:r>
          </w:p>
        </w:tc>
      </w:tr>
      <w:tr w:rsidR="00DD120D">
        <w:tc>
          <w:tcPr>
            <w:tcW w:w="624" w:type="dxa"/>
            <w:vMerge/>
          </w:tcPr>
          <w:p w:rsidR="00DD120D" w:rsidRDefault="00DD120D">
            <w:pPr>
              <w:pStyle w:val="ConsPlusNormal"/>
            </w:pPr>
          </w:p>
        </w:tc>
        <w:tc>
          <w:tcPr>
            <w:tcW w:w="4706" w:type="dxa"/>
          </w:tcPr>
          <w:p w:rsidR="00DD120D" w:rsidRDefault="00DD120D">
            <w:pPr>
              <w:pStyle w:val="ConsPlusNormal"/>
              <w:jc w:val="both"/>
            </w:pPr>
            <w:r>
              <w:t>Полупиковая зона</w:t>
            </w:r>
          </w:p>
        </w:tc>
        <w:tc>
          <w:tcPr>
            <w:tcW w:w="2160" w:type="dxa"/>
          </w:tcPr>
          <w:p w:rsidR="00DD120D" w:rsidRDefault="00DD120D">
            <w:pPr>
              <w:pStyle w:val="ConsPlusNormal"/>
              <w:jc w:val="center"/>
            </w:pPr>
            <w:r>
              <w:t>3,45</w:t>
            </w:r>
          </w:p>
        </w:tc>
        <w:tc>
          <w:tcPr>
            <w:tcW w:w="1587" w:type="dxa"/>
          </w:tcPr>
          <w:p w:rsidR="00DD120D" w:rsidRDefault="00DD120D">
            <w:pPr>
              <w:pStyle w:val="ConsPlusNormal"/>
              <w:jc w:val="center"/>
            </w:pPr>
            <w:r>
              <w:t>3,75</w:t>
            </w:r>
          </w:p>
        </w:tc>
      </w:tr>
      <w:tr w:rsidR="00DD120D">
        <w:tc>
          <w:tcPr>
            <w:tcW w:w="624" w:type="dxa"/>
            <w:vMerge/>
          </w:tcPr>
          <w:p w:rsidR="00DD120D" w:rsidRDefault="00DD120D">
            <w:pPr>
              <w:pStyle w:val="ConsPlusNormal"/>
            </w:pPr>
          </w:p>
        </w:tc>
        <w:tc>
          <w:tcPr>
            <w:tcW w:w="4706" w:type="dxa"/>
          </w:tcPr>
          <w:p w:rsidR="00DD120D" w:rsidRDefault="00DD120D">
            <w:pPr>
              <w:pStyle w:val="ConsPlusNormal"/>
              <w:jc w:val="both"/>
            </w:pPr>
            <w:r>
              <w:t>Ночная зона</w:t>
            </w:r>
          </w:p>
        </w:tc>
        <w:tc>
          <w:tcPr>
            <w:tcW w:w="2160" w:type="dxa"/>
          </w:tcPr>
          <w:p w:rsidR="00DD120D" w:rsidRDefault="00DD120D">
            <w:pPr>
              <w:pStyle w:val="ConsPlusNormal"/>
              <w:jc w:val="center"/>
            </w:pPr>
            <w:r>
              <w:t>1,73</w:t>
            </w:r>
          </w:p>
        </w:tc>
        <w:tc>
          <w:tcPr>
            <w:tcW w:w="1587" w:type="dxa"/>
          </w:tcPr>
          <w:p w:rsidR="00DD120D" w:rsidRDefault="00DD120D">
            <w:pPr>
              <w:pStyle w:val="ConsPlusNormal"/>
              <w:jc w:val="center"/>
            </w:pPr>
            <w:r>
              <w:t>1,88</w:t>
            </w:r>
          </w:p>
        </w:tc>
      </w:tr>
      <w:tr w:rsidR="00DD120D">
        <w:tc>
          <w:tcPr>
            <w:tcW w:w="624" w:type="dxa"/>
          </w:tcPr>
          <w:p w:rsidR="00DD120D" w:rsidRDefault="00DD120D">
            <w:pPr>
              <w:pStyle w:val="ConsPlusNormal"/>
              <w:jc w:val="center"/>
            </w:pPr>
            <w:bookmarkStart w:id="1" w:name="P70"/>
            <w:bookmarkEnd w:id="1"/>
            <w:r>
              <w:t>2</w:t>
            </w:r>
          </w:p>
        </w:tc>
        <w:tc>
          <w:tcPr>
            <w:tcW w:w="8453" w:type="dxa"/>
            <w:gridSpan w:val="3"/>
          </w:tcPr>
          <w:p w:rsidR="00DD120D" w:rsidRDefault="00DD120D">
            <w:pPr>
              <w:pStyle w:val="ConsPlusNormal"/>
              <w:jc w:val="both"/>
            </w:pPr>
            <w:r>
              <w:t>Население, проживающее в городских населенных пунктах в домах, оборудованных стационарными электроплитами и электроотопительными установками, и приравненные к нему:</w:t>
            </w:r>
          </w:p>
          <w:p w:rsidR="00DD120D" w:rsidRDefault="00DD120D">
            <w:pPr>
              <w:pStyle w:val="ConsPlusNormal"/>
              <w:jc w:val="both"/>
            </w:pPr>
            <w: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DD120D" w:rsidRDefault="00DD120D">
            <w:pPr>
              <w:pStyle w:val="ConsPlusNormal"/>
              <w:jc w:val="both"/>
            </w:pPr>
            <w:r>
              <w:t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DD120D" w:rsidRDefault="00DD120D">
            <w:pPr>
              <w:pStyle w:val="ConsPlusNormal"/>
              <w:jc w:val="both"/>
            </w:pPr>
            <w:r>
              <w:lastRenderedPageBreak/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энергии.</w:t>
            </w:r>
          </w:p>
        </w:tc>
      </w:tr>
      <w:tr w:rsidR="00DD120D">
        <w:tc>
          <w:tcPr>
            <w:tcW w:w="624" w:type="dxa"/>
          </w:tcPr>
          <w:p w:rsidR="00DD120D" w:rsidRDefault="00DD120D">
            <w:pPr>
              <w:pStyle w:val="ConsPlusNormal"/>
              <w:jc w:val="center"/>
            </w:pPr>
            <w:r>
              <w:lastRenderedPageBreak/>
              <w:t>2.1</w:t>
            </w:r>
          </w:p>
        </w:tc>
        <w:tc>
          <w:tcPr>
            <w:tcW w:w="4706" w:type="dxa"/>
          </w:tcPr>
          <w:p w:rsidR="00DD120D" w:rsidRDefault="00DD120D">
            <w:pPr>
              <w:pStyle w:val="ConsPlusNormal"/>
              <w:jc w:val="both"/>
            </w:pPr>
            <w:r>
              <w:t>Одноставочный тариф</w:t>
            </w:r>
          </w:p>
        </w:tc>
        <w:tc>
          <w:tcPr>
            <w:tcW w:w="2160" w:type="dxa"/>
          </w:tcPr>
          <w:p w:rsidR="00DD120D" w:rsidRDefault="00DD120D">
            <w:pPr>
              <w:pStyle w:val="ConsPlusNormal"/>
              <w:jc w:val="center"/>
            </w:pPr>
            <w:r>
              <w:t>2,43</w:t>
            </w:r>
          </w:p>
        </w:tc>
        <w:tc>
          <w:tcPr>
            <w:tcW w:w="1587" w:type="dxa"/>
          </w:tcPr>
          <w:p w:rsidR="00DD120D" w:rsidRDefault="00DD120D">
            <w:pPr>
              <w:pStyle w:val="ConsPlusNormal"/>
              <w:jc w:val="center"/>
            </w:pPr>
            <w:r>
              <w:t>2,63</w:t>
            </w:r>
          </w:p>
        </w:tc>
      </w:tr>
      <w:tr w:rsidR="00DD120D">
        <w:tc>
          <w:tcPr>
            <w:tcW w:w="624" w:type="dxa"/>
            <w:vMerge w:val="restart"/>
          </w:tcPr>
          <w:p w:rsidR="00DD120D" w:rsidRDefault="00DD120D">
            <w:pPr>
              <w:pStyle w:val="ConsPlusNormal"/>
              <w:jc w:val="center"/>
            </w:pPr>
            <w:r>
              <w:t>2.2</w:t>
            </w:r>
          </w:p>
        </w:tc>
        <w:tc>
          <w:tcPr>
            <w:tcW w:w="8453" w:type="dxa"/>
            <w:gridSpan w:val="3"/>
          </w:tcPr>
          <w:p w:rsidR="00DD120D" w:rsidRDefault="00DD120D">
            <w:pPr>
              <w:pStyle w:val="ConsPlusNormal"/>
              <w:jc w:val="both"/>
            </w:pPr>
            <w:r>
              <w:t>Одноставочный тариф, дифференцированный по двум зонам суток</w:t>
            </w:r>
          </w:p>
        </w:tc>
      </w:tr>
      <w:tr w:rsidR="00DD120D">
        <w:tc>
          <w:tcPr>
            <w:tcW w:w="624" w:type="dxa"/>
            <w:vMerge/>
          </w:tcPr>
          <w:p w:rsidR="00DD120D" w:rsidRDefault="00DD120D">
            <w:pPr>
              <w:pStyle w:val="ConsPlusNormal"/>
            </w:pPr>
          </w:p>
        </w:tc>
        <w:tc>
          <w:tcPr>
            <w:tcW w:w="4706" w:type="dxa"/>
          </w:tcPr>
          <w:p w:rsidR="00DD120D" w:rsidRDefault="00DD120D">
            <w:pPr>
              <w:pStyle w:val="ConsPlusNormal"/>
              <w:jc w:val="both"/>
            </w:pPr>
            <w:r>
              <w:t>Дневная зона (пиковая и полупиковая)</w:t>
            </w:r>
          </w:p>
        </w:tc>
        <w:tc>
          <w:tcPr>
            <w:tcW w:w="2160" w:type="dxa"/>
          </w:tcPr>
          <w:p w:rsidR="00DD120D" w:rsidRDefault="00DD120D">
            <w:pPr>
              <w:pStyle w:val="ConsPlusNormal"/>
              <w:jc w:val="center"/>
            </w:pPr>
            <w:r>
              <w:t>2,45</w:t>
            </w:r>
          </w:p>
        </w:tc>
        <w:tc>
          <w:tcPr>
            <w:tcW w:w="1587" w:type="dxa"/>
          </w:tcPr>
          <w:p w:rsidR="00DD120D" w:rsidRDefault="00DD120D">
            <w:pPr>
              <w:pStyle w:val="ConsPlusNormal"/>
              <w:jc w:val="center"/>
            </w:pPr>
            <w:r>
              <w:t>2,67</w:t>
            </w:r>
          </w:p>
        </w:tc>
      </w:tr>
      <w:tr w:rsidR="00DD120D">
        <w:tc>
          <w:tcPr>
            <w:tcW w:w="624" w:type="dxa"/>
            <w:vMerge/>
          </w:tcPr>
          <w:p w:rsidR="00DD120D" w:rsidRDefault="00DD120D">
            <w:pPr>
              <w:pStyle w:val="ConsPlusNormal"/>
            </w:pPr>
          </w:p>
        </w:tc>
        <w:tc>
          <w:tcPr>
            <w:tcW w:w="4706" w:type="dxa"/>
          </w:tcPr>
          <w:p w:rsidR="00DD120D" w:rsidRDefault="00DD120D">
            <w:pPr>
              <w:pStyle w:val="ConsPlusNormal"/>
              <w:jc w:val="both"/>
            </w:pPr>
            <w:r>
              <w:t>Ночная зона</w:t>
            </w:r>
          </w:p>
        </w:tc>
        <w:tc>
          <w:tcPr>
            <w:tcW w:w="2160" w:type="dxa"/>
          </w:tcPr>
          <w:p w:rsidR="00DD120D" w:rsidRDefault="00DD120D">
            <w:pPr>
              <w:pStyle w:val="ConsPlusNormal"/>
              <w:jc w:val="center"/>
            </w:pPr>
            <w:r>
              <w:t>1,19</w:t>
            </w:r>
          </w:p>
        </w:tc>
        <w:tc>
          <w:tcPr>
            <w:tcW w:w="1587" w:type="dxa"/>
          </w:tcPr>
          <w:p w:rsidR="00DD120D" w:rsidRDefault="00DD120D">
            <w:pPr>
              <w:pStyle w:val="ConsPlusNormal"/>
              <w:jc w:val="center"/>
            </w:pPr>
            <w:r>
              <w:t>1,30</w:t>
            </w:r>
          </w:p>
        </w:tc>
      </w:tr>
      <w:tr w:rsidR="00DD120D">
        <w:tc>
          <w:tcPr>
            <w:tcW w:w="624" w:type="dxa"/>
            <w:vMerge w:val="restart"/>
          </w:tcPr>
          <w:p w:rsidR="00DD120D" w:rsidRDefault="00DD120D">
            <w:pPr>
              <w:pStyle w:val="ConsPlusNormal"/>
              <w:jc w:val="center"/>
            </w:pPr>
            <w:r>
              <w:t>2.3</w:t>
            </w:r>
          </w:p>
        </w:tc>
        <w:tc>
          <w:tcPr>
            <w:tcW w:w="8453" w:type="dxa"/>
            <w:gridSpan w:val="3"/>
          </w:tcPr>
          <w:p w:rsidR="00DD120D" w:rsidRDefault="00DD120D">
            <w:pPr>
              <w:pStyle w:val="ConsPlusNormal"/>
              <w:jc w:val="both"/>
            </w:pPr>
            <w:r>
              <w:t>Одноставочный тариф, дифференцированный по трем зонам суток</w:t>
            </w:r>
          </w:p>
        </w:tc>
      </w:tr>
      <w:tr w:rsidR="00DD120D">
        <w:tc>
          <w:tcPr>
            <w:tcW w:w="624" w:type="dxa"/>
            <w:vMerge/>
          </w:tcPr>
          <w:p w:rsidR="00DD120D" w:rsidRDefault="00DD120D">
            <w:pPr>
              <w:pStyle w:val="ConsPlusNormal"/>
            </w:pPr>
          </w:p>
        </w:tc>
        <w:tc>
          <w:tcPr>
            <w:tcW w:w="4706" w:type="dxa"/>
          </w:tcPr>
          <w:p w:rsidR="00DD120D" w:rsidRDefault="00DD120D">
            <w:pPr>
              <w:pStyle w:val="ConsPlusNormal"/>
              <w:jc w:val="both"/>
            </w:pPr>
            <w:r>
              <w:t>Пиковая зона</w:t>
            </w:r>
          </w:p>
        </w:tc>
        <w:tc>
          <w:tcPr>
            <w:tcW w:w="2160" w:type="dxa"/>
          </w:tcPr>
          <w:p w:rsidR="00DD120D" w:rsidRDefault="00DD120D">
            <w:pPr>
              <w:pStyle w:val="ConsPlusNormal"/>
              <w:jc w:val="center"/>
            </w:pPr>
            <w:r>
              <w:t>2,46</w:t>
            </w:r>
          </w:p>
        </w:tc>
        <w:tc>
          <w:tcPr>
            <w:tcW w:w="1587" w:type="dxa"/>
          </w:tcPr>
          <w:p w:rsidR="00DD120D" w:rsidRDefault="00DD120D">
            <w:pPr>
              <w:pStyle w:val="ConsPlusNormal"/>
              <w:jc w:val="center"/>
            </w:pPr>
            <w:r>
              <w:t>2,69</w:t>
            </w:r>
          </w:p>
        </w:tc>
      </w:tr>
      <w:tr w:rsidR="00DD120D">
        <w:tc>
          <w:tcPr>
            <w:tcW w:w="624" w:type="dxa"/>
            <w:vMerge/>
          </w:tcPr>
          <w:p w:rsidR="00DD120D" w:rsidRDefault="00DD120D">
            <w:pPr>
              <w:pStyle w:val="ConsPlusNormal"/>
            </w:pPr>
          </w:p>
        </w:tc>
        <w:tc>
          <w:tcPr>
            <w:tcW w:w="4706" w:type="dxa"/>
          </w:tcPr>
          <w:p w:rsidR="00DD120D" w:rsidRDefault="00DD120D">
            <w:pPr>
              <w:pStyle w:val="ConsPlusNormal"/>
              <w:jc w:val="both"/>
            </w:pPr>
            <w:r>
              <w:t>Полупиковая зона</w:t>
            </w:r>
          </w:p>
        </w:tc>
        <w:tc>
          <w:tcPr>
            <w:tcW w:w="2160" w:type="dxa"/>
          </w:tcPr>
          <w:p w:rsidR="00DD120D" w:rsidRDefault="00DD120D">
            <w:pPr>
              <w:pStyle w:val="ConsPlusNormal"/>
              <w:jc w:val="center"/>
            </w:pPr>
            <w:r>
              <w:t>2,41</w:t>
            </w:r>
          </w:p>
        </w:tc>
        <w:tc>
          <w:tcPr>
            <w:tcW w:w="1587" w:type="dxa"/>
          </w:tcPr>
          <w:p w:rsidR="00DD120D" w:rsidRDefault="00DD120D">
            <w:pPr>
              <w:pStyle w:val="ConsPlusNormal"/>
              <w:jc w:val="center"/>
            </w:pPr>
            <w:r>
              <w:t>2,63</w:t>
            </w:r>
          </w:p>
        </w:tc>
      </w:tr>
      <w:tr w:rsidR="00DD120D">
        <w:tc>
          <w:tcPr>
            <w:tcW w:w="624" w:type="dxa"/>
            <w:vMerge/>
          </w:tcPr>
          <w:p w:rsidR="00DD120D" w:rsidRDefault="00DD120D">
            <w:pPr>
              <w:pStyle w:val="ConsPlusNormal"/>
            </w:pPr>
          </w:p>
        </w:tc>
        <w:tc>
          <w:tcPr>
            <w:tcW w:w="4706" w:type="dxa"/>
          </w:tcPr>
          <w:p w:rsidR="00DD120D" w:rsidRDefault="00DD120D">
            <w:pPr>
              <w:pStyle w:val="ConsPlusNormal"/>
              <w:jc w:val="both"/>
            </w:pPr>
            <w:r>
              <w:t>Ночная зона</w:t>
            </w:r>
          </w:p>
        </w:tc>
        <w:tc>
          <w:tcPr>
            <w:tcW w:w="2160" w:type="dxa"/>
          </w:tcPr>
          <w:p w:rsidR="00DD120D" w:rsidRDefault="00DD120D">
            <w:pPr>
              <w:pStyle w:val="ConsPlusNormal"/>
              <w:jc w:val="center"/>
            </w:pPr>
            <w:r>
              <w:t>1,19</w:t>
            </w:r>
          </w:p>
        </w:tc>
        <w:tc>
          <w:tcPr>
            <w:tcW w:w="1587" w:type="dxa"/>
          </w:tcPr>
          <w:p w:rsidR="00DD120D" w:rsidRDefault="00DD120D">
            <w:pPr>
              <w:pStyle w:val="ConsPlusNormal"/>
              <w:jc w:val="center"/>
            </w:pPr>
            <w:r>
              <w:t>1,30</w:t>
            </w:r>
          </w:p>
        </w:tc>
      </w:tr>
      <w:tr w:rsidR="00DD120D">
        <w:tc>
          <w:tcPr>
            <w:tcW w:w="624" w:type="dxa"/>
          </w:tcPr>
          <w:p w:rsidR="00DD120D" w:rsidRDefault="00DD120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453" w:type="dxa"/>
            <w:gridSpan w:val="3"/>
          </w:tcPr>
          <w:p w:rsidR="00DD120D" w:rsidRDefault="00DD120D">
            <w:pPr>
              <w:pStyle w:val="ConsPlusNormal"/>
              <w:jc w:val="both"/>
            </w:pPr>
            <w:r>
              <w:t>Население, проживающее в городских населенных пунктах в домах, оборудованных стационарными электроплитами и не оборудованных электроотопительными установками, и приравненные к нему:</w:t>
            </w:r>
          </w:p>
          <w:p w:rsidR="00DD120D" w:rsidRDefault="00DD120D">
            <w:pPr>
              <w:pStyle w:val="ConsPlusNormal"/>
              <w:jc w:val="both"/>
            </w:pPr>
            <w: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DD120D" w:rsidRDefault="00DD120D">
            <w:pPr>
              <w:pStyle w:val="ConsPlusNormal"/>
              <w:jc w:val="both"/>
            </w:pPr>
            <w:r>
              <w:t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DD120D" w:rsidRDefault="00DD120D">
            <w:pPr>
              <w:pStyle w:val="ConsPlusNormal"/>
              <w:jc w:val="both"/>
            </w:pPr>
            <w: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энергии.</w:t>
            </w:r>
          </w:p>
        </w:tc>
      </w:tr>
      <w:tr w:rsidR="00DD120D">
        <w:tc>
          <w:tcPr>
            <w:tcW w:w="624" w:type="dxa"/>
          </w:tcPr>
          <w:p w:rsidR="00DD120D" w:rsidRDefault="00DD120D">
            <w:pPr>
              <w:pStyle w:val="ConsPlusNormal"/>
              <w:jc w:val="center"/>
            </w:pPr>
            <w:r>
              <w:t>3.1</w:t>
            </w:r>
          </w:p>
        </w:tc>
        <w:tc>
          <w:tcPr>
            <w:tcW w:w="4706" w:type="dxa"/>
          </w:tcPr>
          <w:p w:rsidR="00DD120D" w:rsidRDefault="00DD120D">
            <w:pPr>
              <w:pStyle w:val="ConsPlusNormal"/>
              <w:jc w:val="both"/>
            </w:pPr>
            <w:r>
              <w:t>Одноставочный тариф</w:t>
            </w:r>
          </w:p>
        </w:tc>
        <w:tc>
          <w:tcPr>
            <w:tcW w:w="2160" w:type="dxa"/>
          </w:tcPr>
          <w:p w:rsidR="00DD120D" w:rsidRDefault="00DD120D">
            <w:pPr>
              <w:pStyle w:val="ConsPlusNormal"/>
              <w:jc w:val="center"/>
            </w:pPr>
            <w:r>
              <w:t>2,43</w:t>
            </w:r>
          </w:p>
        </w:tc>
        <w:tc>
          <w:tcPr>
            <w:tcW w:w="1587" w:type="dxa"/>
          </w:tcPr>
          <w:p w:rsidR="00DD120D" w:rsidRDefault="00DD120D">
            <w:pPr>
              <w:pStyle w:val="ConsPlusNormal"/>
              <w:jc w:val="center"/>
            </w:pPr>
            <w:r>
              <w:t>2,63</w:t>
            </w:r>
          </w:p>
        </w:tc>
      </w:tr>
      <w:tr w:rsidR="00DD120D">
        <w:tc>
          <w:tcPr>
            <w:tcW w:w="624" w:type="dxa"/>
            <w:vMerge w:val="restart"/>
          </w:tcPr>
          <w:p w:rsidR="00DD120D" w:rsidRDefault="00DD120D">
            <w:pPr>
              <w:pStyle w:val="ConsPlusNormal"/>
              <w:jc w:val="center"/>
            </w:pPr>
            <w:r>
              <w:t>3.2</w:t>
            </w:r>
          </w:p>
        </w:tc>
        <w:tc>
          <w:tcPr>
            <w:tcW w:w="8453" w:type="dxa"/>
            <w:gridSpan w:val="3"/>
          </w:tcPr>
          <w:p w:rsidR="00DD120D" w:rsidRDefault="00DD120D">
            <w:pPr>
              <w:pStyle w:val="ConsPlusNormal"/>
              <w:jc w:val="both"/>
            </w:pPr>
            <w:r>
              <w:t>Одноставочный тариф, дифференцированный по двум зонам суток</w:t>
            </w:r>
          </w:p>
        </w:tc>
      </w:tr>
      <w:tr w:rsidR="00DD120D">
        <w:tc>
          <w:tcPr>
            <w:tcW w:w="624" w:type="dxa"/>
            <w:vMerge/>
          </w:tcPr>
          <w:p w:rsidR="00DD120D" w:rsidRDefault="00DD120D">
            <w:pPr>
              <w:pStyle w:val="ConsPlusNormal"/>
            </w:pPr>
          </w:p>
        </w:tc>
        <w:tc>
          <w:tcPr>
            <w:tcW w:w="4706" w:type="dxa"/>
          </w:tcPr>
          <w:p w:rsidR="00DD120D" w:rsidRDefault="00DD120D">
            <w:pPr>
              <w:pStyle w:val="ConsPlusNormal"/>
              <w:jc w:val="both"/>
            </w:pPr>
            <w:r>
              <w:t>Дневная зона (пиковая и полупиковая)</w:t>
            </w:r>
          </w:p>
        </w:tc>
        <w:tc>
          <w:tcPr>
            <w:tcW w:w="2160" w:type="dxa"/>
          </w:tcPr>
          <w:p w:rsidR="00DD120D" w:rsidRDefault="00DD120D">
            <w:pPr>
              <w:pStyle w:val="ConsPlusNormal"/>
              <w:jc w:val="center"/>
            </w:pPr>
            <w:r>
              <w:t>2,45</w:t>
            </w:r>
          </w:p>
        </w:tc>
        <w:tc>
          <w:tcPr>
            <w:tcW w:w="1587" w:type="dxa"/>
          </w:tcPr>
          <w:p w:rsidR="00DD120D" w:rsidRDefault="00DD120D">
            <w:pPr>
              <w:pStyle w:val="ConsPlusNormal"/>
              <w:jc w:val="center"/>
            </w:pPr>
            <w:r>
              <w:t>2,67</w:t>
            </w:r>
          </w:p>
        </w:tc>
      </w:tr>
      <w:tr w:rsidR="00DD120D">
        <w:tc>
          <w:tcPr>
            <w:tcW w:w="624" w:type="dxa"/>
            <w:vMerge/>
          </w:tcPr>
          <w:p w:rsidR="00DD120D" w:rsidRDefault="00DD120D">
            <w:pPr>
              <w:pStyle w:val="ConsPlusNormal"/>
            </w:pPr>
          </w:p>
        </w:tc>
        <w:tc>
          <w:tcPr>
            <w:tcW w:w="4706" w:type="dxa"/>
          </w:tcPr>
          <w:p w:rsidR="00DD120D" w:rsidRDefault="00DD120D">
            <w:pPr>
              <w:pStyle w:val="ConsPlusNormal"/>
              <w:jc w:val="both"/>
            </w:pPr>
            <w:r>
              <w:t>Ночная зона</w:t>
            </w:r>
          </w:p>
        </w:tc>
        <w:tc>
          <w:tcPr>
            <w:tcW w:w="2160" w:type="dxa"/>
          </w:tcPr>
          <w:p w:rsidR="00DD120D" w:rsidRDefault="00DD120D">
            <w:pPr>
              <w:pStyle w:val="ConsPlusNormal"/>
              <w:jc w:val="center"/>
            </w:pPr>
            <w:r>
              <w:t>1,19</w:t>
            </w:r>
          </w:p>
        </w:tc>
        <w:tc>
          <w:tcPr>
            <w:tcW w:w="1587" w:type="dxa"/>
          </w:tcPr>
          <w:p w:rsidR="00DD120D" w:rsidRDefault="00DD120D">
            <w:pPr>
              <w:pStyle w:val="ConsPlusNormal"/>
              <w:jc w:val="center"/>
            </w:pPr>
            <w:r>
              <w:t>1,30</w:t>
            </w:r>
          </w:p>
        </w:tc>
      </w:tr>
      <w:tr w:rsidR="00DD120D">
        <w:tc>
          <w:tcPr>
            <w:tcW w:w="624" w:type="dxa"/>
            <w:vMerge w:val="restart"/>
          </w:tcPr>
          <w:p w:rsidR="00DD120D" w:rsidRDefault="00DD120D">
            <w:pPr>
              <w:pStyle w:val="ConsPlusNormal"/>
              <w:jc w:val="center"/>
            </w:pPr>
            <w:r>
              <w:t>3.3</w:t>
            </w:r>
          </w:p>
        </w:tc>
        <w:tc>
          <w:tcPr>
            <w:tcW w:w="8453" w:type="dxa"/>
            <w:gridSpan w:val="3"/>
          </w:tcPr>
          <w:p w:rsidR="00DD120D" w:rsidRDefault="00DD120D">
            <w:pPr>
              <w:pStyle w:val="ConsPlusNormal"/>
              <w:jc w:val="both"/>
            </w:pPr>
            <w:r>
              <w:t>Одноставочный тариф, дифференцированный по трем зонам суток</w:t>
            </w:r>
          </w:p>
        </w:tc>
      </w:tr>
      <w:tr w:rsidR="00DD120D">
        <w:tc>
          <w:tcPr>
            <w:tcW w:w="624" w:type="dxa"/>
            <w:vMerge/>
          </w:tcPr>
          <w:p w:rsidR="00DD120D" w:rsidRDefault="00DD120D">
            <w:pPr>
              <w:pStyle w:val="ConsPlusNormal"/>
            </w:pPr>
          </w:p>
        </w:tc>
        <w:tc>
          <w:tcPr>
            <w:tcW w:w="4706" w:type="dxa"/>
          </w:tcPr>
          <w:p w:rsidR="00DD120D" w:rsidRDefault="00DD120D">
            <w:pPr>
              <w:pStyle w:val="ConsPlusNormal"/>
              <w:jc w:val="both"/>
            </w:pPr>
            <w:r>
              <w:t>Пиковая зона</w:t>
            </w:r>
          </w:p>
        </w:tc>
        <w:tc>
          <w:tcPr>
            <w:tcW w:w="2160" w:type="dxa"/>
          </w:tcPr>
          <w:p w:rsidR="00DD120D" w:rsidRDefault="00DD120D">
            <w:pPr>
              <w:pStyle w:val="ConsPlusNormal"/>
              <w:jc w:val="center"/>
            </w:pPr>
            <w:r>
              <w:t>2,46</w:t>
            </w:r>
          </w:p>
        </w:tc>
        <w:tc>
          <w:tcPr>
            <w:tcW w:w="1587" w:type="dxa"/>
          </w:tcPr>
          <w:p w:rsidR="00DD120D" w:rsidRDefault="00DD120D">
            <w:pPr>
              <w:pStyle w:val="ConsPlusNormal"/>
              <w:jc w:val="center"/>
            </w:pPr>
            <w:r>
              <w:t>2,69</w:t>
            </w:r>
          </w:p>
        </w:tc>
      </w:tr>
      <w:tr w:rsidR="00DD120D">
        <w:tc>
          <w:tcPr>
            <w:tcW w:w="624" w:type="dxa"/>
            <w:vMerge/>
          </w:tcPr>
          <w:p w:rsidR="00DD120D" w:rsidRDefault="00DD120D">
            <w:pPr>
              <w:pStyle w:val="ConsPlusNormal"/>
            </w:pPr>
          </w:p>
        </w:tc>
        <w:tc>
          <w:tcPr>
            <w:tcW w:w="4706" w:type="dxa"/>
          </w:tcPr>
          <w:p w:rsidR="00DD120D" w:rsidRDefault="00DD120D">
            <w:pPr>
              <w:pStyle w:val="ConsPlusNormal"/>
              <w:jc w:val="both"/>
            </w:pPr>
            <w:r>
              <w:t>Полупиковая зона</w:t>
            </w:r>
          </w:p>
        </w:tc>
        <w:tc>
          <w:tcPr>
            <w:tcW w:w="2160" w:type="dxa"/>
          </w:tcPr>
          <w:p w:rsidR="00DD120D" w:rsidRDefault="00DD120D">
            <w:pPr>
              <w:pStyle w:val="ConsPlusNormal"/>
              <w:jc w:val="center"/>
            </w:pPr>
            <w:r>
              <w:t>2,41</w:t>
            </w:r>
          </w:p>
        </w:tc>
        <w:tc>
          <w:tcPr>
            <w:tcW w:w="1587" w:type="dxa"/>
          </w:tcPr>
          <w:p w:rsidR="00DD120D" w:rsidRDefault="00DD120D">
            <w:pPr>
              <w:pStyle w:val="ConsPlusNormal"/>
              <w:jc w:val="center"/>
            </w:pPr>
            <w:r>
              <w:t>2,63</w:t>
            </w:r>
          </w:p>
        </w:tc>
      </w:tr>
      <w:tr w:rsidR="00DD120D">
        <w:tc>
          <w:tcPr>
            <w:tcW w:w="624" w:type="dxa"/>
            <w:vMerge/>
          </w:tcPr>
          <w:p w:rsidR="00DD120D" w:rsidRDefault="00DD120D">
            <w:pPr>
              <w:pStyle w:val="ConsPlusNormal"/>
            </w:pPr>
          </w:p>
        </w:tc>
        <w:tc>
          <w:tcPr>
            <w:tcW w:w="4706" w:type="dxa"/>
          </w:tcPr>
          <w:p w:rsidR="00DD120D" w:rsidRDefault="00DD120D">
            <w:pPr>
              <w:pStyle w:val="ConsPlusNormal"/>
              <w:jc w:val="both"/>
            </w:pPr>
            <w:r>
              <w:t>Ночная зона</w:t>
            </w:r>
          </w:p>
        </w:tc>
        <w:tc>
          <w:tcPr>
            <w:tcW w:w="2160" w:type="dxa"/>
          </w:tcPr>
          <w:p w:rsidR="00DD120D" w:rsidRDefault="00DD120D">
            <w:pPr>
              <w:pStyle w:val="ConsPlusNormal"/>
              <w:jc w:val="center"/>
            </w:pPr>
            <w:r>
              <w:t>1,19</w:t>
            </w:r>
          </w:p>
        </w:tc>
        <w:tc>
          <w:tcPr>
            <w:tcW w:w="1587" w:type="dxa"/>
          </w:tcPr>
          <w:p w:rsidR="00DD120D" w:rsidRDefault="00DD120D">
            <w:pPr>
              <w:pStyle w:val="ConsPlusNormal"/>
              <w:jc w:val="center"/>
            </w:pPr>
            <w:r>
              <w:t>1,30</w:t>
            </w:r>
          </w:p>
        </w:tc>
      </w:tr>
      <w:tr w:rsidR="00DD120D">
        <w:tc>
          <w:tcPr>
            <w:tcW w:w="624" w:type="dxa"/>
          </w:tcPr>
          <w:p w:rsidR="00DD120D" w:rsidRDefault="00DD120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453" w:type="dxa"/>
            <w:gridSpan w:val="3"/>
          </w:tcPr>
          <w:p w:rsidR="00DD120D" w:rsidRDefault="00DD120D">
            <w:pPr>
              <w:pStyle w:val="ConsPlusNormal"/>
              <w:jc w:val="both"/>
            </w:pPr>
            <w:r>
              <w:t>Население, проживающее в городских населенных пунктах в домах, оборудованных электроотопительными установками и не оборудованных стационарными электроплитами, и приравненные к нему:</w:t>
            </w:r>
          </w:p>
          <w:p w:rsidR="00DD120D" w:rsidRDefault="00DD120D">
            <w:pPr>
              <w:pStyle w:val="ConsPlusNormal"/>
              <w:jc w:val="both"/>
            </w:pPr>
            <w: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DD120D" w:rsidRDefault="00DD120D">
            <w:pPr>
              <w:pStyle w:val="ConsPlusNormal"/>
              <w:jc w:val="both"/>
            </w:pPr>
            <w:r>
              <w:t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DD120D" w:rsidRDefault="00DD120D">
            <w:pPr>
              <w:pStyle w:val="ConsPlusNormal"/>
              <w:jc w:val="both"/>
            </w:pPr>
            <w: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энергии.</w:t>
            </w:r>
          </w:p>
        </w:tc>
      </w:tr>
      <w:tr w:rsidR="00DD120D">
        <w:tc>
          <w:tcPr>
            <w:tcW w:w="624" w:type="dxa"/>
          </w:tcPr>
          <w:p w:rsidR="00DD120D" w:rsidRDefault="00DD120D">
            <w:pPr>
              <w:pStyle w:val="ConsPlusNormal"/>
              <w:jc w:val="center"/>
            </w:pPr>
            <w:r>
              <w:t>4.1</w:t>
            </w:r>
          </w:p>
        </w:tc>
        <w:tc>
          <w:tcPr>
            <w:tcW w:w="4706" w:type="dxa"/>
          </w:tcPr>
          <w:p w:rsidR="00DD120D" w:rsidRDefault="00DD120D">
            <w:pPr>
              <w:pStyle w:val="ConsPlusNormal"/>
              <w:jc w:val="both"/>
            </w:pPr>
            <w:r>
              <w:t>Одноставочный тариф</w:t>
            </w:r>
          </w:p>
        </w:tc>
        <w:tc>
          <w:tcPr>
            <w:tcW w:w="2160" w:type="dxa"/>
          </w:tcPr>
          <w:p w:rsidR="00DD120D" w:rsidRDefault="00DD120D">
            <w:pPr>
              <w:pStyle w:val="ConsPlusNormal"/>
              <w:jc w:val="center"/>
            </w:pPr>
            <w:r>
              <w:t>2,43</w:t>
            </w:r>
          </w:p>
        </w:tc>
        <w:tc>
          <w:tcPr>
            <w:tcW w:w="1587" w:type="dxa"/>
          </w:tcPr>
          <w:p w:rsidR="00DD120D" w:rsidRDefault="00DD120D">
            <w:pPr>
              <w:pStyle w:val="ConsPlusNormal"/>
              <w:jc w:val="center"/>
            </w:pPr>
            <w:r>
              <w:t>2,63</w:t>
            </w:r>
          </w:p>
        </w:tc>
      </w:tr>
      <w:tr w:rsidR="00DD120D">
        <w:tc>
          <w:tcPr>
            <w:tcW w:w="624" w:type="dxa"/>
            <w:vMerge w:val="restart"/>
          </w:tcPr>
          <w:p w:rsidR="00DD120D" w:rsidRDefault="00DD120D">
            <w:pPr>
              <w:pStyle w:val="ConsPlusNormal"/>
              <w:jc w:val="center"/>
            </w:pPr>
            <w:r>
              <w:t>4.2</w:t>
            </w:r>
          </w:p>
        </w:tc>
        <w:tc>
          <w:tcPr>
            <w:tcW w:w="8453" w:type="dxa"/>
            <w:gridSpan w:val="3"/>
          </w:tcPr>
          <w:p w:rsidR="00DD120D" w:rsidRDefault="00DD120D">
            <w:pPr>
              <w:pStyle w:val="ConsPlusNormal"/>
              <w:jc w:val="both"/>
            </w:pPr>
            <w:r>
              <w:t>Одноставочный тариф, дифференцированный по двум зонам суток</w:t>
            </w:r>
          </w:p>
        </w:tc>
      </w:tr>
      <w:tr w:rsidR="00DD120D">
        <w:tc>
          <w:tcPr>
            <w:tcW w:w="624" w:type="dxa"/>
            <w:vMerge/>
          </w:tcPr>
          <w:p w:rsidR="00DD120D" w:rsidRDefault="00DD120D">
            <w:pPr>
              <w:pStyle w:val="ConsPlusNormal"/>
            </w:pPr>
          </w:p>
        </w:tc>
        <w:tc>
          <w:tcPr>
            <w:tcW w:w="4706" w:type="dxa"/>
          </w:tcPr>
          <w:p w:rsidR="00DD120D" w:rsidRDefault="00DD120D">
            <w:pPr>
              <w:pStyle w:val="ConsPlusNormal"/>
              <w:jc w:val="both"/>
            </w:pPr>
            <w:r>
              <w:t>Дневная зона (пиковая и полупиковая)</w:t>
            </w:r>
          </w:p>
        </w:tc>
        <w:tc>
          <w:tcPr>
            <w:tcW w:w="2160" w:type="dxa"/>
          </w:tcPr>
          <w:p w:rsidR="00DD120D" w:rsidRDefault="00DD120D">
            <w:pPr>
              <w:pStyle w:val="ConsPlusNormal"/>
              <w:jc w:val="center"/>
            </w:pPr>
            <w:r>
              <w:t>2,45</w:t>
            </w:r>
          </w:p>
        </w:tc>
        <w:tc>
          <w:tcPr>
            <w:tcW w:w="1587" w:type="dxa"/>
          </w:tcPr>
          <w:p w:rsidR="00DD120D" w:rsidRDefault="00DD120D">
            <w:pPr>
              <w:pStyle w:val="ConsPlusNormal"/>
              <w:jc w:val="center"/>
            </w:pPr>
            <w:r>
              <w:t>2,67</w:t>
            </w:r>
          </w:p>
        </w:tc>
      </w:tr>
      <w:tr w:rsidR="00DD120D">
        <w:tc>
          <w:tcPr>
            <w:tcW w:w="624" w:type="dxa"/>
            <w:vMerge/>
          </w:tcPr>
          <w:p w:rsidR="00DD120D" w:rsidRDefault="00DD120D">
            <w:pPr>
              <w:pStyle w:val="ConsPlusNormal"/>
            </w:pPr>
          </w:p>
        </w:tc>
        <w:tc>
          <w:tcPr>
            <w:tcW w:w="4706" w:type="dxa"/>
          </w:tcPr>
          <w:p w:rsidR="00DD120D" w:rsidRDefault="00DD120D">
            <w:pPr>
              <w:pStyle w:val="ConsPlusNormal"/>
              <w:jc w:val="both"/>
            </w:pPr>
            <w:r>
              <w:t>Ночная зона</w:t>
            </w:r>
          </w:p>
        </w:tc>
        <w:tc>
          <w:tcPr>
            <w:tcW w:w="2160" w:type="dxa"/>
          </w:tcPr>
          <w:p w:rsidR="00DD120D" w:rsidRDefault="00DD120D">
            <w:pPr>
              <w:pStyle w:val="ConsPlusNormal"/>
              <w:jc w:val="center"/>
            </w:pPr>
            <w:r>
              <w:t>1,19</w:t>
            </w:r>
          </w:p>
        </w:tc>
        <w:tc>
          <w:tcPr>
            <w:tcW w:w="1587" w:type="dxa"/>
          </w:tcPr>
          <w:p w:rsidR="00DD120D" w:rsidRDefault="00DD120D">
            <w:pPr>
              <w:pStyle w:val="ConsPlusNormal"/>
              <w:jc w:val="center"/>
            </w:pPr>
            <w:r>
              <w:t>1,30</w:t>
            </w:r>
          </w:p>
        </w:tc>
      </w:tr>
      <w:tr w:rsidR="00DD120D">
        <w:tc>
          <w:tcPr>
            <w:tcW w:w="624" w:type="dxa"/>
            <w:vMerge w:val="restart"/>
          </w:tcPr>
          <w:p w:rsidR="00DD120D" w:rsidRDefault="00DD120D">
            <w:pPr>
              <w:pStyle w:val="ConsPlusNormal"/>
              <w:jc w:val="center"/>
            </w:pPr>
            <w:r>
              <w:t>4.3</w:t>
            </w:r>
          </w:p>
        </w:tc>
        <w:tc>
          <w:tcPr>
            <w:tcW w:w="8453" w:type="dxa"/>
            <w:gridSpan w:val="3"/>
          </w:tcPr>
          <w:p w:rsidR="00DD120D" w:rsidRDefault="00DD120D">
            <w:pPr>
              <w:pStyle w:val="ConsPlusNormal"/>
              <w:jc w:val="both"/>
            </w:pPr>
            <w:r>
              <w:t>Одноставочный тариф, дифференцированный по трем зонам суток</w:t>
            </w:r>
          </w:p>
        </w:tc>
      </w:tr>
      <w:tr w:rsidR="00DD120D">
        <w:tc>
          <w:tcPr>
            <w:tcW w:w="624" w:type="dxa"/>
            <w:vMerge/>
          </w:tcPr>
          <w:p w:rsidR="00DD120D" w:rsidRDefault="00DD120D">
            <w:pPr>
              <w:pStyle w:val="ConsPlusNormal"/>
            </w:pPr>
          </w:p>
        </w:tc>
        <w:tc>
          <w:tcPr>
            <w:tcW w:w="4706" w:type="dxa"/>
          </w:tcPr>
          <w:p w:rsidR="00DD120D" w:rsidRDefault="00DD120D">
            <w:pPr>
              <w:pStyle w:val="ConsPlusNormal"/>
              <w:jc w:val="both"/>
            </w:pPr>
            <w:r>
              <w:t>Пиковая зона</w:t>
            </w:r>
          </w:p>
        </w:tc>
        <w:tc>
          <w:tcPr>
            <w:tcW w:w="2160" w:type="dxa"/>
          </w:tcPr>
          <w:p w:rsidR="00DD120D" w:rsidRDefault="00DD120D">
            <w:pPr>
              <w:pStyle w:val="ConsPlusNormal"/>
              <w:jc w:val="center"/>
            </w:pPr>
            <w:r>
              <w:t>2,46</w:t>
            </w:r>
          </w:p>
        </w:tc>
        <w:tc>
          <w:tcPr>
            <w:tcW w:w="1587" w:type="dxa"/>
          </w:tcPr>
          <w:p w:rsidR="00DD120D" w:rsidRDefault="00DD120D">
            <w:pPr>
              <w:pStyle w:val="ConsPlusNormal"/>
              <w:jc w:val="center"/>
            </w:pPr>
            <w:r>
              <w:t>2,69</w:t>
            </w:r>
          </w:p>
        </w:tc>
      </w:tr>
      <w:tr w:rsidR="00DD120D">
        <w:tc>
          <w:tcPr>
            <w:tcW w:w="624" w:type="dxa"/>
            <w:vMerge/>
          </w:tcPr>
          <w:p w:rsidR="00DD120D" w:rsidRDefault="00DD120D">
            <w:pPr>
              <w:pStyle w:val="ConsPlusNormal"/>
            </w:pPr>
          </w:p>
        </w:tc>
        <w:tc>
          <w:tcPr>
            <w:tcW w:w="4706" w:type="dxa"/>
          </w:tcPr>
          <w:p w:rsidR="00DD120D" w:rsidRDefault="00DD120D">
            <w:pPr>
              <w:pStyle w:val="ConsPlusNormal"/>
              <w:jc w:val="both"/>
            </w:pPr>
            <w:r>
              <w:t>Полупиковая зона</w:t>
            </w:r>
          </w:p>
        </w:tc>
        <w:tc>
          <w:tcPr>
            <w:tcW w:w="2160" w:type="dxa"/>
          </w:tcPr>
          <w:p w:rsidR="00DD120D" w:rsidRDefault="00DD120D">
            <w:pPr>
              <w:pStyle w:val="ConsPlusNormal"/>
              <w:jc w:val="center"/>
            </w:pPr>
            <w:r>
              <w:t>2,41</w:t>
            </w:r>
          </w:p>
        </w:tc>
        <w:tc>
          <w:tcPr>
            <w:tcW w:w="1587" w:type="dxa"/>
          </w:tcPr>
          <w:p w:rsidR="00DD120D" w:rsidRDefault="00DD120D">
            <w:pPr>
              <w:pStyle w:val="ConsPlusNormal"/>
              <w:jc w:val="center"/>
            </w:pPr>
            <w:r>
              <w:t>2,63</w:t>
            </w:r>
          </w:p>
        </w:tc>
      </w:tr>
      <w:tr w:rsidR="00DD120D">
        <w:tc>
          <w:tcPr>
            <w:tcW w:w="624" w:type="dxa"/>
            <w:vMerge/>
          </w:tcPr>
          <w:p w:rsidR="00DD120D" w:rsidRDefault="00DD120D">
            <w:pPr>
              <w:pStyle w:val="ConsPlusNormal"/>
            </w:pPr>
          </w:p>
        </w:tc>
        <w:tc>
          <w:tcPr>
            <w:tcW w:w="4706" w:type="dxa"/>
          </w:tcPr>
          <w:p w:rsidR="00DD120D" w:rsidRDefault="00DD120D">
            <w:pPr>
              <w:pStyle w:val="ConsPlusNormal"/>
              <w:jc w:val="both"/>
            </w:pPr>
            <w:r>
              <w:t>Ночная зона</w:t>
            </w:r>
          </w:p>
        </w:tc>
        <w:tc>
          <w:tcPr>
            <w:tcW w:w="2160" w:type="dxa"/>
          </w:tcPr>
          <w:p w:rsidR="00DD120D" w:rsidRDefault="00DD120D">
            <w:pPr>
              <w:pStyle w:val="ConsPlusNormal"/>
              <w:jc w:val="center"/>
            </w:pPr>
            <w:r>
              <w:t>1,19</w:t>
            </w:r>
          </w:p>
        </w:tc>
        <w:tc>
          <w:tcPr>
            <w:tcW w:w="1587" w:type="dxa"/>
          </w:tcPr>
          <w:p w:rsidR="00DD120D" w:rsidRDefault="00DD120D">
            <w:pPr>
              <w:pStyle w:val="ConsPlusNormal"/>
              <w:jc w:val="center"/>
            </w:pPr>
            <w:r>
              <w:t>1,30</w:t>
            </w:r>
          </w:p>
        </w:tc>
      </w:tr>
      <w:tr w:rsidR="00DD120D">
        <w:tc>
          <w:tcPr>
            <w:tcW w:w="624" w:type="dxa"/>
          </w:tcPr>
          <w:p w:rsidR="00DD120D" w:rsidRDefault="00DD120D">
            <w:pPr>
              <w:pStyle w:val="ConsPlusNormal"/>
              <w:jc w:val="center"/>
            </w:pPr>
            <w:bookmarkStart w:id="2" w:name="P154"/>
            <w:bookmarkEnd w:id="2"/>
            <w:r>
              <w:t>5</w:t>
            </w:r>
          </w:p>
        </w:tc>
        <w:tc>
          <w:tcPr>
            <w:tcW w:w="8453" w:type="dxa"/>
            <w:gridSpan w:val="3"/>
          </w:tcPr>
          <w:p w:rsidR="00DD120D" w:rsidRDefault="00DD120D">
            <w:pPr>
              <w:pStyle w:val="ConsPlusNormal"/>
              <w:jc w:val="both"/>
            </w:pPr>
            <w:r>
              <w:t>Население, проживающее в сельских населенных пунктах, и приравненные к нему:</w:t>
            </w:r>
          </w:p>
          <w:p w:rsidR="00DD120D" w:rsidRDefault="00DD120D">
            <w:pPr>
              <w:pStyle w:val="ConsPlusNormal"/>
              <w:jc w:val="both"/>
            </w:pPr>
            <w: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DD120D" w:rsidRDefault="00DD120D">
            <w:pPr>
              <w:pStyle w:val="ConsPlusNormal"/>
              <w:jc w:val="both"/>
            </w:pPr>
            <w:r>
              <w:t xml:space="preserve"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</w:t>
            </w:r>
            <w:r>
              <w:lastRenderedPageBreak/>
              <w:t>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DD120D" w:rsidRDefault="00DD120D">
            <w:pPr>
              <w:pStyle w:val="ConsPlusNormal"/>
              <w:jc w:val="both"/>
            </w:pPr>
            <w: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энергии.</w:t>
            </w:r>
          </w:p>
        </w:tc>
      </w:tr>
      <w:tr w:rsidR="00DD120D">
        <w:tc>
          <w:tcPr>
            <w:tcW w:w="624" w:type="dxa"/>
          </w:tcPr>
          <w:p w:rsidR="00DD120D" w:rsidRDefault="00DD120D">
            <w:pPr>
              <w:pStyle w:val="ConsPlusNormal"/>
              <w:jc w:val="center"/>
            </w:pPr>
            <w:r>
              <w:lastRenderedPageBreak/>
              <w:t>5.1</w:t>
            </w:r>
          </w:p>
        </w:tc>
        <w:tc>
          <w:tcPr>
            <w:tcW w:w="4706" w:type="dxa"/>
          </w:tcPr>
          <w:p w:rsidR="00DD120D" w:rsidRDefault="00DD120D">
            <w:pPr>
              <w:pStyle w:val="ConsPlusNormal"/>
              <w:jc w:val="both"/>
            </w:pPr>
            <w:r>
              <w:t>Одноставочный тариф</w:t>
            </w:r>
          </w:p>
        </w:tc>
        <w:tc>
          <w:tcPr>
            <w:tcW w:w="2160" w:type="dxa"/>
          </w:tcPr>
          <w:p w:rsidR="00DD120D" w:rsidRDefault="00DD120D">
            <w:pPr>
              <w:pStyle w:val="ConsPlusNormal"/>
              <w:jc w:val="center"/>
            </w:pPr>
            <w:r>
              <w:t>2,43</w:t>
            </w:r>
          </w:p>
        </w:tc>
        <w:tc>
          <w:tcPr>
            <w:tcW w:w="1587" w:type="dxa"/>
          </w:tcPr>
          <w:p w:rsidR="00DD120D" w:rsidRDefault="00DD120D">
            <w:pPr>
              <w:pStyle w:val="ConsPlusNormal"/>
              <w:jc w:val="center"/>
            </w:pPr>
            <w:r>
              <w:t>2,63</w:t>
            </w:r>
          </w:p>
        </w:tc>
      </w:tr>
      <w:tr w:rsidR="00DD120D">
        <w:tc>
          <w:tcPr>
            <w:tcW w:w="624" w:type="dxa"/>
            <w:vMerge w:val="restart"/>
          </w:tcPr>
          <w:p w:rsidR="00DD120D" w:rsidRDefault="00DD120D">
            <w:pPr>
              <w:pStyle w:val="ConsPlusNormal"/>
              <w:jc w:val="center"/>
            </w:pPr>
            <w:r>
              <w:t>5.2</w:t>
            </w:r>
          </w:p>
        </w:tc>
        <w:tc>
          <w:tcPr>
            <w:tcW w:w="8453" w:type="dxa"/>
            <w:gridSpan w:val="3"/>
          </w:tcPr>
          <w:p w:rsidR="00DD120D" w:rsidRDefault="00DD120D">
            <w:pPr>
              <w:pStyle w:val="ConsPlusNormal"/>
              <w:jc w:val="both"/>
            </w:pPr>
            <w:r>
              <w:t>Одноставочный тариф, дифференцированный по двум зонам суток</w:t>
            </w:r>
          </w:p>
        </w:tc>
      </w:tr>
      <w:tr w:rsidR="00DD120D">
        <w:tc>
          <w:tcPr>
            <w:tcW w:w="624" w:type="dxa"/>
            <w:vMerge/>
          </w:tcPr>
          <w:p w:rsidR="00DD120D" w:rsidRDefault="00DD120D">
            <w:pPr>
              <w:pStyle w:val="ConsPlusNormal"/>
            </w:pPr>
          </w:p>
        </w:tc>
        <w:tc>
          <w:tcPr>
            <w:tcW w:w="4706" w:type="dxa"/>
          </w:tcPr>
          <w:p w:rsidR="00DD120D" w:rsidRDefault="00DD120D">
            <w:pPr>
              <w:pStyle w:val="ConsPlusNormal"/>
              <w:jc w:val="both"/>
            </w:pPr>
            <w:r>
              <w:t>Дневная зона (пиковая и полупиковая)</w:t>
            </w:r>
          </w:p>
        </w:tc>
        <w:tc>
          <w:tcPr>
            <w:tcW w:w="2160" w:type="dxa"/>
          </w:tcPr>
          <w:p w:rsidR="00DD120D" w:rsidRDefault="00DD120D">
            <w:pPr>
              <w:pStyle w:val="ConsPlusNormal"/>
              <w:jc w:val="center"/>
            </w:pPr>
            <w:r>
              <w:t>2,45</w:t>
            </w:r>
          </w:p>
        </w:tc>
        <w:tc>
          <w:tcPr>
            <w:tcW w:w="1587" w:type="dxa"/>
          </w:tcPr>
          <w:p w:rsidR="00DD120D" w:rsidRDefault="00DD120D">
            <w:pPr>
              <w:pStyle w:val="ConsPlusNormal"/>
              <w:jc w:val="center"/>
            </w:pPr>
            <w:r>
              <w:t>2,67</w:t>
            </w:r>
          </w:p>
        </w:tc>
      </w:tr>
      <w:tr w:rsidR="00DD120D">
        <w:tc>
          <w:tcPr>
            <w:tcW w:w="624" w:type="dxa"/>
            <w:vMerge/>
          </w:tcPr>
          <w:p w:rsidR="00DD120D" w:rsidRDefault="00DD120D">
            <w:pPr>
              <w:pStyle w:val="ConsPlusNormal"/>
            </w:pPr>
          </w:p>
        </w:tc>
        <w:tc>
          <w:tcPr>
            <w:tcW w:w="4706" w:type="dxa"/>
          </w:tcPr>
          <w:p w:rsidR="00DD120D" w:rsidRDefault="00DD120D">
            <w:pPr>
              <w:pStyle w:val="ConsPlusNormal"/>
              <w:jc w:val="both"/>
            </w:pPr>
            <w:r>
              <w:t>Ночная зона</w:t>
            </w:r>
          </w:p>
        </w:tc>
        <w:tc>
          <w:tcPr>
            <w:tcW w:w="2160" w:type="dxa"/>
          </w:tcPr>
          <w:p w:rsidR="00DD120D" w:rsidRDefault="00DD120D">
            <w:pPr>
              <w:pStyle w:val="ConsPlusNormal"/>
              <w:jc w:val="center"/>
            </w:pPr>
            <w:r>
              <w:t>1,19</w:t>
            </w:r>
          </w:p>
        </w:tc>
        <w:tc>
          <w:tcPr>
            <w:tcW w:w="1587" w:type="dxa"/>
          </w:tcPr>
          <w:p w:rsidR="00DD120D" w:rsidRDefault="00DD120D">
            <w:pPr>
              <w:pStyle w:val="ConsPlusNormal"/>
              <w:jc w:val="center"/>
            </w:pPr>
            <w:r>
              <w:t>1,30</w:t>
            </w:r>
          </w:p>
        </w:tc>
      </w:tr>
      <w:tr w:rsidR="00DD120D">
        <w:tc>
          <w:tcPr>
            <w:tcW w:w="624" w:type="dxa"/>
            <w:vMerge w:val="restart"/>
          </w:tcPr>
          <w:p w:rsidR="00DD120D" w:rsidRDefault="00DD120D">
            <w:pPr>
              <w:pStyle w:val="ConsPlusNormal"/>
              <w:jc w:val="center"/>
            </w:pPr>
            <w:r>
              <w:t>5.3</w:t>
            </w:r>
          </w:p>
        </w:tc>
        <w:tc>
          <w:tcPr>
            <w:tcW w:w="8453" w:type="dxa"/>
            <w:gridSpan w:val="3"/>
          </w:tcPr>
          <w:p w:rsidR="00DD120D" w:rsidRDefault="00DD120D">
            <w:pPr>
              <w:pStyle w:val="ConsPlusNormal"/>
              <w:jc w:val="both"/>
            </w:pPr>
            <w:r>
              <w:t>Одноставочный тариф, дифференцированный по трем зонам суток</w:t>
            </w:r>
          </w:p>
        </w:tc>
      </w:tr>
      <w:tr w:rsidR="00DD120D">
        <w:tc>
          <w:tcPr>
            <w:tcW w:w="624" w:type="dxa"/>
            <w:vMerge/>
          </w:tcPr>
          <w:p w:rsidR="00DD120D" w:rsidRDefault="00DD120D">
            <w:pPr>
              <w:pStyle w:val="ConsPlusNormal"/>
            </w:pPr>
          </w:p>
        </w:tc>
        <w:tc>
          <w:tcPr>
            <w:tcW w:w="4706" w:type="dxa"/>
          </w:tcPr>
          <w:p w:rsidR="00DD120D" w:rsidRDefault="00DD120D">
            <w:pPr>
              <w:pStyle w:val="ConsPlusNormal"/>
              <w:jc w:val="both"/>
            </w:pPr>
            <w:r>
              <w:t>Пиковая зона</w:t>
            </w:r>
          </w:p>
        </w:tc>
        <w:tc>
          <w:tcPr>
            <w:tcW w:w="2160" w:type="dxa"/>
          </w:tcPr>
          <w:p w:rsidR="00DD120D" w:rsidRDefault="00DD120D">
            <w:pPr>
              <w:pStyle w:val="ConsPlusNormal"/>
              <w:jc w:val="center"/>
            </w:pPr>
            <w:r>
              <w:t>2,46</w:t>
            </w:r>
          </w:p>
        </w:tc>
        <w:tc>
          <w:tcPr>
            <w:tcW w:w="1587" w:type="dxa"/>
          </w:tcPr>
          <w:p w:rsidR="00DD120D" w:rsidRDefault="00DD120D">
            <w:pPr>
              <w:pStyle w:val="ConsPlusNormal"/>
              <w:jc w:val="center"/>
            </w:pPr>
            <w:r>
              <w:t>2,69</w:t>
            </w:r>
          </w:p>
        </w:tc>
      </w:tr>
      <w:tr w:rsidR="00DD120D">
        <w:tc>
          <w:tcPr>
            <w:tcW w:w="624" w:type="dxa"/>
            <w:vMerge/>
          </w:tcPr>
          <w:p w:rsidR="00DD120D" w:rsidRDefault="00DD120D">
            <w:pPr>
              <w:pStyle w:val="ConsPlusNormal"/>
            </w:pPr>
          </w:p>
        </w:tc>
        <w:tc>
          <w:tcPr>
            <w:tcW w:w="4706" w:type="dxa"/>
          </w:tcPr>
          <w:p w:rsidR="00DD120D" w:rsidRDefault="00DD120D">
            <w:pPr>
              <w:pStyle w:val="ConsPlusNormal"/>
              <w:jc w:val="both"/>
            </w:pPr>
            <w:r>
              <w:t>Полупиковая зона</w:t>
            </w:r>
          </w:p>
        </w:tc>
        <w:tc>
          <w:tcPr>
            <w:tcW w:w="2160" w:type="dxa"/>
          </w:tcPr>
          <w:p w:rsidR="00DD120D" w:rsidRDefault="00DD120D">
            <w:pPr>
              <w:pStyle w:val="ConsPlusNormal"/>
              <w:jc w:val="center"/>
            </w:pPr>
            <w:r>
              <w:t>2,41</w:t>
            </w:r>
          </w:p>
        </w:tc>
        <w:tc>
          <w:tcPr>
            <w:tcW w:w="1587" w:type="dxa"/>
          </w:tcPr>
          <w:p w:rsidR="00DD120D" w:rsidRDefault="00DD120D">
            <w:pPr>
              <w:pStyle w:val="ConsPlusNormal"/>
              <w:jc w:val="center"/>
            </w:pPr>
            <w:r>
              <w:t>2,63</w:t>
            </w:r>
          </w:p>
        </w:tc>
      </w:tr>
      <w:tr w:rsidR="00DD120D">
        <w:tc>
          <w:tcPr>
            <w:tcW w:w="624" w:type="dxa"/>
            <w:vMerge/>
          </w:tcPr>
          <w:p w:rsidR="00DD120D" w:rsidRDefault="00DD120D">
            <w:pPr>
              <w:pStyle w:val="ConsPlusNormal"/>
            </w:pPr>
          </w:p>
        </w:tc>
        <w:tc>
          <w:tcPr>
            <w:tcW w:w="4706" w:type="dxa"/>
          </w:tcPr>
          <w:p w:rsidR="00DD120D" w:rsidRDefault="00DD120D">
            <w:pPr>
              <w:pStyle w:val="ConsPlusNormal"/>
              <w:jc w:val="both"/>
            </w:pPr>
            <w:r>
              <w:t>Ночная зона</w:t>
            </w:r>
          </w:p>
        </w:tc>
        <w:tc>
          <w:tcPr>
            <w:tcW w:w="2160" w:type="dxa"/>
          </w:tcPr>
          <w:p w:rsidR="00DD120D" w:rsidRDefault="00DD120D">
            <w:pPr>
              <w:pStyle w:val="ConsPlusNormal"/>
              <w:jc w:val="center"/>
            </w:pPr>
            <w:r>
              <w:t>1,19</w:t>
            </w:r>
          </w:p>
        </w:tc>
        <w:tc>
          <w:tcPr>
            <w:tcW w:w="1587" w:type="dxa"/>
          </w:tcPr>
          <w:p w:rsidR="00DD120D" w:rsidRDefault="00DD120D">
            <w:pPr>
              <w:pStyle w:val="ConsPlusNormal"/>
              <w:jc w:val="center"/>
            </w:pPr>
            <w:r>
              <w:t>1,30</w:t>
            </w:r>
          </w:p>
        </w:tc>
      </w:tr>
      <w:tr w:rsidR="00DD120D">
        <w:tc>
          <w:tcPr>
            <w:tcW w:w="624" w:type="dxa"/>
          </w:tcPr>
          <w:p w:rsidR="00DD120D" w:rsidRDefault="00DD120D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453" w:type="dxa"/>
            <w:gridSpan w:val="3"/>
          </w:tcPr>
          <w:p w:rsidR="00DD120D" w:rsidRDefault="00DD120D">
            <w:pPr>
              <w:pStyle w:val="ConsPlusNormal"/>
              <w:jc w:val="both"/>
            </w:pPr>
            <w:r>
              <w:t>Потребители, приравненные к населению:</w:t>
            </w:r>
          </w:p>
        </w:tc>
      </w:tr>
      <w:tr w:rsidR="00DD120D">
        <w:tc>
          <w:tcPr>
            <w:tcW w:w="624" w:type="dxa"/>
          </w:tcPr>
          <w:p w:rsidR="00DD120D" w:rsidRDefault="00DD120D">
            <w:pPr>
              <w:pStyle w:val="ConsPlusNormal"/>
              <w:jc w:val="center"/>
            </w:pPr>
            <w:r>
              <w:t>6.1</w:t>
            </w:r>
          </w:p>
        </w:tc>
        <w:tc>
          <w:tcPr>
            <w:tcW w:w="8453" w:type="dxa"/>
            <w:gridSpan w:val="3"/>
          </w:tcPr>
          <w:p w:rsidR="00DD120D" w:rsidRDefault="00DD120D">
            <w:pPr>
              <w:pStyle w:val="ConsPlusNormal"/>
              <w:jc w:val="both"/>
            </w:pPr>
            <w: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коммунально-бытового потребления населения в объемах фактического потребления электрической энергии населения и объемах электрической энергии, израсходованной на места общего пользования, за исключением:</w:t>
            </w:r>
          </w:p>
          <w:p w:rsidR="00DD120D" w:rsidRDefault="00DD120D">
            <w:pPr>
              <w:pStyle w:val="ConsPlusNormal"/>
              <w:jc w:val="both"/>
            </w:pPr>
            <w:r>
              <w:t>исполнителей коммунальных услуг (товариществ собственников жилья, жилищно-строительных, жилищных или иных специализированных потребительских кооперативов либо управляющих организаций), приобретающих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DD120D" w:rsidRDefault="00DD120D">
            <w:pPr>
              <w:pStyle w:val="ConsPlusNormal"/>
              <w:jc w:val="both"/>
            </w:pPr>
            <w:r>
              <w:t xml:space="preserve">наймодателей (или уполномоченных ими лиц), предоставляющих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приобретающих электрическую </w:t>
            </w:r>
            <w:r>
              <w:lastRenderedPageBreak/>
              <w:t>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фонда.</w:t>
            </w:r>
          </w:p>
        </w:tc>
      </w:tr>
      <w:tr w:rsidR="00DD120D">
        <w:tc>
          <w:tcPr>
            <w:tcW w:w="624" w:type="dxa"/>
          </w:tcPr>
          <w:p w:rsidR="00DD120D" w:rsidRDefault="00DD120D">
            <w:pPr>
              <w:pStyle w:val="ConsPlusNormal"/>
              <w:jc w:val="center"/>
            </w:pPr>
            <w:r>
              <w:lastRenderedPageBreak/>
              <w:t>6.1.1</w:t>
            </w:r>
          </w:p>
        </w:tc>
        <w:tc>
          <w:tcPr>
            <w:tcW w:w="4706" w:type="dxa"/>
          </w:tcPr>
          <w:p w:rsidR="00DD120D" w:rsidRDefault="00DD120D">
            <w:pPr>
              <w:pStyle w:val="ConsPlusNormal"/>
              <w:jc w:val="both"/>
            </w:pPr>
            <w:r>
              <w:t>Одноставочный тариф</w:t>
            </w:r>
          </w:p>
        </w:tc>
        <w:tc>
          <w:tcPr>
            <w:tcW w:w="2160" w:type="dxa"/>
          </w:tcPr>
          <w:p w:rsidR="00DD120D" w:rsidRDefault="00DD120D">
            <w:pPr>
              <w:pStyle w:val="ConsPlusNormal"/>
              <w:jc w:val="center"/>
            </w:pPr>
            <w:r>
              <w:t>3,45</w:t>
            </w:r>
          </w:p>
        </w:tc>
        <w:tc>
          <w:tcPr>
            <w:tcW w:w="1587" w:type="dxa"/>
          </w:tcPr>
          <w:p w:rsidR="00DD120D" w:rsidRDefault="00DD120D">
            <w:pPr>
              <w:pStyle w:val="ConsPlusNormal"/>
              <w:jc w:val="center"/>
            </w:pPr>
            <w:r>
              <w:t>3,75</w:t>
            </w:r>
          </w:p>
        </w:tc>
      </w:tr>
      <w:tr w:rsidR="00DD120D">
        <w:tc>
          <w:tcPr>
            <w:tcW w:w="624" w:type="dxa"/>
            <w:vMerge w:val="restart"/>
          </w:tcPr>
          <w:p w:rsidR="00DD120D" w:rsidRDefault="00DD120D">
            <w:pPr>
              <w:pStyle w:val="ConsPlusNormal"/>
              <w:jc w:val="center"/>
            </w:pPr>
            <w:r>
              <w:t>6.1.2</w:t>
            </w:r>
          </w:p>
        </w:tc>
        <w:tc>
          <w:tcPr>
            <w:tcW w:w="8453" w:type="dxa"/>
            <w:gridSpan w:val="3"/>
          </w:tcPr>
          <w:p w:rsidR="00DD120D" w:rsidRDefault="00DD120D">
            <w:pPr>
              <w:pStyle w:val="ConsPlusNormal"/>
              <w:jc w:val="both"/>
            </w:pPr>
            <w:r>
              <w:t>Одноставочный тариф, дифференцированный по двум зонам суток</w:t>
            </w:r>
          </w:p>
        </w:tc>
      </w:tr>
      <w:tr w:rsidR="00DD120D">
        <w:tc>
          <w:tcPr>
            <w:tcW w:w="624" w:type="dxa"/>
            <w:vMerge/>
          </w:tcPr>
          <w:p w:rsidR="00DD120D" w:rsidRDefault="00DD120D">
            <w:pPr>
              <w:pStyle w:val="ConsPlusNormal"/>
            </w:pPr>
          </w:p>
        </w:tc>
        <w:tc>
          <w:tcPr>
            <w:tcW w:w="4706" w:type="dxa"/>
          </w:tcPr>
          <w:p w:rsidR="00DD120D" w:rsidRDefault="00DD120D">
            <w:pPr>
              <w:pStyle w:val="ConsPlusNormal"/>
              <w:jc w:val="both"/>
            </w:pPr>
            <w:r>
              <w:t>Дневная зона (пиковая и полупиковая)</w:t>
            </w:r>
          </w:p>
        </w:tc>
        <w:tc>
          <w:tcPr>
            <w:tcW w:w="2160" w:type="dxa"/>
          </w:tcPr>
          <w:p w:rsidR="00DD120D" w:rsidRDefault="00DD120D">
            <w:pPr>
              <w:pStyle w:val="ConsPlusNormal"/>
              <w:jc w:val="center"/>
            </w:pPr>
            <w:r>
              <w:t>3,51</w:t>
            </w:r>
          </w:p>
        </w:tc>
        <w:tc>
          <w:tcPr>
            <w:tcW w:w="1587" w:type="dxa"/>
          </w:tcPr>
          <w:p w:rsidR="00DD120D" w:rsidRDefault="00DD120D">
            <w:pPr>
              <w:pStyle w:val="ConsPlusNormal"/>
              <w:jc w:val="center"/>
            </w:pPr>
            <w:r>
              <w:t>3,82</w:t>
            </w:r>
          </w:p>
        </w:tc>
      </w:tr>
      <w:tr w:rsidR="00DD120D">
        <w:tc>
          <w:tcPr>
            <w:tcW w:w="624" w:type="dxa"/>
            <w:vMerge/>
          </w:tcPr>
          <w:p w:rsidR="00DD120D" w:rsidRDefault="00DD120D">
            <w:pPr>
              <w:pStyle w:val="ConsPlusNormal"/>
            </w:pPr>
          </w:p>
        </w:tc>
        <w:tc>
          <w:tcPr>
            <w:tcW w:w="4706" w:type="dxa"/>
          </w:tcPr>
          <w:p w:rsidR="00DD120D" w:rsidRDefault="00DD120D">
            <w:pPr>
              <w:pStyle w:val="ConsPlusNormal"/>
              <w:jc w:val="both"/>
            </w:pPr>
            <w:r>
              <w:t>Ночная зона</w:t>
            </w:r>
          </w:p>
        </w:tc>
        <w:tc>
          <w:tcPr>
            <w:tcW w:w="2160" w:type="dxa"/>
          </w:tcPr>
          <w:p w:rsidR="00DD120D" w:rsidRDefault="00DD120D">
            <w:pPr>
              <w:pStyle w:val="ConsPlusNormal"/>
              <w:jc w:val="center"/>
            </w:pPr>
            <w:r>
              <w:t>1,73</w:t>
            </w:r>
          </w:p>
        </w:tc>
        <w:tc>
          <w:tcPr>
            <w:tcW w:w="1587" w:type="dxa"/>
          </w:tcPr>
          <w:p w:rsidR="00DD120D" w:rsidRDefault="00DD120D">
            <w:pPr>
              <w:pStyle w:val="ConsPlusNormal"/>
              <w:jc w:val="center"/>
            </w:pPr>
            <w:r>
              <w:t>1,88</w:t>
            </w:r>
          </w:p>
        </w:tc>
      </w:tr>
      <w:tr w:rsidR="00DD120D">
        <w:tc>
          <w:tcPr>
            <w:tcW w:w="624" w:type="dxa"/>
            <w:vMerge w:val="restart"/>
          </w:tcPr>
          <w:p w:rsidR="00DD120D" w:rsidRDefault="00DD120D">
            <w:pPr>
              <w:pStyle w:val="ConsPlusNormal"/>
              <w:jc w:val="center"/>
            </w:pPr>
            <w:r>
              <w:t>6.1.3</w:t>
            </w:r>
          </w:p>
        </w:tc>
        <w:tc>
          <w:tcPr>
            <w:tcW w:w="8453" w:type="dxa"/>
            <w:gridSpan w:val="3"/>
          </w:tcPr>
          <w:p w:rsidR="00DD120D" w:rsidRDefault="00DD120D">
            <w:pPr>
              <w:pStyle w:val="ConsPlusNormal"/>
              <w:jc w:val="both"/>
            </w:pPr>
            <w:r>
              <w:t>Одноставочный тариф, дифференцированный по трем зонам суток</w:t>
            </w:r>
          </w:p>
        </w:tc>
      </w:tr>
      <w:tr w:rsidR="00DD120D">
        <w:tc>
          <w:tcPr>
            <w:tcW w:w="624" w:type="dxa"/>
            <w:vMerge/>
          </w:tcPr>
          <w:p w:rsidR="00DD120D" w:rsidRDefault="00DD120D">
            <w:pPr>
              <w:pStyle w:val="ConsPlusNormal"/>
            </w:pPr>
          </w:p>
        </w:tc>
        <w:tc>
          <w:tcPr>
            <w:tcW w:w="4706" w:type="dxa"/>
          </w:tcPr>
          <w:p w:rsidR="00DD120D" w:rsidRDefault="00DD120D">
            <w:pPr>
              <w:pStyle w:val="ConsPlusNormal"/>
              <w:jc w:val="both"/>
            </w:pPr>
            <w:r>
              <w:t>Пиковая зона</w:t>
            </w:r>
          </w:p>
        </w:tc>
        <w:tc>
          <w:tcPr>
            <w:tcW w:w="2160" w:type="dxa"/>
          </w:tcPr>
          <w:p w:rsidR="00DD120D" w:rsidRDefault="00DD120D">
            <w:pPr>
              <w:pStyle w:val="ConsPlusNormal"/>
              <w:jc w:val="center"/>
            </w:pPr>
            <w:r>
              <w:t>3,53</w:t>
            </w:r>
          </w:p>
        </w:tc>
        <w:tc>
          <w:tcPr>
            <w:tcW w:w="1587" w:type="dxa"/>
          </w:tcPr>
          <w:p w:rsidR="00DD120D" w:rsidRDefault="00DD120D">
            <w:pPr>
              <w:pStyle w:val="ConsPlusNormal"/>
              <w:jc w:val="center"/>
            </w:pPr>
            <w:r>
              <w:t>3,84</w:t>
            </w:r>
          </w:p>
        </w:tc>
      </w:tr>
      <w:tr w:rsidR="00DD120D">
        <w:tc>
          <w:tcPr>
            <w:tcW w:w="624" w:type="dxa"/>
            <w:vMerge/>
          </w:tcPr>
          <w:p w:rsidR="00DD120D" w:rsidRDefault="00DD120D">
            <w:pPr>
              <w:pStyle w:val="ConsPlusNormal"/>
            </w:pPr>
          </w:p>
        </w:tc>
        <w:tc>
          <w:tcPr>
            <w:tcW w:w="4706" w:type="dxa"/>
          </w:tcPr>
          <w:p w:rsidR="00DD120D" w:rsidRDefault="00DD120D">
            <w:pPr>
              <w:pStyle w:val="ConsPlusNormal"/>
              <w:jc w:val="both"/>
            </w:pPr>
            <w:r>
              <w:t>Полупиковая зона</w:t>
            </w:r>
          </w:p>
        </w:tc>
        <w:tc>
          <w:tcPr>
            <w:tcW w:w="2160" w:type="dxa"/>
          </w:tcPr>
          <w:p w:rsidR="00DD120D" w:rsidRDefault="00DD120D">
            <w:pPr>
              <w:pStyle w:val="ConsPlusNormal"/>
              <w:jc w:val="center"/>
            </w:pPr>
            <w:r>
              <w:t>3,45</w:t>
            </w:r>
          </w:p>
        </w:tc>
        <w:tc>
          <w:tcPr>
            <w:tcW w:w="1587" w:type="dxa"/>
          </w:tcPr>
          <w:p w:rsidR="00DD120D" w:rsidRDefault="00DD120D">
            <w:pPr>
              <w:pStyle w:val="ConsPlusNormal"/>
              <w:jc w:val="center"/>
            </w:pPr>
            <w:r>
              <w:t>3,75</w:t>
            </w:r>
          </w:p>
        </w:tc>
      </w:tr>
      <w:tr w:rsidR="00DD120D">
        <w:tc>
          <w:tcPr>
            <w:tcW w:w="624" w:type="dxa"/>
            <w:vMerge/>
          </w:tcPr>
          <w:p w:rsidR="00DD120D" w:rsidRDefault="00DD120D">
            <w:pPr>
              <w:pStyle w:val="ConsPlusNormal"/>
            </w:pPr>
          </w:p>
        </w:tc>
        <w:tc>
          <w:tcPr>
            <w:tcW w:w="4706" w:type="dxa"/>
          </w:tcPr>
          <w:p w:rsidR="00DD120D" w:rsidRDefault="00DD120D">
            <w:pPr>
              <w:pStyle w:val="ConsPlusNormal"/>
              <w:jc w:val="both"/>
            </w:pPr>
            <w:r>
              <w:t>Ночная зона</w:t>
            </w:r>
          </w:p>
        </w:tc>
        <w:tc>
          <w:tcPr>
            <w:tcW w:w="2160" w:type="dxa"/>
          </w:tcPr>
          <w:p w:rsidR="00DD120D" w:rsidRDefault="00DD120D">
            <w:pPr>
              <w:pStyle w:val="ConsPlusNormal"/>
              <w:jc w:val="center"/>
            </w:pPr>
            <w:r>
              <w:t>1,73</w:t>
            </w:r>
          </w:p>
        </w:tc>
        <w:tc>
          <w:tcPr>
            <w:tcW w:w="1587" w:type="dxa"/>
          </w:tcPr>
          <w:p w:rsidR="00DD120D" w:rsidRDefault="00DD120D">
            <w:pPr>
              <w:pStyle w:val="ConsPlusNormal"/>
              <w:jc w:val="center"/>
            </w:pPr>
            <w:r>
              <w:t>1,88</w:t>
            </w:r>
          </w:p>
        </w:tc>
      </w:tr>
      <w:tr w:rsidR="00DD120D">
        <w:tc>
          <w:tcPr>
            <w:tcW w:w="624" w:type="dxa"/>
          </w:tcPr>
          <w:p w:rsidR="00DD120D" w:rsidRDefault="00DD120D">
            <w:pPr>
              <w:pStyle w:val="ConsPlusNormal"/>
              <w:jc w:val="center"/>
            </w:pPr>
            <w:r>
              <w:t>6.2</w:t>
            </w:r>
          </w:p>
        </w:tc>
        <w:tc>
          <w:tcPr>
            <w:tcW w:w="8453" w:type="dxa"/>
            <w:gridSpan w:val="3"/>
          </w:tcPr>
          <w:p w:rsidR="00DD120D" w:rsidRDefault="00DD120D">
            <w:pPr>
              <w:pStyle w:val="ConsPlusNormal"/>
              <w:jc w:val="both"/>
            </w:pPr>
            <w:r>
              <w:t>Садоводческие некоммерческие товарищества и огороднические некоммерческие товарищества.</w:t>
            </w:r>
          </w:p>
        </w:tc>
      </w:tr>
      <w:tr w:rsidR="00DD120D">
        <w:tc>
          <w:tcPr>
            <w:tcW w:w="624" w:type="dxa"/>
          </w:tcPr>
          <w:p w:rsidR="00DD120D" w:rsidRDefault="00DD120D">
            <w:pPr>
              <w:pStyle w:val="ConsPlusNormal"/>
              <w:jc w:val="center"/>
            </w:pPr>
            <w:r>
              <w:t>6.2.1</w:t>
            </w:r>
          </w:p>
        </w:tc>
        <w:tc>
          <w:tcPr>
            <w:tcW w:w="4706" w:type="dxa"/>
          </w:tcPr>
          <w:p w:rsidR="00DD120D" w:rsidRDefault="00DD120D">
            <w:pPr>
              <w:pStyle w:val="ConsPlusNormal"/>
              <w:jc w:val="both"/>
            </w:pPr>
            <w:r>
              <w:t>Одноставочный тариф</w:t>
            </w:r>
          </w:p>
        </w:tc>
        <w:tc>
          <w:tcPr>
            <w:tcW w:w="2160" w:type="dxa"/>
          </w:tcPr>
          <w:p w:rsidR="00DD120D" w:rsidRDefault="00DD120D">
            <w:pPr>
              <w:pStyle w:val="ConsPlusNormal"/>
              <w:jc w:val="center"/>
            </w:pPr>
            <w:r>
              <w:t>3,45</w:t>
            </w:r>
          </w:p>
        </w:tc>
        <w:tc>
          <w:tcPr>
            <w:tcW w:w="1587" w:type="dxa"/>
          </w:tcPr>
          <w:p w:rsidR="00DD120D" w:rsidRDefault="00DD120D">
            <w:pPr>
              <w:pStyle w:val="ConsPlusNormal"/>
              <w:jc w:val="center"/>
            </w:pPr>
            <w:r>
              <w:t>3,75</w:t>
            </w:r>
          </w:p>
        </w:tc>
      </w:tr>
      <w:tr w:rsidR="00DD120D">
        <w:tc>
          <w:tcPr>
            <w:tcW w:w="624" w:type="dxa"/>
            <w:vMerge w:val="restart"/>
          </w:tcPr>
          <w:p w:rsidR="00DD120D" w:rsidRDefault="00DD120D">
            <w:pPr>
              <w:pStyle w:val="ConsPlusNormal"/>
              <w:jc w:val="center"/>
            </w:pPr>
            <w:r>
              <w:t>6.2.2</w:t>
            </w:r>
          </w:p>
        </w:tc>
        <w:tc>
          <w:tcPr>
            <w:tcW w:w="8453" w:type="dxa"/>
            <w:gridSpan w:val="3"/>
          </w:tcPr>
          <w:p w:rsidR="00DD120D" w:rsidRDefault="00DD120D">
            <w:pPr>
              <w:pStyle w:val="ConsPlusNormal"/>
              <w:jc w:val="both"/>
            </w:pPr>
            <w:r>
              <w:t>Одноставочный тариф, дифференцированный по двум зонам суток</w:t>
            </w:r>
          </w:p>
        </w:tc>
      </w:tr>
      <w:tr w:rsidR="00DD120D">
        <w:tc>
          <w:tcPr>
            <w:tcW w:w="624" w:type="dxa"/>
            <w:vMerge/>
          </w:tcPr>
          <w:p w:rsidR="00DD120D" w:rsidRDefault="00DD120D">
            <w:pPr>
              <w:pStyle w:val="ConsPlusNormal"/>
            </w:pPr>
          </w:p>
        </w:tc>
        <w:tc>
          <w:tcPr>
            <w:tcW w:w="4706" w:type="dxa"/>
          </w:tcPr>
          <w:p w:rsidR="00DD120D" w:rsidRDefault="00DD120D">
            <w:pPr>
              <w:pStyle w:val="ConsPlusNormal"/>
              <w:jc w:val="both"/>
            </w:pPr>
            <w:r>
              <w:t>Дневная зона (пиковая и полупиковая)</w:t>
            </w:r>
          </w:p>
        </w:tc>
        <w:tc>
          <w:tcPr>
            <w:tcW w:w="2160" w:type="dxa"/>
          </w:tcPr>
          <w:p w:rsidR="00DD120D" w:rsidRDefault="00DD120D">
            <w:pPr>
              <w:pStyle w:val="ConsPlusNormal"/>
              <w:jc w:val="center"/>
            </w:pPr>
            <w:r>
              <w:t>3,51</w:t>
            </w:r>
          </w:p>
        </w:tc>
        <w:tc>
          <w:tcPr>
            <w:tcW w:w="1587" w:type="dxa"/>
          </w:tcPr>
          <w:p w:rsidR="00DD120D" w:rsidRDefault="00DD120D">
            <w:pPr>
              <w:pStyle w:val="ConsPlusNormal"/>
              <w:jc w:val="center"/>
            </w:pPr>
            <w:r>
              <w:t>3,82</w:t>
            </w:r>
          </w:p>
        </w:tc>
      </w:tr>
      <w:tr w:rsidR="00DD120D">
        <w:tc>
          <w:tcPr>
            <w:tcW w:w="624" w:type="dxa"/>
            <w:vMerge/>
          </w:tcPr>
          <w:p w:rsidR="00DD120D" w:rsidRDefault="00DD120D">
            <w:pPr>
              <w:pStyle w:val="ConsPlusNormal"/>
            </w:pPr>
          </w:p>
        </w:tc>
        <w:tc>
          <w:tcPr>
            <w:tcW w:w="4706" w:type="dxa"/>
          </w:tcPr>
          <w:p w:rsidR="00DD120D" w:rsidRDefault="00DD120D">
            <w:pPr>
              <w:pStyle w:val="ConsPlusNormal"/>
              <w:jc w:val="both"/>
            </w:pPr>
            <w:r>
              <w:t>Ночная зона</w:t>
            </w:r>
          </w:p>
        </w:tc>
        <w:tc>
          <w:tcPr>
            <w:tcW w:w="2160" w:type="dxa"/>
          </w:tcPr>
          <w:p w:rsidR="00DD120D" w:rsidRDefault="00DD120D">
            <w:pPr>
              <w:pStyle w:val="ConsPlusNormal"/>
              <w:jc w:val="center"/>
            </w:pPr>
            <w:r>
              <w:t>1,73</w:t>
            </w:r>
          </w:p>
        </w:tc>
        <w:tc>
          <w:tcPr>
            <w:tcW w:w="1587" w:type="dxa"/>
          </w:tcPr>
          <w:p w:rsidR="00DD120D" w:rsidRDefault="00DD120D">
            <w:pPr>
              <w:pStyle w:val="ConsPlusNormal"/>
              <w:jc w:val="center"/>
            </w:pPr>
            <w:r>
              <w:t>1,88</w:t>
            </w:r>
          </w:p>
        </w:tc>
      </w:tr>
      <w:tr w:rsidR="00DD120D">
        <w:tc>
          <w:tcPr>
            <w:tcW w:w="624" w:type="dxa"/>
            <w:vMerge w:val="restart"/>
          </w:tcPr>
          <w:p w:rsidR="00DD120D" w:rsidRDefault="00DD120D">
            <w:pPr>
              <w:pStyle w:val="ConsPlusNormal"/>
              <w:jc w:val="center"/>
            </w:pPr>
            <w:r>
              <w:t>6.2.3</w:t>
            </w:r>
          </w:p>
        </w:tc>
        <w:tc>
          <w:tcPr>
            <w:tcW w:w="8453" w:type="dxa"/>
            <w:gridSpan w:val="3"/>
          </w:tcPr>
          <w:p w:rsidR="00DD120D" w:rsidRDefault="00DD120D">
            <w:pPr>
              <w:pStyle w:val="ConsPlusNormal"/>
              <w:jc w:val="both"/>
            </w:pPr>
            <w:r>
              <w:t>Одноставочный тариф, дифференцированный по трем зонам суток</w:t>
            </w:r>
          </w:p>
        </w:tc>
      </w:tr>
      <w:tr w:rsidR="00DD120D">
        <w:tc>
          <w:tcPr>
            <w:tcW w:w="624" w:type="dxa"/>
            <w:vMerge/>
          </w:tcPr>
          <w:p w:rsidR="00DD120D" w:rsidRDefault="00DD120D">
            <w:pPr>
              <w:pStyle w:val="ConsPlusNormal"/>
            </w:pPr>
          </w:p>
        </w:tc>
        <w:tc>
          <w:tcPr>
            <w:tcW w:w="4706" w:type="dxa"/>
          </w:tcPr>
          <w:p w:rsidR="00DD120D" w:rsidRDefault="00DD120D">
            <w:pPr>
              <w:pStyle w:val="ConsPlusNormal"/>
              <w:jc w:val="both"/>
            </w:pPr>
            <w:r>
              <w:t>Пиковая зона</w:t>
            </w:r>
          </w:p>
        </w:tc>
        <w:tc>
          <w:tcPr>
            <w:tcW w:w="2160" w:type="dxa"/>
          </w:tcPr>
          <w:p w:rsidR="00DD120D" w:rsidRDefault="00DD120D">
            <w:pPr>
              <w:pStyle w:val="ConsPlusNormal"/>
              <w:jc w:val="center"/>
            </w:pPr>
            <w:r>
              <w:t>3,53</w:t>
            </w:r>
          </w:p>
        </w:tc>
        <w:tc>
          <w:tcPr>
            <w:tcW w:w="1587" w:type="dxa"/>
          </w:tcPr>
          <w:p w:rsidR="00DD120D" w:rsidRDefault="00DD120D">
            <w:pPr>
              <w:pStyle w:val="ConsPlusNormal"/>
              <w:jc w:val="center"/>
            </w:pPr>
            <w:r>
              <w:t>3,84</w:t>
            </w:r>
          </w:p>
        </w:tc>
      </w:tr>
      <w:tr w:rsidR="00DD120D">
        <w:tc>
          <w:tcPr>
            <w:tcW w:w="624" w:type="dxa"/>
            <w:vMerge/>
          </w:tcPr>
          <w:p w:rsidR="00DD120D" w:rsidRDefault="00DD120D">
            <w:pPr>
              <w:pStyle w:val="ConsPlusNormal"/>
            </w:pPr>
          </w:p>
        </w:tc>
        <w:tc>
          <w:tcPr>
            <w:tcW w:w="4706" w:type="dxa"/>
          </w:tcPr>
          <w:p w:rsidR="00DD120D" w:rsidRDefault="00DD120D">
            <w:pPr>
              <w:pStyle w:val="ConsPlusNormal"/>
              <w:jc w:val="both"/>
            </w:pPr>
            <w:r>
              <w:t>Полупиковая зона</w:t>
            </w:r>
          </w:p>
        </w:tc>
        <w:tc>
          <w:tcPr>
            <w:tcW w:w="2160" w:type="dxa"/>
          </w:tcPr>
          <w:p w:rsidR="00DD120D" w:rsidRDefault="00DD120D">
            <w:pPr>
              <w:pStyle w:val="ConsPlusNormal"/>
              <w:jc w:val="center"/>
            </w:pPr>
            <w:r>
              <w:t>3,45</w:t>
            </w:r>
          </w:p>
        </w:tc>
        <w:tc>
          <w:tcPr>
            <w:tcW w:w="1587" w:type="dxa"/>
          </w:tcPr>
          <w:p w:rsidR="00DD120D" w:rsidRDefault="00DD120D">
            <w:pPr>
              <w:pStyle w:val="ConsPlusNormal"/>
              <w:jc w:val="center"/>
            </w:pPr>
            <w:r>
              <w:t>3,75</w:t>
            </w:r>
          </w:p>
        </w:tc>
      </w:tr>
      <w:tr w:rsidR="00DD120D">
        <w:tc>
          <w:tcPr>
            <w:tcW w:w="624" w:type="dxa"/>
            <w:vMerge/>
          </w:tcPr>
          <w:p w:rsidR="00DD120D" w:rsidRDefault="00DD120D">
            <w:pPr>
              <w:pStyle w:val="ConsPlusNormal"/>
            </w:pPr>
          </w:p>
        </w:tc>
        <w:tc>
          <w:tcPr>
            <w:tcW w:w="4706" w:type="dxa"/>
          </w:tcPr>
          <w:p w:rsidR="00DD120D" w:rsidRDefault="00DD120D">
            <w:pPr>
              <w:pStyle w:val="ConsPlusNormal"/>
              <w:jc w:val="both"/>
            </w:pPr>
            <w:r>
              <w:t>Ночная зона</w:t>
            </w:r>
          </w:p>
        </w:tc>
        <w:tc>
          <w:tcPr>
            <w:tcW w:w="2160" w:type="dxa"/>
          </w:tcPr>
          <w:p w:rsidR="00DD120D" w:rsidRDefault="00DD120D">
            <w:pPr>
              <w:pStyle w:val="ConsPlusNormal"/>
              <w:jc w:val="center"/>
            </w:pPr>
            <w:r>
              <w:t>1,73</w:t>
            </w:r>
          </w:p>
        </w:tc>
        <w:tc>
          <w:tcPr>
            <w:tcW w:w="1587" w:type="dxa"/>
          </w:tcPr>
          <w:p w:rsidR="00DD120D" w:rsidRDefault="00DD120D">
            <w:pPr>
              <w:pStyle w:val="ConsPlusNormal"/>
              <w:jc w:val="center"/>
            </w:pPr>
            <w:r>
              <w:t>1,88</w:t>
            </w:r>
          </w:p>
        </w:tc>
      </w:tr>
      <w:tr w:rsidR="00DD120D">
        <w:tc>
          <w:tcPr>
            <w:tcW w:w="624" w:type="dxa"/>
          </w:tcPr>
          <w:p w:rsidR="00DD120D" w:rsidRDefault="00DD120D">
            <w:pPr>
              <w:pStyle w:val="ConsPlusNormal"/>
              <w:jc w:val="center"/>
            </w:pPr>
            <w:r>
              <w:t>6.3</w:t>
            </w:r>
          </w:p>
        </w:tc>
        <w:tc>
          <w:tcPr>
            <w:tcW w:w="8453" w:type="dxa"/>
            <w:gridSpan w:val="3"/>
          </w:tcPr>
          <w:p w:rsidR="00DD120D" w:rsidRDefault="00DD120D">
            <w:pPr>
              <w:pStyle w:val="ConsPlusNormal"/>
              <w:jc w:val="both"/>
            </w:pPr>
            <w:r>
              <w:t>Юридические лица, приобретающие электрическую энергию (мощность) в целях потребления осужденными в помещениях для их содержания при условии наличия раздельного учета электрической энергии для указанных помещений.</w:t>
            </w:r>
          </w:p>
        </w:tc>
      </w:tr>
      <w:tr w:rsidR="00DD120D">
        <w:tc>
          <w:tcPr>
            <w:tcW w:w="624" w:type="dxa"/>
          </w:tcPr>
          <w:p w:rsidR="00DD120D" w:rsidRDefault="00DD120D">
            <w:pPr>
              <w:pStyle w:val="ConsPlusNormal"/>
              <w:jc w:val="center"/>
            </w:pPr>
            <w:r>
              <w:t>6.3.1</w:t>
            </w:r>
          </w:p>
        </w:tc>
        <w:tc>
          <w:tcPr>
            <w:tcW w:w="4706" w:type="dxa"/>
          </w:tcPr>
          <w:p w:rsidR="00DD120D" w:rsidRDefault="00DD120D">
            <w:pPr>
              <w:pStyle w:val="ConsPlusNormal"/>
              <w:jc w:val="both"/>
            </w:pPr>
            <w:r>
              <w:t>Одноставочный тариф</w:t>
            </w:r>
          </w:p>
        </w:tc>
        <w:tc>
          <w:tcPr>
            <w:tcW w:w="2160" w:type="dxa"/>
          </w:tcPr>
          <w:p w:rsidR="00DD120D" w:rsidRDefault="00DD120D">
            <w:pPr>
              <w:pStyle w:val="ConsPlusNormal"/>
              <w:jc w:val="center"/>
            </w:pPr>
            <w:r>
              <w:t>3,45</w:t>
            </w:r>
          </w:p>
        </w:tc>
        <w:tc>
          <w:tcPr>
            <w:tcW w:w="1587" w:type="dxa"/>
          </w:tcPr>
          <w:p w:rsidR="00DD120D" w:rsidRDefault="00DD120D">
            <w:pPr>
              <w:pStyle w:val="ConsPlusNormal"/>
              <w:jc w:val="center"/>
            </w:pPr>
            <w:r>
              <w:t>3,75</w:t>
            </w:r>
          </w:p>
        </w:tc>
      </w:tr>
      <w:tr w:rsidR="00DD120D">
        <w:tc>
          <w:tcPr>
            <w:tcW w:w="624" w:type="dxa"/>
            <w:vMerge w:val="restart"/>
          </w:tcPr>
          <w:p w:rsidR="00DD120D" w:rsidRDefault="00DD120D">
            <w:pPr>
              <w:pStyle w:val="ConsPlusNormal"/>
              <w:jc w:val="center"/>
            </w:pPr>
            <w:r>
              <w:t>6.3.2</w:t>
            </w:r>
          </w:p>
        </w:tc>
        <w:tc>
          <w:tcPr>
            <w:tcW w:w="8453" w:type="dxa"/>
            <w:gridSpan w:val="3"/>
          </w:tcPr>
          <w:p w:rsidR="00DD120D" w:rsidRDefault="00DD120D">
            <w:pPr>
              <w:pStyle w:val="ConsPlusNormal"/>
              <w:jc w:val="both"/>
            </w:pPr>
            <w:r>
              <w:t>Одноставочный тариф, дифференцированный по двум зонам суток</w:t>
            </w:r>
          </w:p>
        </w:tc>
      </w:tr>
      <w:tr w:rsidR="00DD120D">
        <w:tc>
          <w:tcPr>
            <w:tcW w:w="624" w:type="dxa"/>
            <w:vMerge/>
          </w:tcPr>
          <w:p w:rsidR="00DD120D" w:rsidRDefault="00DD120D">
            <w:pPr>
              <w:pStyle w:val="ConsPlusNormal"/>
            </w:pPr>
          </w:p>
        </w:tc>
        <w:tc>
          <w:tcPr>
            <w:tcW w:w="4706" w:type="dxa"/>
          </w:tcPr>
          <w:p w:rsidR="00DD120D" w:rsidRDefault="00DD120D">
            <w:pPr>
              <w:pStyle w:val="ConsPlusNormal"/>
              <w:jc w:val="both"/>
            </w:pPr>
            <w:r>
              <w:t>Дневная зона (пиковая и полупиковая)</w:t>
            </w:r>
          </w:p>
        </w:tc>
        <w:tc>
          <w:tcPr>
            <w:tcW w:w="2160" w:type="dxa"/>
          </w:tcPr>
          <w:p w:rsidR="00DD120D" w:rsidRDefault="00DD120D">
            <w:pPr>
              <w:pStyle w:val="ConsPlusNormal"/>
              <w:jc w:val="center"/>
            </w:pPr>
            <w:r>
              <w:t>3,51</w:t>
            </w:r>
          </w:p>
        </w:tc>
        <w:tc>
          <w:tcPr>
            <w:tcW w:w="1587" w:type="dxa"/>
          </w:tcPr>
          <w:p w:rsidR="00DD120D" w:rsidRDefault="00DD120D">
            <w:pPr>
              <w:pStyle w:val="ConsPlusNormal"/>
              <w:jc w:val="center"/>
            </w:pPr>
            <w:r>
              <w:t>3,82</w:t>
            </w:r>
          </w:p>
        </w:tc>
      </w:tr>
      <w:tr w:rsidR="00DD120D">
        <w:tc>
          <w:tcPr>
            <w:tcW w:w="624" w:type="dxa"/>
            <w:vMerge/>
          </w:tcPr>
          <w:p w:rsidR="00DD120D" w:rsidRDefault="00DD120D">
            <w:pPr>
              <w:pStyle w:val="ConsPlusNormal"/>
            </w:pPr>
          </w:p>
        </w:tc>
        <w:tc>
          <w:tcPr>
            <w:tcW w:w="4706" w:type="dxa"/>
          </w:tcPr>
          <w:p w:rsidR="00DD120D" w:rsidRDefault="00DD120D">
            <w:pPr>
              <w:pStyle w:val="ConsPlusNormal"/>
              <w:jc w:val="both"/>
            </w:pPr>
            <w:r>
              <w:t>Ночная зона</w:t>
            </w:r>
          </w:p>
        </w:tc>
        <w:tc>
          <w:tcPr>
            <w:tcW w:w="2160" w:type="dxa"/>
          </w:tcPr>
          <w:p w:rsidR="00DD120D" w:rsidRDefault="00DD120D">
            <w:pPr>
              <w:pStyle w:val="ConsPlusNormal"/>
              <w:jc w:val="center"/>
            </w:pPr>
            <w:r>
              <w:t>1,73</w:t>
            </w:r>
          </w:p>
        </w:tc>
        <w:tc>
          <w:tcPr>
            <w:tcW w:w="1587" w:type="dxa"/>
          </w:tcPr>
          <w:p w:rsidR="00DD120D" w:rsidRDefault="00DD120D">
            <w:pPr>
              <w:pStyle w:val="ConsPlusNormal"/>
              <w:jc w:val="center"/>
            </w:pPr>
            <w:r>
              <w:t>1,88</w:t>
            </w:r>
          </w:p>
        </w:tc>
      </w:tr>
      <w:tr w:rsidR="00DD120D">
        <w:tc>
          <w:tcPr>
            <w:tcW w:w="624" w:type="dxa"/>
            <w:vMerge w:val="restart"/>
          </w:tcPr>
          <w:p w:rsidR="00DD120D" w:rsidRDefault="00DD120D">
            <w:pPr>
              <w:pStyle w:val="ConsPlusNormal"/>
              <w:jc w:val="center"/>
            </w:pPr>
            <w:r>
              <w:t>6.3.3</w:t>
            </w:r>
          </w:p>
        </w:tc>
        <w:tc>
          <w:tcPr>
            <w:tcW w:w="8453" w:type="dxa"/>
            <w:gridSpan w:val="3"/>
          </w:tcPr>
          <w:p w:rsidR="00DD120D" w:rsidRDefault="00DD120D">
            <w:pPr>
              <w:pStyle w:val="ConsPlusNormal"/>
              <w:jc w:val="both"/>
            </w:pPr>
            <w:r>
              <w:t>Одноставочный тариф, дифференцированный по трем зонам суток</w:t>
            </w:r>
          </w:p>
        </w:tc>
      </w:tr>
      <w:tr w:rsidR="00DD120D">
        <w:tc>
          <w:tcPr>
            <w:tcW w:w="624" w:type="dxa"/>
            <w:vMerge/>
          </w:tcPr>
          <w:p w:rsidR="00DD120D" w:rsidRDefault="00DD120D">
            <w:pPr>
              <w:pStyle w:val="ConsPlusNormal"/>
            </w:pPr>
          </w:p>
        </w:tc>
        <w:tc>
          <w:tcPr>
            <w:tcW w:w="4706" w:type="dxa"/>
          </w:tcPr>
          <w:p w:rsidR="00DD120D" w:rsidRDefault="00DD120D">
            <w:pPr>
              <w:pStyle w:val="ConsPlusNormal"/>
              <w:jc w:val="both"/>
            </w:pPr>
            <w:r>
              <w:t>Пиковая зона</w:t>
            </w:r>
          </w:p>
        </w:tc>
        <w:tc>
          <w:tcPr>
            <w:tcW w:w="2160" w:type="dxa"/>
          </w:tcPr>
          <w:p w:rsidR="00DD120D" w:rsidRDefault="00DD120D">
            <w:pPr>
              <w:pStyle w:val="ConsPlusNormal"/>
              <w:jc w:val="center"/>
            </w:pPr>
            <w:r>
              <w:t>3,53</w:t>
            </w:r>
          </w:p>
        </w:tc>
        <w:tc>
          <w:tcPr>
            <w:tcW w:w="1587" w:type="dxa"/>
          </w:tcPr>
          <w:p w:rsidR="00DD120D" w:rsidRDefault="00DD120D">
            <w:pPr>
              <w:pStyle w:val="ConsPlusNormal"/>
              <w:jc w:val="center"/>
            </w:pPr>
            <w:r>
              <w:t>3,84</w:t>
            </w:r>
          </w:p>
        </w:tc>
      </w:tr>
      <w:tr w:rsidR="00DD120D">
        <w:tc>
          <w:tcPr>
            <w:tcW w:w="624" w:type="dxa"/>
            <w:vMerge/>
          </w:tcPr>
          <w:p w:rsidR="00DD120D" w:rsidRDefault="00DD120D">
            <w:pPr>
              <w:pStyle w:val="ConsPlusNormal"/>
            </w:pPr>
          </w:p>
        </w:tc>
        <w:tc>
          <w:tcPr>
            <w:tcW w:w="4706" w:type="dxa"/>
          </w:tcPr>
          <w:p w:rsidR="00DD120D" w:rsidRDefault="00DD120D">
            <w:pPr>
              <w:pStyle w:val="ConsPlusNormal"/>
              <w:jc w:val="both"/>
            </w:pPr>
            <w:r>
              <w:t>Полупиковая зона</w:t>
            </w:r>
          </w:p>
        </w:tc>
        <w:tc>
          <w:tcPr>
            <w:tcW w:w="2160" w:type="dxa"/>
          </w:tcPr>
          <w:p w:rsidR="00DD120D" w:rsidRDefault="00DD120D">
            <w:pPr>
              <w:pStyle w:val="ConsPlusNormal"/>
              <w:jc w:val="center"/>
            </w:pPr>
            <w:r>
              <w:t>3,45</w:t>
            </w:r>
          </w:p>
        </w:tc>
        <w:tc>
          <w:tcPr>
            <w:tcW w:w="1587" w:type="dxa"/>
          </w:tcPr>
          <w:p w:rsidR="00DD120D" w:rsidRDefault="00DD120D">
            <w:pPr>
              <w:pStyle w:val="ConsPlusNormal"/>
              <w:jc w:val="center"/>
            </w:pPr>
            <w:r>
              <w:t>3,75</w:t>
            </w:r>
          </w:p>
        </w:tc>
      </w:tr>
      <w:tr w:rsidR="00DD120D">
        <w:tc>
          <w:tcPr>
            <w:tcW w:w="624" w:type="dxa"/>
            <w:vMerge/>
          </w:tcPr>
          <w:p w:rsidR="00DD120D" w:rsidRDefault="00DD120D">
            <w:pPr>
              <w:pStyle w:val="ConsPlusNormal"/>
            </w:pPr>
          </w:p>
        </w:tc>
        <w:tc>
          <w:tcPr>
            <w:tcW w:w="4706" w:type="dxa"/>
          </w:tcPr>
          <w:p w:rsidR="00DD120D" w:rsidRDefault="00DD120D">
            <w:pPr>
              <w:pStyle w:val="ConsPlusNormal"/>
              <w:jc w:val="both"/>
            </w:pPr>
            <w:r>
              <w:t>Ночная зона</w:t>
            </w:r>
          </w:p>
        </w:tc>
        <w:tc>
          <w:tcPr>
            <w:tcW w:w="2160" w:type="dxa"/>
          </w:tcPr>
          <w:p w:rsidR="00DD120D" w:rsidRDefault="00DD120D">
            <w:pPr>
              <w:pStyle w:val="ConsPlusNormal"/>
              <w:jc w:val="center"/>
            </w:pPr>
            <w:r>
              <w:t>1,73</w:t>
            </w:r>
          </w:p>
        </w:tc>
        <w:tc>
          <w:tcPr>
            <w:tcW w:w="1587" w:type="dxa"/>
          </w:tcPr>
          <w:p w:rsidR="00DD120D" w:rsidRDefault="00DD120D">
            <w:pPr>
              <w:pStyle w:val="ConsPlusNormal"/>
              <w:jc w:val="center"/>
            </w:pPr>
            <w:r>
              <w:t>1,88</w:t>
            </w:r>
          </w:p>
        </w:tc>
      </w:tr>
      <w:tr w:rsidR="00DD120D">
        <w:tc>
          <w:tcPr>
            <w:tcW w:w="624" w:type="dxa"/>
          </w:tcPr>
          <w:p w:rsidR="00DD120D" w:rsidRDefault="00DD120D">
            <w:pPr>
              <w:pStyle w:val="ConsPlusNormal"/>
              <w:jc w:val="center"/>
            </w:pPr>
            <w:r>
              <w:t>6.4</w:t>
            </w:r>
          </w:p>
        </w:tc>
        <w:tc>
          <w:tcPr>
            <w:tcW w:w="8453" w:type="dxa"/>
            <w:gridSpan w:val="3"/>
          </w:tcPr>
          <w:p w:rsidR="00DD120D" w:rsidRDefault="00DD120D">
            <w:pPr>
              <w:pStyle w:val="ConsPlusNormal"/>
              <w:jc w:val="both"/>
            </w:pPr>
            <w:r>
              <w:t>Содержащиеся за счет прихожан религиозные организации.</w:t>
            </w:r>
          </w:p>
        </w:tc>
      </w:tr>
      <w:tr w:rsidR="00DD120D">
        <w:tc>
          <w:tcPr>
            <w:tcW w:w="624" w:type="dxa"/>
          </w:tcPr>
          <w:p w:rsidR="00DD120D" w:rsidRDefault="00DD120D">
            <w:pPr>
              <w:pStyle w:val="ConsPlusNormal"/>
              <w:jc w:val="center"/>
            </w:pPr>
            <w:r>
              <w:t>6.4.1</w:t>
            </w:r>
          </w:p>
        </w:tc>
        <w:tc>
          <w:tcPr>
            <w:tcW w:w="4706" w:type="dxa"/>
          </w:tcPr>
          <w:p w:rsidR="00DD120D" w:rsidRDefault="00DD120D">
            <w:pPr>
              <w:pStyle w:val="ConsPlusNormal"/>
              <w:jc w:val="both"/>
            </w:pPr>
            <w:r>
              <w:t>Одноставочный тариф</w:t>
            </w:r>
          </w:p>
        </w:tc>
        <w:tc>
          <w:tcPr>
            <w:tcW w:w="2160" w:type="dxa"/>
          </w:tcPr>
          <w:p w:rsidR="00DD120D" w:rsidRDefault="00DD120D">
            <w:pPr>
              <w:pStyle w:val="ConsPlusNormal"/>
              <w:jc w:val="center"/>
            </w:pPr>
            <w:r>
              <w:t>3,45</w:t>
            </w:r>
          </w:p>
        </w:tc>
        <w:tc>
          <w:tcPr>
            <w:tcW w:w="1587" w:type="dxa"/>
          </w:tcPr>
          <w:p w:rsidR="00DD120D" w:rsidRDefault="00DD120D">
            <w:pPr>
              <w:pStyle w:val="ConsPlusNormal"/>
              <w:jc w:val="center"/>
            </w:pPr>
            <w:r>
              <w:t>3,75</w:t>
            </w:r>
          </w:p>
        </w:tc>
      </w:tr>
      <w:tr w:rsidR="00DD120D">
        <w:tc>
          <w:tcPr>
            <w:tcW w:w="624" w:type="dxa"/>
            <w:vMerge w:val="restart"/>
          </w:tcPr>
          <w:p w:rsidR="00DD120D" w:rsidRDefault="00DD120D">
            <w:pPr>
              <w:pStyle w:val="ConsPlusNormal"/>
              <w:jc w:val="center"/>
            </w:pPr>
            <w:r>
              <w:t>6.4.2</w:t>
            </w:r>
          </w:p>
        </w:tc>
        <w:tc>
          <w:tcPr>
            <w:tcW w:w="8453" w:type="dxa"/>
            <w:gridSpan w:val="3"/>
          </w:tcPr>
          <w:p w:rsidR="00DD120D" w:rsidRDefault="00DD120D">
            <w:pPr>
              <w:pStyle w:val="ConsPlusNormal"/>
              <w:jc w:val="both"/>
            </w:pPr>
            <w:r>
              <w:t>Одноставочный тариф, дифференцированный по двум зонам суток</w:t>
            </w:r>
          </w:p>
        </w:tc>
      </w:tr>
      <w:tr w:rsidR="00DD120D">
        <w:tc>
          <w:tcPr>
            <w:tcW w:w="624" w:type="dxa"/>
            <w:vMerge/>
          </w:tcPr>
          <w:p w:rsidR="00DD120D" w:rsidRDefault="00DD120D">
            <w:pPr>
              <w:pStyle w:val="ConsPlusNormal"/>
            </w:pPr>
          </w:p>
        </w:tc>
        <w:tc>
          <w:tcPr>
            <w:tcW w:w="4706" w:type="dxa"/>
          </w:tcPr>
          <w:p w:rsidR="00DD120D" w:rsidRDefault="00DD120D">
            <w:pPr>
              <w:pStyle w:val="ConsPlusNormal"/>
              <w:jc w:val="both"/>
            </w:pPr>
            <w:r>
              <w:t>Дневная зона (пиковая и полупиковая)</w:t>
            </w:r>
          </w:p>
        </w:tc>
        <w:tc>
          <w:tcPr>
            <w:tcW w:w="2160" w:type="dxa"/>
          </w:tcPr>
          <w:p w:rsidR="00DD120D" w:rsidRDefault="00DD120D">
            <w:pPr>
              <w:pStyle w:val="ConsPlusNormal"/>
              <w:jc w:val="center"/>
            </w:pPr>
            <w:r>
              <w:t>3,51</w:t>
            </w:r>
          </w:p>
        </w:tc>
        <w:tc>
          <w:tcPr>
            <w:tcW w:w="1587" w:type="dxa"/>
          </w:tcPr>
          <w:p w:rsidR="00DD120D" w:rsidRDefault="00DD120D">
            <w:pPr>
              <w:pStyle w:val="ConsPlusNormal"/>
              <w:jc w:val="center"/>
            </w:pPr>
            <w:r>
              <w:t>3,82</w:t>
            </w:r>
          </w:p>
        </w:tc>
      </w:tr>
      <w:tr w:rsidR="00DD120D">
        <w:tc>
          <w:tcPr>
            <w:tcW w:w="624" w:type="dxa"/>
            <w:vMerge/>
          </w:tcPr>
          <w:p w:rsidR="00DD120D" w:rsidRDefault="00DD120D">
            <w:pPr>
              <w:pStyle w:val="ConsPlusNormal"/>
            </w:pPr>
          </w:p>
        </w:tc>
        <w:tc>
          <w:tcPr>
            <w:tcW w:w="4706" w:type="dxa"/>
          </w:tcPr>
          <w:p w:rsidR="00DD120D" w:rsidRDefault="00DD120D">
            <w:pPr>
              <w:pStyle w:val="ConsPlusNormal"/>
              <w:jc w:val="both"/>
            </w:pPr>
            <w:r>
              <w:t>Ночная зона</w:t>
            </w:r>
          </w:p>
        </w:tc>
        <w:tc>
          <w:tcPr>
            <w:tcW w:w="2160" w:type="dxa"/>
          </w:tcPr>
          <w:p w:rsidR="00DD120D" w:rsidRDefault="00DD120D">
            <w:pPr>
              <w:pStyle w:val="ConsPlusNormal"/>
              <w:jc w:val="center"/>
            </w:pPr>
            <w:r>
              <w:t>1,73</w:t>
            </w:r>
          </w:p>
        </w:tc>
        <w:tc>
          <w:tcPr>
            <w:tcW w:w="1587" w:type="dxa"/>
          </w:tcPr>
          <w:p w:rsidR="00DD120D" w:rsidRDefault="00DD120D">
            <w:pPr>
              <w:pStyle w:val="ConsPlusNormal"/>
              <w:jc w:val="center"/>
            </w:pPr>
            <w:r>
              <w:t>1,88</w:t>
            </w:r>
          </w:p>
        </w:tc>
      </w:tr>
      <w:tr w:rsidR="00DD120D">
        <w:tc>
          <w:tcPr>
            <w:tcW w:w="624" w:type="dxa"/>
            <w:vMerge w:val="restart"/>
          </w:tcPr>
          <w:p w:rsidR="00DD120D" w:rsidRDefault="00DD120D">
            <w:pPr>
              <w:pStyle w:val="ConsPlusNormal"/>
              <w:jc w:val="center"/>
            </w:pPr>
            <w:r>
              <w:t>6.4.3</w:t>
            </w:r>
          </w:p>
        </w:tc>
        <w:tc>
          <w:tcPr>
            <w:tcW w:w="8453" w:type="dxa"/>
            <w:gridSpan w:val="3"/>
          </w:tcPr>
          <w:p w:rsidR="00DD120D" w:rsidRDefault="00DD120D">
            <w:pPr>
              <w:pStyle w:val="ConsPlusNormal"/>
              <w:jc w:val="both"/>
            </w:pPr>
            <w:r>
              <w:t>Одноставочный тариф, дифференцированный по трем зонам суток</w:t>
            </w:r>
          </w:p>
        </w:tc>
      </w:tr>
      <w:tr w:rsidR="00DD120D">
        <w:tc>
          <w:tcPr>
            <w:tcW w:w="624" w:type="dxa"/>
            <w:vMerge/>
          </w:tcPr>
          <w:p w:rsidR="00DD120D" w:rsidRDefault="00DD120D">
            <w:pPr>
              <w:pStyle w:val="ConsPlusNormal"/>
            </w:pPr>
          </w:p>
        </w:tc>
        <w:tc>
          <w:tcPr>
            <w:tcW w:w="4706" w:type="dxa"/>
          </w:tcPr>
          <w:p w:rsidR="00DD120D" w:rsidRDefault="00DD120D">
            <w:pPr>
              <w:pStyle w:val="ConsPlusNormal"/>
              <w:jc w:val="both"/>
            </w:pPr>
            <w:r>
              <w:t>Пиковая зона</w:t>
            </w:r>
          </w:p>
        </w:tc>
        <w:tc>
          <w:tcPr>
            <w:tcW w:w="2160" w:type="dxa"/>
          </w:tcPr>
          <w:p w:rsidR="00DD120D" w:rsidRDefault="00DD120D">
            <w:pPr>
              <w:pStyle w:val="ConsPlusNormal"/>
              <w:jc w:val="center"/>
            </w:pPr>
            <w:r>
              <w:t>3,53</w:t>
            </w:r>
          </w:p>
        </w:tc>
        <w:tc>
          <w:tcPr>
            <w:tcW w:w="1587" w:type="dxa"/>
          </w:tcPr>
          <w:p w:rsidR="00DD120D" w:rsidRDefault="00DD120D">
            <w:pPr>
              <w:pStyle w:val="ConsPlusNormal"/>
              <w:jc w:val="center"/>
            </w:pPr>
            <w:r>
              <w:t>3,84</w:t>
            </w:r>
          </w:p>
        </w:tc>
      </w:tr>
      <w:tr w:rsidR="00DD120D">
        <w:tc>
          <w:tcPr>
            <w:tcW w:w="624" w:type="dxa"/>
            <w:vMerge/>
          </w:tcPr>
          <w:p w:rsidR="00DD120D" w:rsidRDefault="00DD120D">
            <w:pPr>
              <w:pStyle w:val="ConsPlusNormal"/>
            </w:pPr>
          </w:p>
        </w:tc>
        <w:tc>
          <w:tcPr>
            <w:tcW w:w="4706" w:type="dxa"/>
          </w:tcPr>
          <w:p w:rsidR="00DD120D" w:rsidRDefault="00DD120D">
            <w:pPr>
              <w:pStyle w:val="ConsPlusNormal"/>
              <w:jc w:val="both"/>
            </w:pPr>
            <w:r>
              <w:t>Полупиковая зона</w:t>
            </w:r>
          </w:p>
        </w:tc>
        <w:tc>
          <w:tcPr>
            <w:tcW w:w="2160" w:type="dxa"/>
          </w:tcPr>
          <w:p w:rsidR="00DD120D" w:rsidRDefault="00DD120D">
            <w:pPr>
              <w:pStyle w:val="ConsPlusNormal"/>
              <w:jc w:val="center"/>
            </w:pPr>
            <w:r>
              <w:t>3,45</w:t>
            </w:r>
          </w:p>
        </w:tc>
        <w:tc>
          <w:tcPr>
            <w:tcW w:w="1587" w:type="dxa"/>
          </w:tcPr>
          <w:p w:rsidR="00DD120D" w:rsidRDefault="00DD120D">
            <w:pPr>
              <w:pStyle w:val="ConsPlusNormal"/>
              <w:jc w:val="center"/>
            </w:pPr>
            <w:r>
              <w:t>3,75</w:t>
            </w:r>
          </w:p>
        </w:tc>
      </w:tr>
      <w:tr w:rsidR="00DD120D">
        <w:tc>
          <w:tcPr>
            <w:tcW w:w="624" w:type="dxa"/>
            <w:vMerge/>
          </w:tcPr>
          <w:p w:rsidR="00DD120D" w:rsidRDefault="00DD120D">
            <w:pPr>
              <w:pStyle w:val="ConsPlusNormal"/>
            </w:pPr>
          </w:p>
        </w:tc>
        <w:tc>
          <w:tcPr>
            <w:tcW w:w="4706" w:type="dxa"/>
          </w:tcPr>
          <w:p w:rsidR="00DD120D" w:rsidRDefault="00DD120D">
            <w:pPr>
              <w:pStyle w:val="ConsPlusNormal"/>
              <w:jc w:val="both"/>
            </w:pPr>
            <w:r>
              <w:t>Ночная зона</w:t>
            </w:r>
          </w:p>
        </w:tc>
        <w:tc>
          <w:tcPr>
            <w:tcW w:w="2160" w:type="dxa"/>
          </w:tcPr>
          <w:p w:rsidR="00DD120D" w:rsidRDefault="00DD120D">
            <w:pPr>
              <w:pStyle w:val="ConsPlusNormal"/>
              <w:jc w:val="center"/>
            </w:pPr>
            <w:r>
              <w:t>1,73</w:t>
            </w:r>
          </w:p>
        </w:tc>
        <w:tc>
          <w:tcPr>
            <w:tcW w:w="1587" w:type="dxa"/>
          </w:tcPr>
          <w:p w:rsidR="00DD120D" w:rsidRDefault="00DD120D">
            <w:pPr>
              <w:pStyle w:val="ConsPlusNormal"/>
              <w:jc w:val="center"/>
            </w:pPr>
            <w:r>
              <w:t>1,88</w:t>
            </w:r>
          </w:p>
        </w:tc>
      </w:tr>
      <w:tr w:rsidR="00DD120D">
        <w:tc>
          <w:tcPr>
            <w:tcW w:w="624" w:type="dxa"/>
          </w:tcPr>
          <w:p w:rsidR="00DD120D" w:rsidRDefault="00DD120D">
            <w:pPr>
              <w:pStyle w:val="ConsPlusNormal"/>
              <w:jc w:val="center"/>
            </w:pPr>
            <w:r>
              <w:t>6.5</w:t>
            </w:r>
          </w:p>
        </w:tc>
        <w:tc>
          <w:tcPr>
            <w:tcW w:w="8453" w:type="dxa"/>
            <w:gridSpan w:val="3"/>
          </w:tcPr>
          <w:p w:rsidR="00DD120D" w:rsidRDefault="00DD120D">
            <w:pPr>
              <w:pStyle w:val="ConsPlusNormal"/>
              <w:jc w:val="both"/>
            </w:pPr>
            <w:r>
              <w:t>Гарантирующие поставщики, энергосбытовые, энергоснабжающие организации, приобретающие электрическую энергию (мощность) в целях дальнейшей продажи населению и приравненным к населению категориям потребителей в объемах фактического потребления населения и приравненных к нему категорий потребителей, и объемах электроэнергии, израсходованной на места общего пользования в целях потребления на коммунально-бытовые нужды граждан и не используемой для осуществления коммерческой (профессиональной) деятельности.</w:t>
            </w:r>
          </w:p>
        </w:tc>
      </w:tr>
      <w:tr w:rsidR="00DD120D">
        <w:tc>
          <w:tcPr>
            <w:tcW w:w="624" w:type="dxa"/>
          </w:tcPr>
          <w:p w:rsidR="00DD120D" w:rsidRDefault="00DD120D">
            <w:pPr>
              <w:pStyle w:val="ConsPlusNormal"/>
              <w:jc w:val="center"/>
            </w:pPr>
            <w:r>
              <w:t>6.5.1</w:t>
            </w:r>
          </w:p>
        </w:tc>
        <w:tc>
          <w:tcPr>
            <w:tcW w:w="4706" w:type="dxa"/>
          </w:tcPr>
          <w:p w:rsidR="00DD120D" w:rsidRDefault="00DD120D">
            <w:pPr>
              <w:pStyle w:val="ConsPlusNormal"/>
              <w:jc w:val="both"/>
            </w:pPr>
            <w:r>
              <w:t>Одноставочный тариф</w:t>
            </w:r>
          </w:p>
        </w:tc>
        <w:tc>
          <w:tcPr>
            <w:tcW w:w="2160" w:type="dxa"/>
          </w:tcPr>
          <w:p w:rsidR="00DD120D" w:rsidRDefault="00DD120D">
            <w:pPr>
              <w:pStyle w:val="ConsPlusNormal"/>
              <w:jc w:val="center"/>
            </w:pPr>
            <w:r>
              <w:t>3,45</w:t>
            </w:r>
          </w:p>
        </w:tc>
        <w:tc>
          <w:tcPr>
            <w:tcW w:w="1587" w:type="dxa"/>
          </w:tcPr>
          <w:p w:rsidR="00DD120D" w:rsidRDefault="00DD120D">
            <w:pPr>
              <w:pStyle w:val="ConsPlusNormal"/>
              <w:jc w:val="center"/>
            </w:pPr>
            <w:r>
              <w:t>3,75</w:t>
            </w:r>
          </w:p>
        </w:tc>
      </w:tr>
      <w:tr w:rsidR="00DD120D">
        <w:tc>
          <w:tcPr>
            <w:tcW w:w="624" w:type="dxa"/>
            <w:vMerge w:val="restart"/>
          </w:tcPr>
          <w:p w:rsidR="00DD120D" w:rsidRDefault="00DD120D">
            <w:pPr>
              <w:pStyle w:val="ConsPlusNormal"/>
              <w:jc w:val="center"/>
            </w:pPr>
            <w:r>
              <w:t>6.5.2</w:t>
            </w:r>
          </w:p>
        </w:tc>
        <w:tc>
          <w:tcPr>
            <w:tcW w:w="8453" w:type="dxa"/>
            <w:gridSpan w:val="3"/>
          </w:tcPr>
          <w:p w:rsidR="00DD120D" w:rsidRDefault="00DD120D">
            <w:pPr>
              <w:pStyle w:val="ConsPlusNormal"/>
              <w:jc w:val="both"/>
            </w:pPr>
            <w:r>
              <w:t>Одноставочный тариф, дифференцированный по двум зонам суток</w:t>
            </w:r>
          </w:p>
        </w:tc>
      </w:tr>
      <w:tr w:rsidR="00DD120D">
        <w:tc>
          <w:tcPr>
            <w:tcW w:w="624" w:type="dxa"/>
            <w:vMerge/>
          </w:tcPr>
          <w:p w:rsidR="00DD120D" w:rsidRDefault="00DD120D">
            <w:pPr>
              <w:pStyle w:val="ConsPlusNormal"/>
            </w:pPr>
          </w:p>
        </w:tc>
        <w:tc>
          <w:tcPr>
            <w:tcW w:w="4706" w:type="dxa"/>
          </w:tcPr>
          <w:p w:rsidR="00DD120D" w:rsidRDefault="00DD120D">
            <w:pPr>
              <w:pStyle w:val="ConsPlusNormal"/>
              <w:jc w:val="both"/>
            </w:pPr>
            <w:r>
              <w:t>Дневная зона (пиковая и полупиковая)</w:t>
            </w:r>
          </w:p>
        </w:tc>
        <w:tc>
          <w:tcPr>
            <w:tcW w:w="2160" w:type="dxa"/>
          </w:tcPr>
          <w:p w:rsidR="00DD120D" w:rsidRDefault="00DD120D">
            <w:pPr>
              <w:pStyle w:val="ConsPlusNormal"/>
              <w:jc w:val="center"/>
            </w:pPr>
            <w:r>
              <w:t>3,51</w:t>
            </w:r>
          </w:p>
        </w:tc>
        <w:tc>
          <w:tcPr>
            <w:tcW w:w="1587" w:type="dxa"/>
          </w:tcPr>
          <w:p w:rsidR="00DD120D" w:rsidRDefault="00DD120D">
            <w:pPr>
              <w:pStyle w:val="ConsPlusNormal"/>
              <w:jc w:val="center"/>
            </w:pPr>
            <w:r>
              <w:t>3,82</w:t>
            </w:r>
          </w:p>
        </w:tc>
      </w:tr>
      <w:tr w:rsidR="00DD120D">
        <w:tc>
          <w:tcPr>
            <w:tcW w:w="624" w:type="dxa"/>
            <w:vMerge/>
          </w:tcPr>
          <w:p w:rsidR="00DD120D" w:rsidRDefault="00DD120D">
            <w:pPr>
              <w:pStyle w:val="ConsPlusNormal"/>
            </w:pPr>
          </w:p>
        </w:tc>
        <w:tc>
          <w:tcPr>
            <w:tcW w:w="4706" w:type="dxa"/>
          </w:tcPr>
          <w:p w:rsidR="00DD120D" w:rsidRDefault="00DD120D">
            <w:pPr>
              <w:pStyle w:val="ConsPlusNormal"/>
              <w:jc w:val="both"/>
            </w:pPr>
            <w:r>
              <w:t>Ночная зона</w:t>
            </w:r>
          </w:p>
        </w:tc>
        <w:tc>
          <w:tcPr>
            <w:tcW w:w="2160" w:type="dxa"/>
          </w:tcPr>
          <w:p w:rsidR="00DD120D" w:rsidRDefault="00DD120D">
            <w:pPr>
              <w:pStyle w:val="ConsPlusNormal"/>
              <w:jc w:val="center"/>
            </w:pPr>
            <w:r>
              <w:t>1,73</w:t>
            </w:r>
          </w:p>
        </w:tc>
        <w:tc>
          <w:tcPr>
            <w:tcW w:w="1587" w:type="dxa"/>
          </w:tcPr>
          <w:p w:rsidR="00DD120D" w:rsidRDefault="00DD120D">
            <w:pPr>
              <w:pStyle w:val="ConsPlusNormal"/>
              <w:jc w:val="center"/>
            </w:pPr>
            <w:r>
              <w:t>1,88</w:t>
            </w:r>
          </w:p>
        </w:tc>
      </w:tr>
      <w:tr w:rsidR="00DD120D">
        <w:tc>
          <w:tcPr>
            <w:tcW w:w="624" w:type="dxa"/>
            <w:vMerge w:val="restart"/>
          </w:tcPr>
          <w:p w:rsidR="00DD120D" w:rsidRDefault="00DD120D">
            <w:pPr>
              <w:pStyle w:val="ConsPlusNormal"/>
              <w:jc w:val="center"/>
            </w:pPr>
            <w:r>
              <w:t>6.5.3</w:t>
            </w:r>
          </w:p>
        </w:tc>
        <w:tc>
          <w:tcPr>
            <w:tcW w:w="8453" w:type="dxa"/>
            <w:gridSpan w:val="3"/>
          </w:tcPr>
          <w:p w:rsidR="00DD120D" w:rsidRDefault="00DD120D">
            <w:pPr>
              <w:pStyle w:val="ConsPlusNormal"/>
              <w:jc w:val="both"/>
            </w:pPr>
            <w:r>
              <w:t>Одноставочный тариф, дифференцированный по трем зонам суток</w:t>
            </w:r>
          </w:p>
        </w:tc>
      </w:tr>
      <w:tr w:rsidR="00DD120D">
        <w:tc>
          <w:tcPr>
            <w:tcW w:w="624" w:type="dxa"/>
            <w:vMerge/>
          </w:tcPr>
          <w:p w:rsidR="00DD120D" w:rsidRDefault="00DD120D">
            <w:pPr>
              <w:pStyle w:val="ConsPlusNormal"/>
            </w:pPr>
          </w:p>
        </w:tc>
        <w:tc>
          <w:tcPr>
            <w:tcW w:w="4706" w:type="dxa"/>
          </w:tcPr>
          <w:p w:rsidR="00DD120D" w:rsidRDefault="00DD120D">
            <w:pPr>
              <w:pStyle w:val="ConsPlusNormal"/>
              <w:jc w:val="both"/>
            </w:pPr>
            <w:r>
              <w:t>Пиковая зона</w:t>
            </w:r>
          </w:p>
        </w:tc>
        <w:tc>
          <w:tcPr>
            <w:tcW w:w="2160" w:type="dxa"/>
          </w:tcPr>
          <w:p w:rsidR="00DD120D" w:rsidRDefault="00DD120D">
            <w:pPr>
              <w:pStyle w:val="ConsPlusNormal"/>
              <w:jc w:val="center"/>
            </w:pPr>
            <w:r>
              <w:t>3,53</w:t>
            </w:r>
          </w:p>
        </w:tc>
        <w:tc>
          <w:tcPr>
            <w:tcW w:w="1587" w:type="dxa"/>
          </w:tcPr>
          <w:p w:rsidR="00DD120D" w:rsidRDefault="00DD120D">
            <w:pPr>
              <w:pStyle w:val="ConsPlusNormal"/>
              <w:jc w:val="center"/>
            </w:pPr>
            <w:r>
              <w:t>3,84</w:t>
            </w:r>
          </w:p>
        </w:tc>
      </w:tr>
      <w:tr w:rsidR="00DD120D">
        <w:tc>
          <w:tcPr>
            <w:tcW w:w="624" w:type="dxa"/>
            <w:vMerge/>
          </w:tcPr>
          <w:p w:rsidR="00DD120D" w:rsidRDefault="00DD120D">
            <w:pPr>
              <w:pStyle w:val="ConsPlusNormal"/>
            </w:pPr>
          </w:p>
        </w:tc>
        <w:tc>
          <w:tcPr>
            <w:tcW w:w="4706" w:type="dxa"/>
          </w:tcPr>
          <w:p w:rsidR="00DD120D" w:rsidRDefault="00DD120D">
            <w:pPr>
              <w:pStyle w:val="ConsPlusNormal"/>
              <w:jc w:val="both"/>
            </w:pPr>
            <w:r>
              <w:t>Полупиковая зона</w:t>
            </w:r>
          </w:p>
        </w:tc>
        <w:tc>
          <w:tcPr>
            <w:tcW w:w="2160" w:type="dxa"/>
          </w:tcPr>
          <w:p w:rsidR="00DD120D" w:rsidRDefault="00DD120D">
            <w:pPr>
              <w:pStyle w:val="ConsPlusNormal"/>
              <w:jc w:val="center"/>
            </w:pPr>
            <w:r>
              <w:t>3,45</w:t>
            </w:r>
          </w:p>
        </w:tc>
        <w:tc>
          <w:tcPr>
            <w:tcW w:w="1587" w:type="dxa"/>
          </w:tcPr>
          <w:p w:rsidR="00DD120D" w:rsidRDefault="00DD120D">
            <w:pPr>
              <w:pStyle w:val="ConsPlusNormal"/>
              <w:jc w:val="center"/>
            </w:pPr>
            <w:r>
              <w:t>3,75</w:t>
            </w:r>
          </w:p>
        </w:tc>
      </w:tr>
      <w:tr w:rsidR="00DD120D">
        <w:tc>
          <w:tcPr>
            <w:tcW w:w="624" w:type="dxa"/>
            <w:vMerge/>
          </w:tcPr>
          <w:p w:rsidR="00DD120D" w:rsidRDefault="00DD120D">
            <w:pPr>
              <w:pStyle w:val="ConsPlusNormal"/>
            </w:pPr>
          </w:p>
        </w:tc>
        <w:tc>
          <w:tcPr>
            <w:tcW w:w="4706" w:type="dxa"/>
          </w:tcPr>
          <w:p w:rsidR="00DD120D" w:rsidRDefault="00DD120D">
            <w:pPr>
              <w:pStyle w:val="ConsPlusNormal"/>
              <w:jc w:val="both"/>
            </w:pPr>
            <w:r>
              <w:t>Ночная зона</w:t>
            </w:r>
          </w:p>
        </w:tc>
        <w:tc>
          <w:tcPr>
            <w:tcW w:w="2160" w:type="dxa"/>
          </w:tcPr>
          <w:p w:rsidR="00DD120D" w:rsidRDefault="00DD120D">
            <w:pPr>
              <w:pStyle w:val="ConsPlusNormal"/>
              <w:jc w:val="center"/>
            </w:pPr>
            <w:r>
              <w:t>1,73</w:t>
            </w:r>
          </w:p>
        </w:tc>
        <w:tc>
          <w:tcPr>
            <w:tcW w:w="1587" w:type="dxa"/>
          </w:tcPr>
          <w:p w:rsidR="00DD120D" w:rsidRDefault="00DD120D">
            <w:pPr>
              <w:pStyle w:val="ConsPlusNormal"/>
              <w:jc w:val="center"/>
            </w:pPr>
            <w:r>
              <w:t>1,88</w:t>
            </w:r>
          </w:p>
        </w:tc>
      </w:tr>
      <w:tr w:rsidR="00DD120D">
        <w:tc>
          <w:tcPr>
            <w:tcW w:w="624" w:type="dxa"/>
          </w:tcPr>
          <w:p w:rsidR="00DD120D" w:rsidRDefault="00DD120D">
            <w:pPr>
              <w:pStyle w:val="ConsPlusNormal"/>
              <w:jc w:val="center"/>
            </w:pPr>
            <w:r>
              <w:t>6.6</w:t>
            </w:r>
          </w:p>
        </w:tc>
        <w:tc>
          <w:tcPr>
            <w:tcW w:w="8453" w:type="dxa"/>
            <w:gridSpan w:val="3"/>
          </w:tcPr>
          <w:p w:rsidR="00DD120D" w:rsidRDefault="00DD120D">
            <w:pPr>
              <w:pStyle w:val="ConsPlusNormal"/>
              <w:jc w:val="both"/>
            </w:pPr>
            <w:r>
              <w:t>Объединения граждан, приобретающих электрическую энергию (мощность) для использования в принадлежащих им хозяйственных постройках (погреба, сараи).</w:t>
            </w:r>
          </w:p>
          <w:p w:rsidR="00DD120D" w:rsidRDefault="00DD120D">
            <w:pPr>
              <w:pStyle w:val="ConsPlusNormal"/>
              <w:jc w:val="both"/>
            </w:pPr>
            <w:r>
              <w:t>Некоммерческие объединения граждан (гаражно-строительные, гаражные кооперативы), приобретающие электрическую энергию (мощность) в целях потребления на коммунально-бытовые нужды и не используемую для осуществления коммерческой деятельности.</w:t>
            </w:r>
          </w:p>
        </w:tc>
      </w:tr>
      <w:tr w:rsidR="00DD120D">
        <w:tc>
          <w:tcPr>
            <w:tcW w:w="624" w:type="dxa"/>
          </w:tcPr>
          <w:p w:rsidR="00DD120D" w:rsidRDefault="00DD120D">
            <w:pPr>
              <w:pStyle w:val="ConsPlusNormal"/>
              <w:jc w:val="center"/>
            </w:pPr>
            <w:r>
              <w:t>6.6.1</w:t>
            </w:r>
          </w:p>
        </w:tc>
        <w:tc>
          <w:tcPr>
            <w:tcW w:w="4706" w:type="dxa"/>
          </w:tcPr>
          <w:p w:rsidR="00DD120D" w:rsidRDefault="00DD120D">
            <w:pPr>
              <w:pStyle w:val="ConsPlusNormal"/>
              <w:jc w:val="both"/>
            </w:pPr>
            <w:r>
              <w:t>Одноставочный тариф</w:t>
            </w:r>
          </w:p>
        </w:tc>
        <w:tc>
          <w:tcPr>
            <w:tcW w:w="2160" w:type="dxa"/>
          </w:tcPr>
          <w:p w:rsidR="00DD120D" w:rsidRDefault="00DD120D">
            <w:pPr>
              <w:pStyle w:val="ConsPlusNormal"/>
              <w:jc w:val="center"/>
            </w:pPr>
            <w:r>
              <w:t>3,45</w:t>
            </w:r>
          </w:p>
        </w:tc>
        <w:tc>
          <w:tcPr>
            <w:tcW w:w="1587" w:type="dxa"/>
          </w:tcPr>
          <w:p w:rsidR="00DD120D" w:rsidRDefault="00DD120D">
            <w:pPr>
              <w:pStyle w:val="ConsPlusNormal"/>
              <w:jc w:val="center"/>
            </w:pPr>
            <w:r>
              <w:t>3,75</w:t>
            </w:r>
          </w:p>
        </w:tc>
      </w:tr>
      <w:tr w:rsidR="00DD120D">
        <w:tc>
          <w:tcPr>
            <w:tcW w:w="624" w:type="dxa"/>
            <w:vMerge w:val="restart"/>
          </w:tcPr>
          <w:p w:rsidR="00DD120D" w:rsidRDefault="00DD120D">
            <w:pPr>
              <w:pStyle w:val="ConsPlusNormal"/>
              <w:jc w:val="center"/>
            </w:pPr>
            <w:r>
              <w:t>6.6.2</w:t>
            </w:r>
          </w:p>
        </w:tc>
        <w:tc>
          <w:tcPr>
            <w:tcW w:w="8453" w:type="dxa"/>
            <w:gridSpan w:val="3"/>
          </w:tcPr>
          <w:p w:rsidR="00DD120D" w:rsidRDefault="00DD120D">
            <w:pPr>
              <w:pStyle w:val="ConsPlusNormal"/>
              <w:jc w:val="both"/>
            </w:pPr>
            <w:r>
              <w:t>Одноставочный тариф, дифференцированный по двум зонам суток</w:t>
            </w:r>
          </w:p>
        </w:tc>
      </w:tr>
      <w:tr w:rsidR="00DD120D">
        <w:tc>
          <w:tcPr>
            <w:tcW w:w="624" w:type="dxa"/>
            <w:vMerge/>
          </w:tcPr>
          <w:p w:rsidR="00DD120D" w:rsidRDefault="00DD120D">
            <w:pPr>
              <w:pStyle w:val="ConsPlusNormal"/>
            </w:pPr>
          </w:p>
        </w:tc>
        <w:tc>
          <w:tcPr>
            <w:tcW w:w="4706" w:type="dxa"/>
          </w:tcPr>
          <w:p w:rsidR="00DD120D" w:rsidRDefault="00DD120D">
            <w:pPr>
              <w:pStyle w:val="ConsPlusNormal"/>
              <w:jc w:val="both"/>
            </w:pPr>
            <w:r>
              <w:t>Дневная зона (пиковая и полупиковая)</w:t>
            </w:r>
          </w:p>
        </w:tc>
        <w:tc>
          <w:tcPr>
            <w:tcW w:w="2160" w:type="dxa"/>
          </w:tcPr>
          <w:p w:rsidR="00DD120D" w:rsidRDefault="00DD120D">
            <w:pPr>
              <w:pStyle w:val="ConsPlusNormal"/>
              <w:jc w:val="center"/>
            </w:pPr>
            <w:r>
              <w:t>3,51</w:t>
            </w:r>
          </w:p>
        </w:tc>
        <w:tc>
          <w:tcPr>
            <w:tcW w:w="1587" w:type="dxa"/>
          </w:tcPr>
          <w:p w:rsidR="00DD120D" w:rsidRDefault="00DD120D">
            <w:pPr>
              <w:pStyle w:val="ConsPlusNormal"/>
              <w:jc w:val="center"/>
            </w:pPr>
            <w:r>
              <w:t>3,82</w:t>
            </w:r>
          </w:p>
        </w:tc>
      </w:tr>
      <w:tr w:rsidR="00DD120D">
        <w:tc>
          <w:tcPr>
            <w:tcW w:w="624" w:type="dxa"/>
            <w:vMerge/>
          </w:tcPr>
          <w:p w:rsidR="00DD120D" w:rsidRDefault="00DD120D">
            <w:pPr>
              <w:pStyle w:val="ConsPlusNormal"/>
            </w:pPr>
          </w:p>
        </w:tc>
        <w:tc>
          <w:tcPr>
            <w:tcW w:w="4706" w:type="dxa"/>
          </w:tcPr>
          <w:p w:rsidR="00DD120D" w:rsidRDefault="00DD120D">
            <w:pPr>
              <w:pStyle w:val="ConsPlusNormal"/>
              <w:jc w:val="both"/>
            </w:pPr>
            <w:r>
              <w:t>Ночная зона</w:t>
            </w:r>
          </w:p>
        </w:tc>
        <w:tc>
          <w:tcPr>
            <w:tcW w:w="2160" w:type="dxa"/>
          </w:tcPr>
          <w:p w:rsidR="00DD120D" w:rsidRDefault="00DD120D">
            <w:pPr>
              <w:pStyle w:val="ConsPlusNormal"/>
              <w:jc w:val="center"/>
            </w:pPr>
            <w:r>
              <w:t>1,73</w:t>
            </w:r>
          </w:p>
        </w:tc>
        <w:tc>
          <w:tcPr>
            <w:tcW w:w="1587" w:type="dxa"/>
          </w:tcPr>
          <w:p w:rsidR="00DD120D" w:rsidRDefault="00DD120D">
            <w:pPr>
              <w:pStyle w:val="ConsPlusNormal"/>
              <w:jc w:val="center"/>
            </w:pPr>
            <w:r>
              <w:t>1,88</w:t>
            </w:r>
          </w:p>
        </w:tc>
      </w:tr>
      <w:tr w:rsidR="00DD120D">
        <w:tc>
          <w:tcPr>
            <w:tcW w:w="624" w:type="dxa"/>
            <w:vMerge w:val="restart"/>
          </w:tcPr>
          <w:p w:rsidR="00DD120D" w:rsidRDefault="00DD120D">
            <w:pPr>
              <w:pStyle w:val="ConsPlusNormal"/>
              <w:jc w:val="center"/>
            </w:pPr>
            <w:r>
              <w:lastRenderedPageBreak/>
              <w:t>6.6.3</w:t>
            </w:r>
          </w:p>
        </w:tc>
        <w:tc>
          <w:tcPr>
            <w:tcW w:w="8453" w:type="dxa"/>
            <w:gridSpan w:val="3"/>
          </w:tcPr>
          <w:p w:rsidR="00DD120D" w:rsidRDefault="00DD120D">
            <w:pPr>
              <w:pStyle w:val="ConsPlusNormal"/>
              <w:jc w:val="both"/>
            </w:pPr>
            <w:r>
              <w:t>Одноставочный тариф, дифференцированный по трем зонам суток</w:t>
            </w:r>
          </w:p>
        </w:tc>
      </w:tr>
      <w:tr w:rsidR="00DD120D">
        <w:tc>
          <w:tcPr>
            <w:tcW w:w="624" w:type="dxa"/>
            <w:vMerge/>
          </w:tcPr>
          <w:p w:rsidR="00DD120D" w:rsidRDefault="00DD120D">
            <w:pPr>
              <w:pStyle w:val="ConsPlusNormal"/>
            </w:pPr>
          </w:p>
        </w:tc>
        <w:tc>
          <w:tcPr>
            <w:tcW w:w="4706" w:type="dxa"/>
          </w:tcPr>
          <w:p w:rsidR="00DD120D" w:rsidRDefault="00DD120D">
            <w:pPr>
              <w:pStyle w:val="ConsPlusNormal"/>
              <w:jc w:val="both"/>
            </w:pPr>
            <w:r>
              <w:t>Пиковая зона</w:t>
            </w:r>
          </w:p>
        </w:tc>
        <w:tc>
          <w:tcPr>
            <w:tcW w:w="2160" w:type="dxa"/>
          </w:tcPr>
          <w:p w:rsidR="00DD120D" w:rsidRDefault="00DD120D">
            <w:pPr>
              <w:pStyle w:val="ConsPlusNormal"/>
              <w:jc w:val="center"/>
            </w:pPr>
            <w:r>
              <w:t>3,53</w:t>
            </w:r>
          </w:p>
        </w:tc>
        <w:tc>
          <w:tcPr>
            <w:tcW w:w="1587" w:type="dxa"/>
          </w:tcPr>
          <w:p w:rsidR="00DD120D" w:rsidRDefault="00DD120D">
            <w:pPr>
              <w:pStyle w:val="ConsPlusNormal"/>
              <w:jc w:val="center"/>
            </w:pPr>
            <w:r>
              <w:t>3,84</w:t>
            </w:r>
          </w:p>
        </w:tc>
      </w:tr>
      <w:tr w:rsidR="00DD120D">
        <w:tc>
          <w:tcPr>
            <w:tcW w:w="624" w:type="dxa"/>
            <w:vMerge/>
          </w:tcPr>
          <w:p w:rsidR="00DD120D" w:rsidRDefault="00DD120D">
            <w:pPr>
              <w:pStyle w:val="ConsPlusNormal"/>
            </w:pPr>
          </w:p>
        </w:tc>
        <w:tc>
          <w:tcPr>
            <w:tcW w:w="4706" w:type="dxa"/>
          </w:tcPr>
          <w:p w:rsidR="00DD120D" w:rsidRDefault="00DD120D">
            <w:pPr>
              <w:pStyle w:val="ConsPlusNormal"/>
              <w:jc w:val="both"/>
            </w:pPr>
            <w:r>
              <w:t>Полупиковая зона</w:t>
            </w:r>
          </w:p>
        </w:tc>
        <w:tc>
          <w:tcPr>
            <w:tcW w:w="2160" w:type="dxa"/>
          </w:tcPr>
          <w:p w:rsidR="00DD120D" w:rsidRDefault="00DD120D">
            <w:pPr>
              <w:pStyle w:val="ConsPlusNormal"/>
              <w:jc w:val="center"/>
            </w:pPr>
            <w:r>
              <w:t>3,45</w:t>
            </w:r>
          </w:p>
        </w:tc>
        <w:tc>
          <w:tcPr>
            <w:tcW w:w="1587" w:type="dxa"/>
          </w:tcPr>
          <w:p w:rsidR="00DD120D" w:rsidRDefault="00DD120D">
            <w:pPr>
              <w:pStyle w:val="ConsPlusNormal"/>
              <w:jc w:val="center"/>
            </w:pPr>
            <w:r>
              <w:t>3,75</w:t>
            </w:r>
          </w:p>
        </w:tc>
      </w:tr>
      <w:tr w:rsidR="00DD120D">
        <w:tc>
          <w:tcPr>
            <w:tcW w:w="624" w:type="dxa"/>
            <w:vMerge/>
          </w:tcPr>
          <w:p w:rsidR="00DD120D" w:rsidRDefault="00DD120D">
            <w:pPr>
              <w:pStyle w:val="ConsPlusNormal"/>
            </w:pPr>
          </w:p>
        </w:tc>
        <w:tc>
          <w:tcPr>
            <w:tcW w:w="4706" w:type="dxa"/>
          </w:tcPr>
          <w:p w:rsidR="00DD120D" w:rsidRDefault="00DD120D">
            <w:pPr>
              <w:pStyle w:val="ConsPlusNormal"/>
              <w:jc w:val="both"/>
            </w:pPr>
            <w:r>
              <w:t>Ночная зона</w:t>
            </w:r>
          </w:p>
        </w:tc>
        <w:tc>
          <w:tcPr>
            <w:tcW w:w="2160" w:type="dxa"/>
          </w:tcPr>
          <w:p w:rsidR="00DD120D" w:rsidRDefault="00DD120D">
            <w:pPr>
              <w:pStyle w:val="ConsPlusNormal"/>
              <w:jc w:val="center"/>
            </w:pPr>
            <w:r>
              <w:t>1,73</w:t>
            </w:r>
          </w:p>
        </w:tc>
        <w:tc>
          <w:tcPr>
            <w:tcW w:w="1587" w:type="dxa"/>
          </w:tcPr>
          <w:p w:rsidR="00DD120D" w:rsidRDefault="00DD120D">
            <w:pPr>
              <w:pStyle w:val="ConsPlusNormal"/>
              <w:jc w:val="center"/>
            </w:pPr>
            <w:r>
              <w:t>1,88</w:t>
            </w:r>
          </w:p>
        </w:tc>
      </w:tr>
    </w:tbl>
    <w:p w:rsidR="00DD120D" w:rsidRDefault="00DD120D">
      <w:pPr>
        <w:pStyle w:val="ConsPlusNormal"/>
        <w:jc w:val="both"/>
      </w:pPr>
    </w:p>
    <w:p w:rsidR="00DD120D" w:rsidRDefault="00DD120D">
      <w:pPr>
        <w:pStyle w:val="ConsPlusNormal"/>
        <w:jc w:val="right"/>
        <w:outlineLvl w:val="1"/>
      </w:pPr>
      <w:r>
        <w:t>Таблица 1</w:t>
      </w:r>
    </w:p>
    <w:p w:rsidR="00DD120D" w:rsidRDefault="00DD120D">
      <w:pPr>
        <w:pStyle w:val="ConsPlusNormal"/>
        <w:jc w:val="both"/>
      </w:pPr>
    </w:p>
    <w:p w:rsidR="00DD120D" w:rsidRDefault="00DD120D">
      <w:pPr>
        <w:pStyle w:val="ConsPlusTitle"/>
        <w:jc w:val="center"/>
      </w:pPr>
      <w:r>
        <w:t>Балансовые показатели планового объема полезного отпуска</w:t>
      </w:r>
    </w:p>
    <w:p w:rsidR="00DD120D" w:rsidRDefault="00DD120D">
      <w:pPr>
        <w:pStyle w:val="ConsPlusTitle"/>
        <w:jc w:val="center"/>
      </w:pPr>
      <w:r>
        <w:t>электрической энергии, используемые при расчете цен</w:t>
      </w:r>
    </w:p>
    <w:p w:rsidR="00DD120D" w:rsidRDefault="00DD120D">
      <w:pPr>
        <w:pStyle w:val="ConsPlusTitle"/>
        <w:jc w:val="center"/>
      </w:pPr>
      <w:r>
        <w:t>(тарифов) на электрическую энергию для населения</w:t>
      </w:r>
    </w:p>
    <w:p w:rsidR="00DD120D" w:rsidRDefault="00DD120D">
      <w:pPr>
        <w:pStyle w:val="ConsPlusTitle"/>
        <w:jc w:val="center"/>
      </w:pPr>
      <w:r>
        <w:t>и приравненных к нему категорий потребителей по Тюменской</w:t>
      </w:r>
    </w:p>
    <w:p w:rsidR="00DD120D" w:rsidRDefault="00DD120D">
      <w:pPr>
        <w:pStyle w:val="ConsPlusTitle"/>
        <w:jc w:val="center"/>
      </w:pPr>
      <w:r>
        <w:t>области, Ханты-Мансийскому автономному округу - Югре</w:t>
      </w:r>
    </w:p>
    <w:p w:rsidR="00DD120D" w:rsidRDefault="00DD120D">
      <w:pPr>
        <w:pStyle w:val="ConsPlusTitle"/>
        <w:jc w:val="center"/>
      </w:pPr>
      <w:r>
        <w:t>и Ямало-Ненецкому автономному округу</w:t>
      </w:r>
    </w:p>
    <w:p w:rsidR="00DD120D" w:rsidRDefault="00DD120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6009"/>
        <w:gridCol w:w="1191"/>
        <w:gridCol w:w="1191"/>
      </w:tblGrid>
      <w:tr w:rsidR="00DD120D">
        <w:tc>
          <w:tcPr>
            <w:tcW w:w="680" w:type="dxa"/>
            <w:vMerge w:val="restart"/>
          </w:tcPr>
          <w:p w:rsidR="00DD120D" w:rsidRDefault="00DD120D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6009" w:type="dxa"/>
            <w:vMerge w:val="restart"/>
          </w:tcPr>
          <w:p w:rsidR="00DD120D" w:rsidRDefault="00DD120D">
            <w:pPr>
              <w:pStyle w:val="ConsPlusNormal"/>
              <w:jc w:val="center"/>
            </w:pPr>
            <w:r>
              <w:t>Категории потребителей</w:t>
            </w:r>
          </w:p>
        </w:tc>
        <w:tc>
          <w:tcPr>
            <w:tcW w:w="2382" w:type="dxa"/>
            <w:gridSpan w:val="2"/>
          </w:tcPr>
          <w:p w:rsidR="00DD120D" w:rsidRDefault="00DD120D">
            <w:pPr>
              <w:pStyle w:val="ConsPlusNormal"/>
              <w:jc w:val="center"/>
            </w:pPr>
            <w:r>
              <w:t>Плановый объем полезного отпуска электрической энергии, млн. кВт.ч</w:t>
            </w:r>
          </w:p>
        </w:tc>
      </w:tr>
      <w:tr w:rsidR="00DD120D">
        <w:tc>
          <w:tcPr>
            <w:tcW w:w="680" w:type="dxa"/>
            <w:vMerge/>
          </w:tcPr>
          <w:p w:rsidR="00DD120D" w:rsidRDefault="00DD120D">
            <w:pPr>
              <w:pStyle w:val="ConsPlusNormal"/>
            </w:pPr>
          </w:p>
        </w:tc>
        <w:tc>
          <w:tcPr>
            <w:tcW w:w="6009" w:type="dxa"/>
            <w:vMerge/>
          </w:tcPr>
          <w:p w:rsidR="00DD120D" w:rsidRDefault="00DD120D">
            <w:pPr>
              <w:pStyle w:val="ConsPlusNormal"/>
            </w:pPr>
          </w:p>
        </w:tc>
        <w:tc>
          <w:tcPr>
            <w:tcW w:w="1191" w:type="dxa"/>
          </w:tcPr>
          <w:p w:rsidR="00DD120D" w:rsidRDefault="00DD120D">
            <w:pPr>
              <w:pStyle w:val="ConsPlusNormal"/>
              <w:jc w:val="center"/>
            </w:pPr>
            <w:r>
              <w:t>I полугодие</w:t>
            </w:r>
          </w:p>
        </w:tc>
        <w:tc>
          <w:tcPr>
            <w:tcW w:w="1191" w:type="dxa"/>
          </w:tcPr>
          <w:p w:rsidR="00DD120D" w:rsidRDefault="00DD120D">
            <w:pPr>
              <w:pStyle w:val="ConsPlusNormal"/>
              <w:jc w:val="center"/>
            </w:pPr>
            <w:r>
              <w:t>II полугодие</w:t>
            </w:r>
          </w:p>
        </w:tc>
      </w:tr>
      <w:tr w:rsidR="00DD120D">
        <w:tc>
          <w:tcPr>
            <w:tcW w:w="680" w:type="dxa"/>
          </w:tcPr>
          <w:p w:rsidR="00DD120D" w:rsidRDefault="00DD120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009" w:type="dxa"/>
          </w:tcPr>
          <w:p w:rsidR="00DD120D" w:rsidRDefault="00DD120D">
            <w:pPr>
              <w:pStyle w:val="ConsPlusNormal"/>
              <w:jc w:val="both"/>
            </w:pPr>
            <w:r>
              <w:t xml:space="preserve">Население и приравненные к нему, за исключением населения и потребителей, указанных в </w:t>
            </w:r>
            <w:hyperlink w:anchor="P359">
              <w:r>
                <w:rPr>
                  <w:color w:val="0000FF"/>
                </w:rPr>
                <w:t>строках 2</w:t>
              </w:r>
            </w:hyperlink>
            <w:r>
              <w:t xml:space="preserve"> - </w:t>
            </w:r>
            <w:hyperlink w:anchor="P380">
              <w:r>
                <w:rPr>
                  <w:color w:val="0000FF"/>
                </w:rPr>
                <w:t>5</w:t>
              </w:r>
            </w:hyperlink>
            <w:r>
              <w:t>:</w:t>
            </w:r>
          </w:p>
          <w:p w:rsidR="00DD120D" w:rsidRDefault="00DD120D">
            <w:pPr>
              <w:pStyle w:val="ConsPlusNormal"/>
              <w:jc w:val="both"/>
            </w:pPr>
            <w: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DD120D" w:rsidRDefault="00DD120D">
            <w:pPr>
              <w:pStyle w:val="ConsPlusNormal"/>
              <w:jc w:val="both"/>
            </w:pPr>
            <w:r>
              <w:t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DD120D" w:rsidRDefault="00DD120D">
            <w:pPr>
              <w:pStyle w:val="ConsPlusNormal"/>
              <w:jc w:val="both"/>
            </w:pPr>
            <w:r>
              <w:t xml:space="preserve">юридические и физические лица, приобретающие электрическую энергию (мощность) в целях потребления на </w:t>
            </w:r>
            <w:r>
              <w:lastRenderedPageBreak/>
              <w:t>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энергии.</w:t>
            </w:r>
          </w:p>
        </w:tc>
        <w:tc>
          <w:tcPr>
            <w:tcW w:w="1191" w:type="dxa"/>
            <w:vAlign w:val="center"/>
          </w:tcPr>
          <w:p w:rsidR="00DD120D" w:rsidRDefault="00DD120D">
            <w:pPr>
              <w:pStyle w:val="ConsPlusNormal"/>
              <w:jc w:val="center"/>
            </w:pPr>
            <w:r>
              <w:lastRenderedPageBreak/>
              <w:t>771,46</w:t>
            </w:r>
          </w:p>
        </w:tc>
        <w:tc>
          <w:tcPr>
            <w:tcW w:w="1191" w:type="dxa"/>
            <w:vAlign w:val="center"/>
          </w:tcPr>
          <w:p w:rsidR="00DD120D" w:rsidRDefault="00DD120D">
            <w:pPr>
              <w:pStyle w:val="ConsPlusNormal"/>
              <w:jc w:val="center"/>
            </w:pPr>
            <w:r>
              <w:t>691,69</w:t>
            </w:r>
          </w:p>
        </w:tc>
      </w:tr>
      <w:tr w:rsidR="00DD120D">
        <w:tc>
          <w:tcPr>
            <w:tcW w:w="680" w:type="dxa"/>
          </w:tcPr>
          <w:p w:rsidR="00DD120D" w:rsidRDefault="00DD120D">
            <w:pPr>
              <w:pStyle w:val="ConsPlusNormal"/>
              <w:jc w:val="center"/>
            </w:pPr>
            <w:bookmarkStart w:id="3" w:name="P359"/>
            <w:bookmarkEnd w:id="3"/>
            <w:r>
              <w:t>2</w:t>
            </w:r>
          </w:p>
        </w:tc>
        <w:tc>
          <w:tcPr>
            <w:tcW w:w="6009" w:type="dxa"/>
          </w:tcPr>
          <w:p w:rsidR="00DD120D" w:rsidRDefault="00DD120D">
            <w:pPr>
              <w:pStyle w:val="ConsPlusNormal"/>
              <w:jc w:val="both"/>
            </w:pPr>
            <w:r>
              <w:t>Население, проживающее в городских населенных пунктах в домах, оборудованных стационарными электроплитами и электроотопительными установками, и приравненные к нему:</w:t>
            </w:r>
          </w:p>
          <w:p w:rsidR="00DD120D" w:rsidRDefault="00DD120D">
            <w:pPr>
              <w:pStyle w:val="ConsPlusNormal"/>
              <w:jc w:val="both"/>
            </w:pPr>
            <w: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DD120D" w:rsidRDefault="00DD120D">
            <w:pPr>
              <w:pStyle w:val="ConsPlusNormal"/>
              <w:jc w:val="both"/>
            </w:pPr>
            <w:r>
              <w:t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DD120D" w:rsidRDefault="00DD120D">
            <w:pPr>
              <w:pStyle w:val="ConsPlusNormal"/>
              <w:jc w:val="both"/>
            </w:pPr>
            <w: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энергии.</w:t>
            </w:r>
          </w:p>
        </w:tc>
        <w:tc>
          <w:tcPr>
            <w:tcW w:w="1191" w:type="dxa"/>
            <w:vAlign w:val="center"/>
          </w:tcPr>
          <w:p w:rsidR="00DD120D" w:rsidRDefault="00DD120D">
            <w:pPr>
              <w:pStyle w:val="ConsPlusNormal"/>
              <w:jc w:val="center"/>
            </w:pPr>
            <w:r>
              <w:t>252,06</w:t>
            </w:r>
          </w:p>
        </w:tc>
        <w:tc>
          <w:tcPr>
            <w:tcW w:w="1191" w:type="dxa"/>
            <w:vAlign w:val="center"/>
          </w:tcPr>
          <w:p w:rsidR="00DD120D" w:rsidRDefault="00DD120D">
            <w:pPr>
              <w:pStyle w:val="ConsPlusNormal"/>
              <w:jc w:val="center"/>
            </w:pPr>
            <w:r>
              <w:t>224,64</w:t>
            </w:r>
          </w:p>
        </w:tc>
      </w:tr>
      <w:tr w:rsidR="00DD120D">
        <w:tc>
          <w:tcPr>
            <w:tcW w:w="680" w:type="dxa"/>
          </w:tcPr>
          <w:p w:rsidR="00DD120D" w:rsidRDefault="00DD120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009" w:type="dxa"/>
          </w:tcPr>
          <w:p w:rsidR="00DD120D" w:rsidRDefault="00DD120D">
            <w:pPr>
              <w:pStyle w:val="ConsPlusNormal"/>
              <w:jc w:val="both"/>
            </w:pPr>
            <w:r>
              <w:t>Население, проживающее в городских населенных пунктах в домах, оборудованных стационарными электроплитами и не оборудованных электроотопительными установками, и приравненные к нему:</w:t>
            </w:r>
          </w:p>
          <w:p w:rsidR="00DD120D" w:rsidRDefault="00DD120D">
            <w:pPr>
              <w:pStyle w:val="ConsPlusNormal"/>
              <w:jc w:val="both"/>
            </w:pPr>
            <w: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DD120D" w:rsidRDefault="00DD120D">
            <w:pPr>
              <w:pStyle w:val="ConsPlusNormal"/>
              <w:jc w:val="both"/>
            </w:pPr>
            <w:r>
              <w:t xml:space="preserve">наймодатели (или уполномоченные ими лица), предоставляющие гражданам жилые помещения </w:t>
            </w:r>
            <w:r>
              <w:lastRenderedPageBreak/>
              <w:t>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DD120D" w:rsidRDefault="00DD120D">
            <w:pPr>
              <w:pStyle w:val="ConsPlusNormal"/>
              <w:jc w:val="both"/>
            </w:pPr>
            <w: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энергии.</w:t>
            </w:r>
          </w:p>
        </w:tc>
        <w:tc>
          <w:tcPr>
            <w:tcW w:w="1191" w:type="dxa"/>
            <w:vAlign w:val="center"/>
          </w:tcPr>
          <w:p w:rsidR="00DD120D" w:rsidRDefault="00DD120D">
            <w:pPr>
              <w:pStyle w:val="ConsPlusNormal"/>
              <w:jc w:val="center"/>
            </w:pPr>
            <w:r>
              <w:lastRenderedPageBreak/>
              <w:t>1545,55</w:t>
            </w:r>
          </w:p>
        </w:tc>
        <w:tc>
          <w:tcPr>
            <w:tcW w:w="1191" w:type="dxa"/>
            <w:vAlign w:val="center"/>
          </w:tcPr>
          <w:p w:rsidR="00DD120D" w:rsidRDefault="00DD120D">
            <w:pPr>
              <w:pStyle w:val="ConsPlusNormal"/>
              <w:jc w:val="center"/>
            </w:pPr>
            <w:r>
              <w:t>1455,53</w:t>
            </w:r>
          </w:p>
        </w:tc>
      </w:tr>
      <w:tr w:rsidR="00DD120D">
        <w:tc>
          <w:tcPr>
            <w:tcW w:w="680" w:type="dxa"/>
          </w:tcPr>
          <w:p w:rsidR="00DD120D" w:rsidRDefault="00DD120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009" w:type="dxa"/>
          </w:tcPr>
          <w:p w:rsidR="00DD120D" w:rsidRDefault="00DD120D">
            <w:pPr>
              <w:pStyle w:val="ConsPlusNormal"/>
              <w:jc w:val="both"/>
            </w:pPr>
            <w:r>
              <w:t>Население, проживающее в городских населенных пунктах в домах, оборудованных электроотопительными установками и не оборудованных стационарными электроплитами, и приравненные к нему:</w:t>
            </w:r>
          </w:p>
          <w:p w:rsidR="00DD120D" w:rsidRDefault="00DD120D">
            <w:pPr>
              <w:pStyle w:val="ConsPlusNormal"/>
              <w:jc w:val="both"/>
            </w:pPr>
            <w: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DD120D" w:rsidRDefault="00DD120D">
            <w:pPr>
              <w:pStyle w:val="ConsPlusNormal"/>
              <w:jc w:val="both"/>
            </w:pPr>
            <w:r>
              <w:t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DD120D" w:rsidRDefault="00DD120D">
            <w:pPr>
              <w:pStyle w:val="ConsPlusNormal"/>
              <w:jc w:val="both"/>
            </w:pPr>
            <w:r>
              <w:t xml:space="preserve"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</w:t>
            </w:r>
            <w:r>
              <w:lastRenderedPageBreak/>
              <w:t>энергоснабжения по показаниям общего прибора учета электрической энергии.</w:t>
            </w:r>
          </w:p>
        </w:tc>
        <w:tc>
          <w:tcPr>
            <w:tcW w:w="1191" w:type="dxa"/>
            <w:vAlign w:val="center"/>
          </w:tcPr>
          <w:p w:rsidR="00DD120D" w:rsidRDefault="00DD120D">
            <w:pPr>
              <w:pStyle w:val="ConsPlusNormal"/>
              <w:jc w:val="center"/>
            </w:pPr>
            <w:r>
              <w:lastRenderedPageBreak/>
              <w:t>10,05</w:t>
            </w:r>
          </w:p>
        </w:tc>
        <w:tc>
          <w:tcPr>
            <w:tcW w:w="1191" w:type="dxa"/>
            <w:vAlign w:val="center"/>
          </w:tcPr>
          <w:p w:rsidR="00DD120D" w:rsidRDefault="00DD120D">
            <w:pPr>
              <w:pStyle w:val="ConsPlusNormal"/>
              <w:jc w:val="center"/>
            </w:pPr>
            <w:r>
              <w:t>8,23</w:t>
            </w:r>
          </w:p>
        </w:tc>
      </w:tr>
      <w:tr w:rsidR="00DD120D">
        <w:tc>
          <w:tcPr>
            <w:tcW w:w="680" w:type="dxa"/>
          </w:tcPr>
          <w:p w:rsidR="00DD120D" w:rsidRDefault="00DD120D">
            <w:pPr>
              <w:pStyle w:val="ConsPlusNormal"/>
              <w:jc w:val="center"/>
            </w:pPr>
            <w:bookmarkStart w:id="4" w:name="P380"/>
            <w:bookmarkEnd w:id="4"/>
            <w:r>
              <w:t>5</w:t>
            </w:r>
          </w:p>
        </w:tc>
        <w:tc>
          <w:tcPr>
            <w:tcW w:w="6009" w:type="dxa"/>
          </w:tcPr>
          <w:p w:rsidR="00DD120D" w:rsidRDefault="00DD120D">
            <w:pPr>
              <w:pStyle w:val="ConsPlusNormal"/>
              <w:jc w:val="both"/>
            </w:pPr>
            <w:r>
              <w:t>Население, проживающее в сельских населенных пунктах и приравненные к нему:</w:t>
            </w:r>
          </w:p>
          <w:p w:rsidR="00DD120D" w:rsidRDefault="00DD120D">
            <w:pPr>
              <w:pStyle w:val="ConsPlusNormal"/>
              <w:jc w:val="both"/>
            </w:pPr>
            <w: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DD120D" w:rsidRDefault="00DD120D">
            <w:pPr>
              <w:pStyle w:val="ConsPlusNormal"/>
              <w:jc w:val="both"/>
            </w:pPr>
            <w:r>
              <w:t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DD120D" w:rsidRDefault="00DD120D">
            <w:pPr>
              <w:pStyle w:val="ConsPlusNormal"/>
              <w:jc w:val="both"/>
            </w:pPr>
            <w: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энергии.</w:t>
            </w:r>
          </w:p>
        </w:tc>
        <w:tc>
          <w:tcPr>
            <w:tcW w:w="1191" w:type="dxa"/>
            <w:vAlign w:val="center"/>
          </w:tcPr>
          <w:p w:rsidR="00DD120D" w:rsidRDefault="00DD120D">
            <w:pPr>
              <w:pStyle w:val="ConsPlusNormal"/>
              <w:jc w:val="center"/>
            </w:pPr>
            <w:r>
              <w:t>782,74</w:t>
            </w:r>
          </w:p>
        </w:tc>
        <w:tc>
          <w:tcPr>
            <w:tcW w:w="1191" w:type="dxa"/>
            <w:vAlign w:val="center"/>
          </w:tcPr>
          <w:p w:rsidR="00DD120D" w:rsidRDefault="00DD120D">
            <w:pPr>
              <w:pStyle w:val="ConsPlusNormal"/>
              <w:jc w:val="center"/>
            </w:pPr>
            <w:r>
              <w:t>669,60</w:t>
            </w:r>
          </w:p>
        </w:tc>
      </w:tr>
      <w:tr w:rsidR="00DD120D">
        <w:tc>
          <w:tcPr>
            <w:tcW w:w="680" w:type="dxa"/>
          </w:tcPr>
          <w:p w:rsidR="00DD120D" w:rsidRDefault="00DD120D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009" w:type="dxa"/>
          </w:tcPr>
          <w:p w:rsidR="00DD120D" w:rsidRDefault="00DD120D">
            <w:pPr>
              <w:pStyle w:val="ConsPlusNormal"/>
              <w:jc w:val="both"/>
            </w:pPr>
            <w:r>
              <w:t>Потребители, приравненные к населению:</w:t>
            </w:r>
          </w:p>
        </w:tc>
        <w:tc>
          <w:tcPr>
            <w:tcW w:w="1191" w:type="dxa"/>
            <w:vAlign w:val="center"/>
          </w:tcPr>
          <w:p w:rsidR="00DD120D" w:rsidRDefault="00DD120D">
            <w:pPr>
              <w:pStyle w:val="ConsPlusNormal"/>
              <w:jc w:val="center"/>
            </w:pPr>
            <w:r>
              <w:t>189,96</w:t>
            </w:r>
          </w:p>
        </w:tc>
        <w:tc>
          <w:tcPr>
            <w:tcW w:w="1191" w:type="dxa"/>
            <w:vAlign w:val="center"/>
          </w:tcPr>
          <w:p w:rsidR="00DD120D" w:rsidRDefault="00DD120D">
            <w:pPr>
              <w:pStyle w:val="ConsPlusNormal"/>
              <w:jc w:val="center"/>
            </w:pPr>
            <w:r>
              <w:t>142,18</w:t>
            </w:r>
          </w:p>
        </w:tc>
      </w:tr>
      <w:tr w:rsidR="00DD120D">
        <w:tc>
          <w:tcPr>
            <w:tcW w:w="680" w:type="dxa"/>
          </w:tcPr>
          <w:p w:rsidR="00DD120D" w:rsidRDefault="00DD120D">
            <w:pPr>
              <w:pStyle w:val="ConsPlusNormal"/>
              <w:jc w:val="center"/>
            </w:pPr>
            <w:r>
              <w:t>6.1</w:t>
            </w:r>
          </w:p>
        </w:tc>
        <w:tc>
          <w:tcPr>
            <w:tcW w:w="6009" w:type="dxa"/>
          </w:tcPr>
          <w:p w:rsidR="00DD120D" w:rsidRDefault="00DD120D">
            <w:pPr>
              <w:pStyle w:val="ConsPlusNormal"/>
              <w:jc w:val="both"/>
            </w:pPr>
            <w:r>
              <w:t xml:space="preserve"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коммунально-бытового потребления населения в объемах фактического потребления электрической энергии населения и объемах </w:t>
            </w:r>
            <w:r>
              <w:lastRenderedPageBreak/>
              <w:t>электрической энергии, израсходованной на места общего пользования, за исключением:</w:t>
            </w:r>
          </w:p>
          <w:p w:rsidR="00DD120D" w:rsidRDefault="00DD120D">
            <w:pPr>
              <w:pStyle w:val="ConsPlusNormal"/>
              <w:jc w:val="both"/>
            </w:pPr>
            <w:r>
              <w:t>исполнителей коммунальных услуг (товариществ собственников жилья, жилищно-строительных, жилищных или иных специализированных потребительских кооперативов либо управляющих организаций), приобретающих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DD120D" w:rsidRDefault="00DD120D">
            <w:pPr>
              <w:pStyle w:val="ConsPlusNormal"/>
              <w:jc w:val="both"/>
            </w:pPr>
            <w:r>
              <w:t>наймодателей (или уполномоченных ими лиц), предоставляющих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приобретающих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фонда.</w:t>
            </w:r>
          </w:p>
        </w:tc>
        <w:tc>
          <w:tcPr>
            <w:tcW w:w="1191" w:type="dxa"/>
            <w:vAlign w:val="center"/>
          </w:tcPr>
          <w:p w:rsidR="00DD120D" w:rsidRDefault="00DD120D">
            <w:pPr>
              <w:pStyle w:val="ConsPlusNormal"/>
              <w:jc w:val="center"/>
            </w:pPr>
            <w:r>
              <w:lastRenderedPageBreak/>
              <w:t>3,16</w:t>
            </w:r>
          </w:p>
        </w:tc>
        <w:tc>
          <w:tcPr>
            <w:tcW w:w="1191" w:type="dxa"/>
            <w:vAlign w:val="center"/>
          </w:tcPr>
          <w:p w:rsidR="00DD120D" w:rsidRDefault="00DD120D">
            <w:pPr>
              <w:pStyle w:val="ConsPlusNormal"/>
              <w:jc w:val="center"/>
            </w:pPr>
            <w:r>
              <w:t>2,33</w:t>
            </w:r>
          </w:p>
        </w:tc>
      </w:tr>
      <w:tr w:rsidR="00DD120D">
        <w:tc>
          <w:tcPr>
            <w:tcW w:w="680" w:type="dxa"/>
          </w:tcPr>
          <w:p w:rsidR="00DD120D" w:rsidRDefault="00DD120D">
            <w:pPr>
              <w:pStyle w:val="ConsPlusNormal"/>
              <w:jc w:val="center"/>
            </w:pPr>
            <w:r>
              <w:t>6.2</w:t>
            </w:r>
          </w:p>
        </w:tc>
        <w:tc>
          <w:tcPr>
            <w:tcW w:w="6009" w:type="dxa"/>
          </w:tcPr>
          <w:p w:rsidR="00DD120D" w:rsidRDefault="00DD120D">
            <w:pPr>
              <w:pStyle w:val="ConsPlusNormal"/>
              <w:jc w:val="both"/>
            </w:pPr>
            <w:r>
              <w:t>Садоводческие некоммерческие товарищества и огороднические некоммерческие товарищества.</w:t>
            </w:r>
          </w:p>
        </w:tc>
        <w:tc>
          <w:tcPr>
            <w:tcW w:w="1191" w:type="dxa"/>
            <w:vAlign w:val="center"/>
          </w:tcPr>
          <w:p w:rsidR="00DD120D" w:rsidRDefault="00DD120D">
            <w:pPr>
              <w:pStyle w:val="ConsPlusNormal"/>
              <w:jc w:val="center"/>
            </w:pPr>
            <w:r>
              <w:t>48,60</w:t>
            </w:r>
          </w:p>
        </w:tc>
        <w:tc>
          <w:tcPr>
            <w:tcW w:w="1191" w:type="dxa"/>
            <w:vAlign w:val="center"/>
          </w:tcPr>
          <w:p w:rsidR="00DD120D" w:rsidRDefault="00DD120D">
            <w:pPr>
              <w:pStyle w:val="ConsPlusNormal"/>
              <w:jc w:val="center"/>
            </w:pPr>
            <w:r>
              <w:t>42,72</w:t>
            </w:r>
          </w:p>
        </w:tc>
      </w:tr>
      <w:tr w:rsidR="00DD120D">
        <w:tc>
          <w:tcPr>
            <w:tcW w:w="680" w:type="dxa"/>
          </w:tcPr>
          <w:p w:rsidR="00DD120D" w:rsidRDefault="00DD120D">
            <w:pPr>
              <w:pStyle w:val="ConsPlusNormal"/>
              <w:jc w:val="center"/>
            </w:pPr>
            <w:r>
              <w:t>6.3</w:t>
            </w:r>
          </w:p>
        </w:tc>
        <w:tc>
          <w:tcPr>
            <w:tcW w:w="6009" w:type="dxa"/>
          </w:tcPr>
          <w:p w:rsidR="00DD120D" w:rsidRDefault="00DD120D">
            <w:pPr>
              <w:pStyle w:val="ConsPlusNormal"/>
              <w:jc w:val="both"/>
            </w:pPr>
            <w:r>
              <w:t>Юридические лица, приобретающие электрическую энергию (мощность) в целях потребления осужденными в помещениях для их содержания при условии наличия раздельного учета электрической энергии для указанных помещений.</w:t>
            </w:r>
          </w:p>
        </w:tc>
        <w:tc>
          <w:tcPr>
            <w:tcW w:w="1191" w:type="dxa"/>
            <w:vAlign w:val="center"/>
          </w:tcPr>
          <w:p w:rsidR="00DD120D" w:rsidRDefault="00DD120D">
            <w:pPr>
              <w:pStyle w:val="ConsPlusNormal"/>
              <w:jc w:val="center"/>
            </w:pPr>
            <w:r>
              <w:t>19,87</w:t>
            </w:r>
          </w:p>
        </w:tc>
        <w:tc>
          <w:tcPr>
            <w:tcW w:w="1191" w:type="dxa"/>
            <w:vAlign w:val="center"/>
          </w:tcPr>
          <w:p w:rsidR="00DD120D" w:rsidRDefault="00DD120D">
            <w:pPr>
              <w:pStyle w:val="ConsPlusNormal"/>
              <w:jc w:val="center"/>
            </w:pPr>
            <w:r>
              <w:t>2,69</w:t>
            </w:r>
          </w:p>
        </w:tc>
      </w:tr>
      <w:tr w:rsidR="00DD120D">
        <w:tc>
          <w:tcPr>
            <w:tcW w:w="680" w:type="dxa"/>
          </w:tcPr>
          <w:p w:rsidR="00DD120D" w:rsidRDefault="00DD120D">
            <w:pPr>
              <w:pStyle w:val="ConsPlusNormal"/>
              <w:jc w:val="center"/>
            </w:pPr>
            <w:r>
              <w:t>6.4</w:t>
            </w:r>
          </w:p>
        </w:tc>
        <w:tc>
          <w:tcPr>
            <w:tcW w:w="6009" w:type="dxa"/>
          </w:tcPr>
          <w:p w:rsidR="00DD120D" w:rsidRDefault="00DD120D">
            <w:pPr>
              <w:pStyle w:val="ConsPlusNormal"/>
              <w:jc w:val="both"/>
            </w:pPr>
            <w:r>
              <w:t>Содержащиеся за счет прихожан религиозные организации.</w:t>
            </w:r>
          </w:p>
        </w:tc>
        <w:tc>
          <w:tcPr>
            <w:tcW w:w="1191" w:type="dxa"/>
            <w:vAlign w:val="center"/>
          </w:tcPr>
          <w:p w:rsidR="00DD120D" w:rsidRDefault="00DD120D">
            <w:pPr>
              <w:pStyle w:val="ConsPlusNormal"/>
              <w:jc w:val="center"/>
            </w:pPr>
            <w:r>
              <w:t>7,73</w:t>
            </w:r>
          </w:p>
        </w:tc>
        <w:tc>
          <w:tcPr>
            <w:tcW w:w="1191" w:type="dxa"/>
            <w:vAlign w:val="center"/>
          </w:tcPr>
          <w:p w:rsidR="00DD120D" w:rsidRDefault="00DD120D">
            <w:pPr>
              <w:pStyle w:val="ConsPlusNormal"/>
              <w:jc w:val="center"/>
            </w:pPr>
            <w:r>
              <w:t>6,79</w:t>
            </w:r>
          </w:p>
        </w:tc>
      </w:tr>
      <w:tr w:rsidR="00DD120D">
        <w:tc>
          <w:tcPr>
            <w:tcW w:w="680" w:type="dxa"/>
          </w:tcPr>
          <w:p w:rsidR="00DD120D" w:rsidRDefault="00DD120D">
            <w:pPr>
              <w:pStyle w:val="ConsPlusNormal"/>
              <w:jc w:val="center"/>
            </w:pPr>
            <w:r>
              <w:t>6.5</w:t>
            </w:r>
          </w:p>
        </w:tc>
        <w:tc>
          <w:tcPr>
            <w:tcW w:w="6009" w:type="dxa"/>
          </w:tcPr>
          <w:p w:rsidR="00DD120D" w:rsidRDefault="00DD120D">
            <w:pPr>
              <w:pStyle w:val="ConsPlusNormal"/>
              <w:jc w:val="both"/>
            </w:pPr>
            <w:r>
              <w:t>Гарантирующие поставщики, энергосбытовые, энергоснабжающие организации, приобретающие электрическую энергию (мощность) в целях дальнейшей продажи населению и приравненным к населению категориям потребителей в объемах фактического потребления населения и приравненных к нему категорий потребителей, и объемах электроэнергии, израсходованной на места общего пользования в целях потребления на коммунально-бытовые нужды граждан и не используемой для осуществления коммерческой (профессиональной) деятельности.</w:t>
            </w:r>
          </w:p>
        </w:tc>
        <w:tc>
          <w:tcPr>
            <w:tcW w:w="1191" w:type="dxa"/>
            <w:vAlign w:val="center"/>
          </w:tcPr>
          <w:p w:rsidR="00DD120D" w:rsidRDefault="00DD120D">
            <w:pPr>
              <w:pStyle w:val="ConsPlusNormal"/>
              <w:jc w:val="center"/>
            </w:pPr>
            <w:r>
              <w:t>17,33</w:t>
            </w:r>
          </w:p>
        </w:tc>
        <w:tc>
          <w:tcPr>
            <w:tcW w:w="1191" w:type="dxa"/>
            <w:vAlign w:val="center"/>
          </w:tcPr>
          <w:p w:rsidR="00DD120D" w:rsidRDefault="00DD120D">
            <w:pPr>
              <w:pStyle w:val="ConsPlusNormal"/>
              <w:jc w:val="center"/>
            </w:pPr>
            <w:r>
              <w:t>11,52</w:t>
            </w:r>
          </w:p>
        </w:tc>
      </w:tr>
      <w:tr w:rsidR="00DD120D">
        <w:tc>
          <w:tcPr>
            <w:tcW w:w="680" w:type="dxa"/>
          </w:tcPr>
          <w:p w:rsidR="00DD120D" w:rsidRDefault="00DD120D">
            <w:pPr>
              <w:pStyle w:val="ConsPlusNormal"/>
              <w:jc w:val="center"/>
            </w:pPr>
            <w:r>
              <w:t>6.6</w:t>
            </w:r>
          </w:p>
        </w:tc>
        <w:tc>
          <w:tcPr>
            <w:tcW w:w="6009" w:type="dxa"/>
          </w:tcPr>
          <w:p w:rsidR="00DD120D" w:rsidRDefault="00DD120D">
            <w:pPr>
              <w:pStyle w:val="ConsPlusNormal"/>
              <w:jc w:val="both"/>
            </w:pPr>
            <w:r>
              <w:t>Объединения граждан, приобретающих электрическую энергию (мощность) для использования в принадлежащих им хозяйственных постройках (погреба, сараи).</w:t>
            </w:r>
          </w:p>
          <w:p w:rsidR="00DD120D" w:rsidRDefault="00DD120D">
            <w:pPr>
              <w:pStyle w:val="ConsPlusNormal"/>
              <w:jc w:val="both"/>
            </w:pPr>
            <w:r>
              <w:t xml:space="preserve">Некоммерческие объединения граждан (гаражно-строительные, гаражные кооперативы), приобретающие </w:t>
            </w:r>
            <w:r>
              <w:lastRenderedPageBreak/>
              <w:t>электрическую энергию (мощность) в целях потребления на коммунально-бытовые нужды и не используемую для осуществления коммерческой деятельности.</w:t>
            </w:r>
          </w:p>
        </w:tc>
        <w:tc>
          <w:tcPr>
            <w:tcW w:w="1191" w:type="dxa"/>
            <w:vAlign w:val="center"/>
          </w:tcPr>
          <w:p w:rsidR="00DD120D" w:rsidRDefault="00DD120D">
            <w:pPr>
              <w:pStyle w:val="ConsPlusNormal"/>
              <w:jc w:val="center"/>
            </w:pPr>
            <w:r>
              <w:lastRenderedPageBreak/>
              <w:t>93,25</w:t>
            </w:r>
          </w:p>
        </w:tc>
        <w:tc>
          <w:tcPr>
            <w:tcW w:w="1191" w:type="dxa"/>
            <w:vAlign w:val="center"/>
          </w:tcPr>
          <w:p w:rsidR="00DD120D" w:rsidRDefault="00DD120D">
            <w:pPr>
              <w:pStyle w:val="ConsPlusNormal"/>
              <w:jc w:val="center"/>
            </w:pPr>
            <w:r>
              <w:t>76,12</w:t>
            </w:r>
          </w:p>
        </w:tc>
      </w:tr>
    </w:tbl>
    <w:p w:rsidR="00DD120D" w:rsidRDefault="00DD120D">
      <w:pPr>
        <w:pStyle w:val="ConsPlusNormal"/>
        <w:jc w:val="both"/>
      </w:pPr>
    </w:p>
    <w:p w:rsidR="00DD120D" w:rsidRDefault="00DD120D">
      <w:pPr>
        <w:pStyle w:val="ConsPlusNormal"/>
        <w:jc w:val="right"/>
        <w:outlineLvl w:val="1"/>
      </w:pPr>
      <w:r>
        <w:t>Таблица 2</w:t>
      </w:r>
    </w:p>
    <w:p w:rsidR="00DD120D" w:rsidRDefault="00DD120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6009"/>
        <w:gridCol w:w="1191"/>
        <w:gridCol w:w="1191"/>
      </w:tblGrid>
      <w:tr w:rsidR="00DD120D">
        <w:tc>
          <w:tcPr>
            <w:tcW w:w="680" w:type="dxa"/>
            <w:vMerge w:val="restart"/>
          </w:tcPr>
          <w:p w:rsidR="00DD120D" w:rsidRDefault="00DD120D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6009" w:type="dxa"/>
            <w:vMerge w:val="restart"/>
          </w:tcPr>
          <w:p w:rsidR="00DD120D" w:rsidRDefault="00DD120D">
            <w:pPr>
              <w:pStyle w:val="ConsPlusNormal"/>
              <w:jc w:val="center"/>
            </w:pPr>
            <w:r>
              <w:t>Категории потребителей</w:t>
            </w:r>
          </w:p>
        </w:tc>
        <w:tc>
          <w:tcPr>
            <w:tcW w:w="2382" w:type="dxa"/>
            <w:gridSpan w:val="2"/>
          </w:tcPr>
          <w:p w:rsidR="00DD120D" w:rsidRDefault="00DD120D">
            <w:pPr>
              <w:pStyle w:val="ConsPlusNormal"/>
              <w:jc w:val="center"/>
            </w:pPr>
            <w:r>
              <w:t>Примененный понижающий коэффициент при установлении цен (тарифов) на электрическую энергию (мощность)</w:t>
            </w:r>
          </w:p>
        </w:tc>
      </w:tr>
      <w:tr w:rsidR="00DD120D">
        <w:tc>
          <w:tcPr>
            <w:tcW w:w="680" w:type="dxa"/>
            <w:vMerge/>
          </w:tcPr>
          <w:p w:rsidR="00DD120D" w:rsidRDefault="00DD120D">
            <w:pPr>
              <w:pStyle w:val="ConsPlusNormal"/>
            </w:pPr>
          </w:p>
        </w:tc>
        <w:tc>
          <w:tcPr>
            <w:tcW w:w="6009" w:type="dxa"/>
            <w:vMerge/>
          </w:tcPr>
          <w:p w:rsidR="00DD120D" w:rsidRDefault="00DD120D">
            <w:pPr>
              <w:pStyle w:val="ConsPlusNormal"/>
            </w:pPr>
          </w:p>
        </w:tc>
        <w:tc>
          <w:tcPr>
            <w:tcW w:w="1191" w:type="dxa"/>
          </w:tcPr>
          <w:p w:rsidR="00DD120D" w:rsidRDefault="00DD120D">
            <w:pPr>
              <w:pStyle w:val="ConsPlusNormal"/>
              <w:jc w:val="center"/>
            </w:pPr>
            <w:r>
              <w:t>I полугодие</w:t>
            </w:r>
          </w:p>
        </w:tc>
        <w:tc>
          <w:tcPr>
            <w:tcW w:w="1191" w:type="dxa"/>
          </w:tcPr>
          <w:p w:rsidR="00DD120D" w:rsidRDefault="00DD120D">
            <w:pPr>
              <w:pStyle w:val="ConsPlusNormal"/>
              <w:jc w:val="center"/>
            </w:pPr>
            <w:r>
              <w:t>II полугодие</w:t>
            </w:r>
          </w:p>
        </w:tc>
      </w:tr>
      <w:tr w:rsidR="00DD120D">
        <w:tc>
          <w:tcPr>
            <w:tcW w:w="680" w:type="dxa"/>
          </w:tcPr>
          <w:p w:rsidR="00DD120D" w:rsidRDefault="00DD120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009" w:type="dxa"/>
          </w:tcPr>
          <w:p w:rsidR="00DD120D" w:rsidRDefault="00DD120D">
            <w:pPr>
              <w:pStyle w:val="ConsPlusNormal"/>
              <w:jc w:val="both"/>
            </w:pPr>
            <w:r>
              <w:t>Население, проживающее в городских населенных пунктах в домах, оборудованных стационарными электроплитами и электроотопительными установками, и приравненные к нему:</w:t>
            </w:r>
          </w:p>
          <w:p w:rsidR="00DD120D" w:rsidRDefault="00DD120D">
            <w:pPr>
              <w:pStyle w:val="ConsPlusNormal"/>
              <w:jc w:val="both"/>
            </w:pPr>
            <w: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DD120D" w:rsidRDefault="00DD120D">
            <w:pPr>
              <w:pStyle w:val="ConsPlusNormal"/>
              <w:jc w:val="both"/>
            </w:pPr>
            <w:r>
              <w:t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DD120D" w:rsidRDefault="00DD120D">
            <w:pPr>
              <w:pStyle w:val="ConsPlusNormal"/>
              <w:jc w:val="both"/>
            </w:pPr>
            <w: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энергии.</w:t>
            </w:r>
          </w:p>
        </w:tc>
        <w:tc>
          <w:tcPr>
            <w:tcW w:w="1191" w:type="dxa"/>
            <w:vAlign w:val="center"/>
          </w:tcPr>
          <w:p w:rsidR="00DD120D" w:rsidRDefault="00DD120D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91" w:type="dxa"/>
            <w:vAlign w:val="center"/>
          </w:tcPr>
          <w:p w:rsidR="00DD120D" w:rsidRDefault="00DD120D">
            <w:pPr>
              <w:pStyle w:val="ConsPlusNormal"/>
              <w:jc w:val="center"/>
            </w:pPr>
            <w:r>
              <w:t>0,7</w:t>
            </w:r>
          </w:p>
        </w:tc>
      </w:tr>
      <w:tr w:rsidR="00DD120D">
        <w:tc>
          <w:tcPr>
            <w:tcW w:w="680" w:type="dxa"/>
          </w:tcPr>
          <w:p w:rsidR="00DD120D" w:rsidRDefault="00DD120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009" w:type="dxa"/>
          </w:tcPr>
          <w:p w:rsidR="00DD120D" w:rsidRDefault="00DD120D">
            <w:pPr>
              <w:pStyle w:val="ConsPlusNormal"/>
              <w:jc w:val="both"/>
            </w:pPr>
            <w:r>
              <w:t xml:space="preserve">Население, проживающее в городских населенных пунктах в домах, оборудованных стационарными электроплитами и не </w:t>
            </w:r>
            <w:r>
              <w:lastRenderedPageBreak/>
              <w:t>оборудованных электроотопительными установками, и приравненные к нему:</w:t>
            </w:r>
          </w:p>
          <w:p w:rsidR="00DD120D" w:rsidRDefault="00DD120D">
            <w:pPr>
              <w:pStyle w:val="ConsPlusNormal"/>
              <w:jc w:val="both"/>
            </w:pPr>
            <w: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DD120D" w:rsidRDefault="00DD120D">
            <w:pPr>
              <w:pStyle w:val="ConsPlusNormal"/>
              <w:jc w:val="both"/>
            </w:pPr>
            <w:r>
              <w:t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DD120D" w:rsidRDefault="00DD120D">
            <w:pPr>
              <w:pStyle w:val="ConsPlusNormal"/>
              <w:jc w:val="both"/>
            </w:pPr>
            <w: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энергии.</w:t>
            </w:r>
          </w:p>
        </w:tc>
        <w:tc>
          <w:tcPr>
            <w:tcW w:w="1191" w:type="dxa"/>
            <w:vAlign w:val="center"/>
          </w:tcPr>
          <w:p w:rsidR="00DD120D" w:rsidRDefault="00DD120D">
            <w:pPr>
              <w:pStyle w:val="ConsPlusNormal"/>
              <w:jc w:val="center"/>
            </w:pPr>
            <w:r>
              <w:lastRenderedPageBreak/>
              <w:t>0,7</w:t>
            </w:r>
          </w:p>
        </w:tc>
        <w:tc>
          <w:tcPr>
            <w:tcW w:w="1191" w:type="dxa"/>
            <w:vAlign w:val="center"/>
          </w:tcPr>
          <w:p w:rsidR="00DD120D" w:rsidRDefault="00DD120D">
            <w:pPr>
              <w:pStyle w:val="ConsPlusNormal"/>
              <w:jc w:val="center"/>
            </w:pPr>
            <w:r>
              <w:t>0,7</w:t>
            </w:r>
          </w:p>
        </w:tc>
      </w:tr>
      <w:tr w:rsidR="00DD120D">
        <w:tc>
          <w:tcPr>
            <w:tcW w:w="680" w:type="dxa"/>
          </w:tcPr>
          <w:p w:rsidR="00DD120D" w:rsidRDefault="00DD120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009" w:type="dxa"/>
          </w:tcPr>
          <w:p w:rsidR="00DD120D" w:rsidRDefault="00DD120D">
            <w:pPr>
              <w:pStyle w:val="ConsPlusNormal"/>
              <w:jc w:val="both"/>
            </w:pPr>
            <w:r>
              <w:t>Население, проживающее в городских населенных пунктах в домах, оборудованных электроотопительными установками и не оборудованных стационарными электроплитами, и приравненные к нему:</w:t>
            </w:r>
          </w:p>
          <w:p w:rsidR="00DD120D" w:rsidRDefault="00DD120D">
            <w:pPr>
              <w:pStyle w:val="ConsPlusNormal"/>
              <w:jc w:val="both"/>
            </w:pPr>
            <w: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DD120D" w:rsidRDefault="00DD120D">
            <w:pPr>
              <w:pStyle w:val="ConsPlusNormal"/>
              <w:jc w:val="both"/>
            </w:pPr>
            <w:r>
              <w:t xml:space="preserve"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</w:t>
            </w:r>
            <w:r>
              <w:lastRenderedPageBreak/>
              <w:t>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DD120D" w:rsidRDefault="00DD120D">
            <w:pPr>
              <w:pStyle w:val="ConsPlusNormal"/>
              <w:jc w:val="both"/>
            </w:pPr>
            <w: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энергии.</w:t>
            </w:r>
          </w:p>
        </w:tc>
        <w:tc>
          <w:tcPr>
            <w:tcW w:w="1191" w:type="dxa"/>
            <w:vAlign w:val="center"/>
          </w:tcPr>
          <w:p w:rsidR="00DD120D" w:rsidRDefault="00DD120D">
            <w:pPr>
              <w:pStyle w:val="ConsPlusNormal"/>
              <w:jc w:val="center"/>
            </w:pPr>
            <w:r>
              <w:lastRenderedPageBreak/>
              <w:t>0,7</w:t>
            </w:r>
          </w:p>
        </w:tc>
        <w:tc>
          <w:tcPr>
            <w:tcW w:w="1191" w:type="dxa"/>
            <w:vAlign w:val="center"/>
          </w:tcPr>
          <w:p w:rsidR="00DD120D" w:rsidRDefault="00DD120D">
            <w:pPr>
              <w:pStyle w:val="ConsPlusNormal"/>
              <w:jc w:val="center"/>
            </w:pPr>
            <w:r>
              <w:t>0,7</w:t>
            </w:r>
          </w:p>
        </w:tc>
      </w:tr>
      <w:tr w:rsidR="00DD120D">
        <w:tc>
          <w:tcPr>
            <w:tcW w:w="680" w:type="dxa"/>
          </w:tcPr>
          <w:p w:rsidR="00DD120D" w:rsidRDefault="00DD120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009" w:type="dxa"/>
          </w:tcPr>
          <w:p w:rsidR="00DD120D" w:rsidRDefault="00DD120D">
            <w:pPr>
              <w:pStyle w:val="ConsPlusNormal"/>
              <w:jc w:val="both"/>
            </w:pPr>
            <w:r>
              <w:t>Население, проживающее в сельских населенных пунктах и приравненные к нему:</w:t>
            </w:r>
          </w:p>
          <w:p w:rsidR="00DD120D" w:rsidRDefault="00DD120D">
            <w:pPr>
              <w:pStyle w:val="ConsPlusNormal"/>
              <w:jc w:val="both"/>
            </w:pPr>
            <w: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DD120D" w:rsidRDefault="00DD120D">
            <w:pPr>
              <w:pStyle w:val="ConsPlusNormal"/>
              <w:jc w:val="both"/>
            </w:pPr>
            <w:r>
              <w:t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DD120D" w:rsidRDefault="00DD120D">
            <w:pPr>
              <w:pStyle w:val="ConsPlusNormal"/>
              <w:jc w:val="both"/>
            </w:pPr>
            <w: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энергии.</w:t>
            </w:r>
          </w:p>
        </w:tc>
        <w:tc>
          <w:tcPr>
            <w:tcW w:w="1191" w:type="dxa"/>
            <w:vAlign w:val="center"/>
          </w:tcPr>
          <w:p w:rsidR="00DD120D" w:rsidRDefault="00DD120D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191" w:type="dxa"/>
            <w:vAlign w:val="center"/>
          </w:tcPr>
          <w:p w:rsidR="00DD120D" w:rsidRDefault="00DD120D">
            <w:pPr>
              <w:pStyle w:val="ConsPlusNormal"/>
              <w:jc w:val="center"/>
            </w:pPr>
            <w:r>
              <w:t>0,7</w:t>
            </w:r>
          </w:p>
        </w:tc>
      </w:tr>
      <w:tr w:rsidR="00DD120D">
        <w:tc>
          <w:tcPr>
            <w:tcW w:w="680" w:type="dxa"/>
          </w:tcPr>
          <w:p w:rsidR="00DD120D" w:rsidRDefault="00DD120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009" w:type="dxa"/>
          </w:tcPr>
          <w:p w:rsidR="00DD120D" w:rsidRDefault="00DD120D">
            <w:pPr>
              <w:pStyle w:val="ConsPlusNormal"/>
              <w:jc w:val="both"/>
            </w:pPr>
            <w:r>
              <w:t>Потребители, приравненные к населению:</w:t>
            </w:r>
          </w:p>
        </w:tc>
        <w:tc>
          <w:tcPr>
            <w:tcW w:w="1191" w:type="dxa"/>
            <w:vAlign w:val="center"/>
          </w:tcPr>
          <w:p w:rsidR="00DD120D" w:rsidRDefault="00DD120D">
            <w:pPr>
              <w:pStyle w:val="ConsPlusNormal"/>
            </w:pPr>
          </w:p>
        </w:tc>
        <w:tc>
          <w:tcPr>
            <w:tcW w:w="1191" w:type="dxa"/>
            <w:vAlign w:val="center"/>
          </w:tcPr>
          <w:p w:rsidR="00DD120D" w:rsidRDefault="00DD120D">
            <w:pPr>
              <w:pStyle w:val="ConsPlusNormal"/>
            </w:pPr>
          </w:p>
        </w:tc>
      </w:tr>
      <w:tr w:rsidR="00DD120D">
        <w:tc>
          <w:tcPr>
            <w:tcW w:w="680" w:type="dxa"/>
          </w:tcPr>
          <w:p w:rsidR="00DD120D" w:rsidRDefault="00DD120D">
            <w:pPr>
              <w:pStyle w:val="ConsPlusNormal"/>
              <w:jc w:val="center"/>
            </w:pPr>
            <w:r>
              <w:t>5.1</w:t>
            </w:r>
          </w:p>
        </w:tc>
        <w:tc>
          <w:tcPr>
            <w:tcW w:w="6009" w:type="dxa"/>
          </w:tcPr>
          <w:p w:rsidR="00DD120D" w:rsidRDefault="00DD120D">
            <w:pPr>
              <w:pStyle w:val="ConsPlusNormal"/>
              <w:jc w:val="both"/>
            </w:pPr>
            <w:r>
              <w:t xml:space="preserve"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наймодатели (или </w:t>
            </w:r>
            <w:r>
              <w:lastRenderedPageBreak/>
              <w:t>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коммунально-бытового потребления населения в объемах фактического потребления электрической энергии населения и объемах электрической энергии, израсходованной на места общего пользования, за исключением:</w:t>
            </w:r>
          </w:p>
          <w:p w:rsidR="00DD120D" w:rsidRDefault="00DD120D">
            <w:pPr>
              <w:pStyle w:val="ConsPlusNormal"/>
              <w:jc w:val="both"/>
            </w:pPr>
            <w:r>
              <w:t>исполнителей коммунальных услуг (товариществ собственников жилья, жилищно-строительных, жилищных или иных специализированных потребительских кооперативов либо управляющих организаций), приобретающих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DD120D" w:rsidRDefault="00DD120D">
            <w:pPr>
              <w:pStyle w:val="ConsPlusNormal"/>
              <w:jc w:val="both"/>
            </w:pPr>
            <w:r>
              <w:t>наймодателей (или уполномоченных ими лиц), предоставляющих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приобретающих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фонда.</w:t>
            </w:r>
          </w:p>
        </w:tc>
        <w:tc>
          <w:tcPr>
            <w:tcW w:w="1191" w:type="dxa"/>
            <w:vAlign w:val="center"/>
          </w:tcPr>
          <w:p w:rsidR="00DD120D" w:rsidRDefault="00DD120D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1191" w:type="dxa"/>
            <w:vAlign w:val="center"/>
          </w:tcPr>
          <w:p w:rsidR="00DD120D" w:rsidRDefault="00DD120D">
            <w:pPr>
              <w:pStyle w:val="ConsPlusNormal"/>
              <w:jc w:val="center"/>
            </w:pPr>
            <w:r>
              <w:t>1</w:t>
            </w:r>
          </w:p>
        </w:tc>
      </w:tr>
      <w:tr w:rsidR="00DD120D">
        <w:tc>
          <w:tcPr>
            <w:tcW w:w="680" w:type="dxa"/>
          </w:tcPr>
          <w:p w:rsidR="00DD120D" w:rsidRDefault="00DD120D">
            <w:pPr>
              <w:pStyle w:val="ConsPlusNormal"/>
              <w:jc w:val="center"/>
            </w:pPr>
            <w:r>
              <w:t>5.2</w:t>
            </w:r>
          </w:p>
        </w:tc>
        <w:tc>
          <w:tcPr>
            <w:tcW w:w="6009" w:type="dxa"/>
          </w:tcPr>
          <w:p w:rsidR="00DD120D" w:rsidRDefault="00DD120D">
            <w:pPr>
              <w:pStyle w:val="ConsPlusNormal"/>
              <w:jc w:val="both"/>
            </w:pPr>
            <w:r>
              <w:t>Садоводческие некоммерческие товарищества и огороднические некоммерческие товарищества.</w:t>
            </w:r>
          </w:p>
        </w:tc>
        <w:tc>
          <w:tcPr>
            <w:tcW w:w="1191" w:type="dxa"/>
            <w:vAlign w:val="center"/>
          </w:tcPr>
          <w:p w:rsidR="00DD120D" w:rsidRDefault="00DD120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91" w:type="dxa"/>
            <w:vAlign w:val="center"/>
          </w:tcPr>
          <w:p w:rsidR="00DD120D" w:rsidRDefault="00DD120D">
            <w:pPr>
              <w:pStyle w:val="ConsPlusNormal"/>
              <w:jc w:val="center"/>
            </w:pPr>
            <w:r>
              <w:t>1</w:t>
            </w:r>
          </w:p>
        </w:tc>
      </w:tr>
      <w:tr w:rsidR="00DD120D">
        <w:tc>
          <w:tcPr>
            <w:tcW w:w="680" w:type="dxa"/>
          </w:tcPr>
          <w:p w:rsidR="00DD120D" w:rsidRDefault="00DD120D">
            <w:pPr>
              <w:pStyle w:val="ConsPlusNormal"/>
              <w:jc w:val="center"/>
            </w:pPr>
            <w:r>
              <w:t>5.3</w:t>
            </w:r>
          </w:p>
        </w:tc>
        <w:tc>
          <w:tcPr>
            <w:tcW w:w="6009" w:type="dxa"/>
          </w:tcPr>
          <w:p w:rsidR="00DD120D" w:rsidRDefault="00DD120D">
            <w:pPr>
              <w:pStyle w:val="ConsPlusNormal"/>
              <w:jc w:val="both"/>
            </w:pPr>
            <w:r>
              <w:t>Юридические лица, приобретающие электрическую энергию (мощность) в целях потребления осужденными в помещениях для их содержания при условии наличия раздельного учета электрической энергии для указанных помещений.</w:t>
            </w:r>
          </w:p>
        </w:tc>
        <w:tc>
          <w:tcPr>
            <w:tcW w:w="1191" w:type="dxa"/>
            <w:vAlign w:val="center"/>
          </w:tcPr>
          <w:p w:rsidR="00DD120D" w:rsidRDefault="00DD120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91" w:type="dxa"/>
            <w:vAlign w:val="center"/>
          </w:tcPr>
          <w:p w:rsidR="00DD120D" w:rsidRDefault="00DD120D">
            <w:pPr>
              <w:pStyle w:val="ConsPlusNormal"/>
              <w:jc w:val="center"/>
            </w:pPr>
            <w:r>
              <w:t>1</w:t>
            </w:r>
          </w:p>
        </w:tc>
      </w:tr>
      <w:tr w:rsidR="00DD120D">
        <w:tc>
          <w:tcPr>
            <w:tcW w:w="680" w:type="dxa"/>
          </w:tcPr>
          <w:p w:rsidR="00DD120D" w:rsidRDefault="00DD120D">
            <w:pPr>
              <w:pStyle w:val="ConsPlusNormal"/>
              <w:jc w:val="center"/>
            </w:pPr>
            <w:r>
              <w:t>5.4</w:t>
            </w:r>
          </w:p>
        </w:tc>
        <w:tc>
          <w:tcPr>
            <w:tcW w:w="6009" w:type="dxa"/>
          </w:tcPr>
          <w:p w:rsidR="00DD120D" w:rsidRDefault="00DD120D">
            <w:pPr>
              <w:pStyle w:val="ConsPlusNormal"/>
              <w:jc w:val="both"/>
            </w:pPr>
            <w:r>
              <w:t>Содержащиеся за счет прихожан религиозные организации.</w:t>
            </w:r>
          </w:p>
        </w:tc>
        <w:tc>
          <w:tcPr>
            <w:tcW w:w="1191" w:type="dxa"/>
            <w:vAlign w:val="center"/>
          </w:tcPr>
          <w:p w:rsidR="00DD120D" w:rsidRDefault="00DD120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91" w:type="dxa"/>
            <w:vAlign w:val="center"/>
          </w:tcPr>
          <w:p w:rsidR="00DD120D" w:rsidRDefault="00DD120D">
            <w:pPr>
              <w:pStyle w:val="ConsPlusNormal"/>
              <w:jc w:val="center"/>
            </w:pPr>
            <w:r>
              <w:t>1</w:t>
            </w:r>
          </w:p>
        </w:tc>
      </w:tr>
      <w:tr w:rsidR="00DD120D">
        <w:tc>
          <w:tcPr>
            <w:tcW w:w="680" w:type="dxa"/>
          </w:tcPr>
          <w:p w:rsidR="00DD120D" w:rsidRDefault="00DD120D">
            <w:pPr>
              <w:pStyle w:val="ConsPlusNormal"/>
              <w:jc w:val="center"/>
            </w:pPr>
            <w:r>
              <w:t>5.5</w:t>
            </w:r>
          </w:p>
        </w:tc>
        <w:tc>
          <w:tcPr>
            <w:tcW w:w="6009" w:type="dxa"/>
          </w:tcPr>
          <w:p w:rsidR="00DD120D" w:rsidRDefault="00DD120D">
            <w:pPr>
              <w:pStyle w:val="ConsPlusNormal"/>
              <w:jc w:val="both"/>
            </w:pPr>
            <w:r>
              <w:t xml:space="preserve">Гарантирующие поставщики, энергосбытовые, энергоснабжающие организации, приобретающие электрическую энергию (мощность) в целях дальнейшей продажи населению и приравненным к населению категориям потребителей в объемах фактического </w:t>
            </w:r>
            <w:r>
              <w:lastRenderedPageBreak/>
              <w:t>потребления населения и приравненных к нему категорий потребителей, и объемах электроэнергии, израсходованной на места общего пользования в целях потребления на коммунально-бытовые нужды граждан и не используемой для осуществления коммерческой (профессиональной) деятельности.</w:t>
            </w:r>
          </w:p>
        </w:tc>
        <w:tc>
          <w:tcPr>
            <w:tcW w:w="1191" w:type="dxa"/>
            <w:vAlign w:val="center"/>
          </w:tcPr>
          <w:p w:rsidR="00DD120D" w:rsidRDefault="00DD120D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1191" w:type="dxa"/>
            <w:vAlign w:val="center"/>
          </w:tcPr>
          <w:p w:rsidR="00DD120D" w:rsidRDefault="00DD120D">
            <w:pPr>
              <w:pStyle w:val="ConsPlusNormal"/>
              <w:jc w:val="center"/>
            </w:pPr>
            <w:r>
              <w:t>1</w:t>
            </w:r>
          </w:p>
        </w:tc>
      </w:tr>
      <w:tr w:rsidR="00DD120D">
        <w:tc>
          <w:tcPr>
            <w:tcW w:w="680" w:type="dxa"/>
          </w:tcPr>
          <w:p w:rsidR="00DD120D" w:rsidRDefault="00DD120D">
            <w:pPr>
              <w:pStyle w:val="ConsPlusNormal"/>
              <w:jc w:val="center"/>
            </w:pPr>
            <w:r>
              <w:t>5.6</w:t>
            </w:r>
          </w:p>
        </w:tc>
        <w:tc>
          <w:tcPr>
            <w:tcW w:w="6009" w:type="dxa"/>
          </w:tcPr>
          <w:p w:rsidR="00DD120D" w:rsidRDefault="00DD120D">
            <w:pPr>
              <w:pStyle w:val="ConsPlusNormal"/>
              <w:jc w:val="both"/>
            </w:pPr>
            <w:r>
              <w:t>Объединения граждан, приобретающих электрическую энергию (мощность) для использования в принадлежащих им хозяйственных постройках (погреба, сараи).</w:t>
            </w:r>
          </w:p>
          <w:p w:rsidR="00DD120D" w:rsidRDefault="00DD120D">
            <w:pPr>
              <w:pStyle w:val="ConsPlusNormal"/>
              <w:jc w:val="both"/>
            </w:pPr>
            <w:r>
              <w:t>Некоммерческие объединения граждан (гаражно-строительные, гаражные кооперативы), приобретающие электрическую энергию (мощность) в целях потребления на коммунально-бытовые нужды и не используемую для осуществления коммерческой деятельности.</w:t>
            </w:r>
          </w:p>
        </w:tc>
        <w:tc>
          <w:tcPr>
            <w:tcW w:w="1191" w:type="dxa"/>
            <w:vAlign w:val="center"/>
          </w:tcPr>
          <w:p w:rsidR="00DD120D" w:rsidRDefault="00DD120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91" w:type="dxa"/>
            <w:vAlign w:val="center"/>
          </w:tcPr>
          <w:p w:rsidR="00DD120D" w:rsidRDefault="00DD120D">
            <w:pPr>
              <w:pStyle w:val="ConsPlusNormal"/>
              <w:jc w:val="center"/>
            </w:pPr>
            <w:r>
              <w:t>1</w:t>
            </w:r>
          </w:p>
        </w:tc>
      </w:tr>
    </w:tbl>
    <w:p w:rsidR="00DD120D" w:rsidRDefault="00DD120D">
      <w:pPr>
        <w:pStyle w:val="ConsPlusNormal"/>
        <w:jc w:val="both"/>
      </w:pPr>
    </w:p>
    <w:p w:rsidR="00DD120D" w:rsidRDefault="00DD120D">
      <w:pPr>
        <w:pStyle w:val="ConsPlusNormal"/>
        <w:jc w:val="both"/>
      </w:pPr>
    </w:p>
    <w:p w:rsidR="00DD120D" w:rsidRDefault="00DD120D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018C3" w:rsidRDefault="006018C3">
      <w:bookmarkStart w:id="5" w:name="_GoBack"/>
      <w:bookmarkEnd w:id="5"/>
    </w:p>
    <w:sectPr w:rsidR="006018C3" w:rsidSect="004A50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20D"/>
    <w:rsid w:val="006018C3"/>
    <w:rsid w:val="00D86038"/>
    <w:rsid w:val="00DD1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74F427-75BF-4F2A-8E32-8C7518E17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D120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D120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DD120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66E694C98E50C6D9C1F8DD8E297143EA8B4F7B40484E75E80BAF495345146E788A66F5135CFC060AFEF760D4D6S7O5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6E694C98E50C6D9C1F8DD8E297143EA8B4F7A42434F75E80BAF495345146E789866AD1D59F4135FADAD37D9D577A9B6BB5503A3F9S5O1H" TargetMode="External"/><Relationship Id="rId5" Type="http://schemas.openxmlformats.org/officeDocument/2006/relationships/hyperlink" Target="consultantplus://offline/ref=66E694C98E50C6D9C1F8DD8E297143EA8B4F7840424A75E80BAF495345146E789866AD1F5DFC190BF9E236859023BAB6B85500A1E55094F9S7O7H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5801</Words>
  <Characters>33072</Characters>
  <Application>Microsoft Office Word</Application>
  <DocSecurity>0</DocSecurity>
  <Lines>275</Lines>
  <Paragraphs>77</Paragraphs>
  <ScaleCrop>false</ScaleCrop>
  <Company/>
  <LinksUpToDate>false</LinksUpToDate>
  <CharactersWithSpaces>38796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Titova</dc:creator>
  <cp:keywords/>
  <dc:description/>
  <cp:lastModifiedBy>Titova</cp:lastModifiedBy>
  <cp:revision>1</cp:revision>
  <dcterms:created xsi:type="dcterms:W3CDTF">2023-12-11T07:14:00Z</dcterms:created>
  <dcterms:modified xsi:type="dcterms:W3CDTF">2023-12-11T07:14:00Z</dcterms:modified>
</cp:coreProperties>
</file>