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D2" w:rsidRPr="004562D2" w:rsidRDefault="004562D2" w:rsidP="004562D2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</w:pPr>
      <w:r w:rsidRPr="004562D2">
        <w:rPr>
          <w:rFonts w:ascii="inherit" w:eastAsia="Times New Roman" w:hAnsi="inherit" w:cs="Arial"/>
          <w:b/>
          <w:bCs/>
          <w:color w:val="000000"/>
          <w:kern w:val="36"/>
          <w:sz w:val="33"/>
          <w:szCs w:val="33"/>
          <w:lang w:eastAsia="ru-RU"/>
        </w:rPr>
        <w:t xml:space="preserve">Пять советов по заключению и исполнению контрактов в связи с повышением НДС с 2019 года </w:t>
      </w:r>
    </w:p>
    <w:p w:rsidR="004562D2" w:rsidRDefault="004562D2" w:rsidP="00456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62D2" w:rsidRDefault="004562D2" w:rsidP="00456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контракт или договор заключен вашим учреждением до 1 января 2019 года, а приемку по нему вы будете проводить уже в 2019 году, надо применять новую основную ставку НДС 20%. Чтобы не нарушить договорные условия и налоговое законодательство, соблюдайте следующие правила</w:t>
      </w:r>
    </w:p>
    <w:p w:rsidR="004562D2" w:rsidRDefault="004562D2" w:rsidP="00456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5" w:history="1">
        <w:r w:rsidRPr="004562D2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 xml:space="preserve">письма Минфина России </w:t>
        </w:r>
        <w:r w:rsidRPr="004562D2">
          <w:rPr>
            <w:rFonts w:ascii="Arial" w:eastAsia="Times New Roman" w:hAnsi="Arial" w:cs="Arial"/>
            <w:b/>
            <w:bCs/>
            <w:color w:val="660099"/>
            <w:sz w:val="21"/>
            <w:szCs w:val="21"/>
            <w:u w:val="single"/>
            <w:lang w:eastAsia="ru-RU"/>
          </w:rPr>
          <w:t>от 28 августа 2018 г. № 24-03-07/61247</w:t>
        </w:r>
      </w:hyperlink>
      <w:r w:rsidRPr="004562D2"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  <w:t>, </w:t>
      </w:r>
    </w:p>
    <w:p w:rsidR="004562D2" w:rsidRDefault="004562D2" w:rsidP="00456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</w:pPr>
      <w:hyperlink r:id="rId6" w:history="1">
        <w:r w:rsidRPr="004562D2">
          <w:rPr>
            <w:rFonts w:ascii="Arial" w:eastAsia="Times New Roman" w:hAnsi="Arial" w:cs="Arial"/>
            <w:b/>
            <w:bCs/>
            <w:color w:val="660099"/>
            <w:sz w:val="21"/>
            <w:szCs w:val="21"/>
            <w:u w:val="single"/>
            <w:lang w:eastAsia="ru-RU"/>
          </w:rPr>
          <w:t>от 20 августа 2018 г. № 24-03-07/58933</w:t>
        </w:r>
      </w:hyperlink>
      <w:r w:rsidRPr="004562D2"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  <w:t>, </w:t>
      </w:r>
    </w:p>
    <w:p w:rsidR="004562D2" w:rsidRDefault="004562D2" w:rsidP="00456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</w:pPr>
      <w:hyperlink r:id="rId7" w:history="1">
        <w:r w:rsidRPr="004562D2">
          <w:rPr>
            <w:rFonts w:ascii="Arial" w:eastAsia="Times New Roman" w:hAnsi="Arial" w:cs="Arial"/>
            <w:b/>
            <w:bCs/>
            <w:color w:val="660099"/>
            <w:sz w:val="21"/>
            <w:szCs w:val="21"/>
            <w:u w:val="single"/>
            <w:lang w:eastAsia="ru-RU"/>
          </w:rPr>
          <w:t>от 6 августа 2018 г. № 03-07-05/55290</w:t>
        </w:r>
      </w:hyperlink>
      <w:r w:rsidRPr="004562D2">
        <w:rPr>
          <w:rFonts w:ascii="Arial" w:eastAsia="Times New Roman" w:hAnsi="Arial" w:cs="Arial"/>
          <w:b/>
          <w:bCs/>
          <w:color w:val="660099"/>
          <w:sz w:val="24"/>
          <w:szCs w:val="24"/>
          <w:lang w:eastAsia="ru-RU"/>
        </w:rPr>
        <w:t>,</w:t>
      </w:r>
    </w:p>
    <w:p w:rsidR="004562D2" w:rsidRDefault="004562D2" w:rsidP="00456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8" w:history="1">
        <w:r w:rsidRPr="004562D2">
          <w:rPr>
            <w:rFonts w:ascii="Arial" w:eastAsia="Times New Roman" w:hAnsi="Arial" w:cs="Arial"/>
            <w:b/>
            <w:bCs/>
            <w:color w:val="660099"/>
            <w:sz w:val="21"/>
            <w:szCs w:val="21"/>
            <w:u w:val="single"/>
            <w:lang w:eastAsia="ru-RU"/>
          </w:rPr>
          <w:t>от 1 августа 2018 г. № 03-07-11/53970</w:t>
        </w:r>
      </w:hyperlink>
      <w:hyperlink r:id="rId9" w:history="1">
        <w:r w:rsidRPr="004562D2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)</w:t>
        </w:r>
      </w:hyperlink>
      <w:r w:rsidRPr="00456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562D2" w:rsidRPr="004562D2" w:rsidRDefault="004562D2" w:rsidP="00456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6388"/>
      </w:tblGrid>
      <w:tr w:rsidR="004562D2" w:rsidRPr="004562D2" w:rsidTr="004562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Рекомендации и примеры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Если планируете заключить в 2018 году контракт/договор, предусматривающий исполнение после 1 января 2019 года, при определении НМЦК применяйте ставку НДС 20%.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таким контрактам/договорам заказчику лучше не проводить досрочную приемку в 2018 году. Дело в том, что НМЦК в подобных ситуациях определяется исходя из новой ставки НДС 20%, а в бюджет поставщик уплатит налог по старой ставке 18%. Поэтому при досрочной приемке проверяющие могут констатировать завышение НМЦК, неэффективные расходы и даже попытаться оштрафовать по ст. 7.29.3 КоАП.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Если контракт/договор по Федеральному закону от 5 апреля 2013 г. № 44-ФЗ "О контрактной системе в сфере закупок товаров, работ, услуг для обеспечения государственных и муниципальных нужд" уже заключен с указанием ставки НДС 18%, но приемка будет проведена после 2019 года, сумму контракта менять нельзя.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этого правила есть исключение! Минфин России допускает изменение суммы крупных контрактов в связи с увеличением ставки НДС:</w:t>
            </w:r>
          </w:p>
          <w:p w:rsidR="004562D2" w:rsidRPr="004562D2" w:rsidRDefault="004562D2" w:rsidP="004562D2">
            <w:pPr>
              <w:numPr>
                <w:ilvl w:val="0"/>
                <w:numId w:val="2"/>
              </w:numPr>
              <w:spacing w:before="120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млрд руб. – для федеральных контрактов;</w:t>
            </w:r>
          </w:p>
          <w:p w:rsidR="004562D2" w:rsidRPr="004562D2" w:rsidRDefault="004562D2" w:rsidP="004562D2">
            <w:pPr>
              <w:numPr>
                <w:ilvl w:val="0"/>
                <w:numId w:val="2"/>
              </w:numPr>
              <w:spacing w:before="120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млрд руб. – для региональных контрактов;</w:t>
            </w:r>
          </w:p>
          <w:p w:rsidR="004562D2" w:rsidRPr="004562D2" w:rsidRDefault="004562D2" w:rsidP="004562D2">
            <w:pPr>
              <w:numPr>
                <w:ilvl w:val="0"/>
                <w:numId w:val="2"/>
              </w:numPr>
              <w:spacing w:before="120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млн руб. – для муниципальных контрактов.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Обратите внимание! Приведенные выше цены крупных контрактов могут быть изменены по решению Правительства РФ, региона, местной администрации.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 Если договор по Федеральному закону от 18 июля 2011 г. № 223-ФЗ "О закупках товаров, работ, услуг отдельными видами юридических лиц" уже заключен с указанием ставки НДС 18%, но приемка будет проведена после 2019 года, </w:t>
            </w: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сумму контракта можно увеличить.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увеличения суммы договора должны выполняться условия:</w:t>
            </w:r>
          </w:p>
          <w:p w:rsidR="004562D2" w:rsidRPr="004562D2" w:rsidRDefault="004562D2" w:rsidP="004562D2">
            <w:pPr>
              <w:numPr>
                <w:ilvl w:val="0"/>
                <w:numId w:val="3"/>
              </w:numPr>
              <w:spacing w:before="120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надо получить согласие другой стороны договора;</w:t>
            </w:r>
          </w:p>
          <w:p w:rsidR="004562D2" w:rsidRPr="004562D2" w:rsidRDefault="004562D2" w:rsidP="004562D2">
            <w:pPr>
              <w:numPr>
                <w:ilvl w:val="0"/>
                <w:numId w:val="3"/>
              </w:numPr>
              <w:spacing w:before="120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суммы договора не должно противоречить Положению о закупках.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 Если в 2019 году проводится приемка по контракту/договору 2018 года, в котором указана ставка НДС 18%, сумма НДС к уплате в бюджет может быть определена по расчетной ставке 20/120.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Согласно контракту/договору, заключенному в 2018 году, цена услуги 118 руб., в том числе НДС 18 руб.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приемке в 2019 году стоимость услуги в счете-фактуре должна быть также 118 руб., но НДС уже следует рассчитать и указать исходя из ставки 20%: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118 </w:t>
            </w:r>
            <w:proofErr w:type="gramStart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 :</w:t>
            </w:r>
            <w:proofErr w:type="gramEnd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120 х 20 = 19,67 руб.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наш взгляд, такая схема имеет изъяны, но пока других методик для контрактов/договоров с твердыми ценами не предлагается.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 Если до 1 января 2019 года был уплачен аванс и НДС был исчислен по расчетной ставке 18/118, при приемке в 2019 году НДС должен быть рассчитан и уплачен по ставке 20%, исходя из полной суммы контракта.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Пример: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Согласно контракту/договору цена услуги 118 руб., в том числе НДС 18 руб. В 2018 году оплачен аванс 30 руб. Исполнитель исчислил по ставке 18/118 и уплатил в бюджет НДС в сумме 4,58 </w:t>
            </w:r>
            <w:proofErr w:type="spellStart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:</w:t>
            </w:r>
            <w:proofErr w:type="gramEnd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118 х 18).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приемке в 2019 году стоимость услуги в счете-фактуре должна быть также 118 руб., но НДС уже следует рассчитать и указать исходя из ставки 20%: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118 </w:t>
            </w:r>
            <w:proofErr w:type="gramStart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 :</w:t>
            </w:r>
            <w:proofErr w:type="gramEnd"/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120 х 20 = 19,67 руб.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Причем в 2019 году исполнитель должен будет уплатить в бюджет сумму за минусом перечисленной в 2018 году: 15,09 руб. (19,67 – 4,58).</w:t>
            </w:r>
          </w:p>
        </w:tc>
      </w:tr>
    </w:tbl>
    <w:p w:rsidR="004562D2" w:rsidRPr="004562D2" w:rsidRDefault="004562D2" w:rsidP="004562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62D2" w:rsidRPr="004562D2" w:rsidRDefault="004562D2" w:rsidP="00456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еще не забудьте проверить, правильно ли вы отражаете в учете и отчетности контракты/договоры, заключенные в 2018 году конкурентными способами и предусматривающие приемку уже после 1 января 2019 года.</w:t>
      </w:r>
    </w:p>
    <w:p w:rsidR="004562D2" w:rsidRPr="004562D2" w:rsidRDefault="004562D2" w:rsidP="00456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Такие закупки можно включить в план-график 2018 года:</w:t>
      </w:r>
    </w:p>
    <w:p w:rsidR="004562D2" w:rsidRPr="004562D2" w:rsidRDefault="004562D2" w:rsidP="004562D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в казенном учреждении "свободных" ЛБО на 2019 год;</w:t>
      </w:r>
    </w:p>
    <w:p w:rsidR="004562D2" w:rsidRPr="004562D2" w:rsidRDefault="004562D2" w:rsidP="004562D2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 бюджетном или автономном учреждении есть права на соответствующие закупки согласно Плану ФХД на 2019 год.</w:t>
      </w:r>
    </w:p>
    <w:p w:rsidR="004562D2" w:rsidRPr="004562D2" w:rsidRDefault="004562D2" w:rsidP="004562D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 Если согласно размещенным в ЕИС извещениям о закупках конкурентными способами исполнение по контрактам запланировано на следующий 2019 год в пределах плановых назначений 2019 года, используйте такие проводки: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734"/>
        <w:gridCol w:w="2430"/>
        <w:gridCol w:w="2738"/>
      </w:tblGrid>
      <w:tr w:rsidR="004562D2" w:rsidRPr="004562D2" w:rsidTr="004562D2">
        <w:trPr>
          <w:tblCellSpacing w:w="0" w:type="dxa"/>
        </w:trPr>
        <w:tc>
          <w:tcPr>
            <w:tcW w:w="5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казенном учреждении</w:t>
            </w:r>
          </w:p>
        </w:tc>
        <w:tc>
          <w:tcPr>
            <w:tcW w:w="5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бюджетном или автономном учреждении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1 501 23 ХХХ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1 502 27 ХХХ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0 506 20 ХХХ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0 502 27 ХХХ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2D2" w:rsidRPr="004562D2" w:rsidRDefault="004562D2" w:rsidP="004562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62D2" w:rsidRPr="004562D2" w:rsidRDefault="004562D2" w:rsidP="004562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Заключение контракта в 2018 году отражайте в учете и отчетности так: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055"/>
        <w:gridCol w:w="1058"/>
        <w:gridCol w:w="2355"/>
        <w:gridCol w:w="1066"/>
        <w:gridCol w:w="1058"/>
        <w:gridCol w:w="2189"/>
      </w:tblGrid>
      <w:tr w:rsidR="004562D2" w:rsidRPr="004562D2" w:rsidTr="004562D2">
        <w:trPr>
          <w:tblCellSpacing w:w="0" w:type="dxa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отражаем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казенном учреждении</w:t>
            </w:r>
          </w:p>
        </w:tc>
        <w:tc>
          <w:tcPr>
            <w:tcW w:w="4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бюджетном или автономном учреждении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2D2" w:rsidRPr="004562D2" w:rsidRDefault="004562D2" w:rsidP="00456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Отчетность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Сумму контракта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 27 ХХХ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 21 ХХХ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 8 разд. 3 формы 0503128,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 3 разд. 4 формы 0503175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0 502 27 ХХХ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0 502 21 ХХХ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 7 разд. 3 формы 0503738,</w:t>
            </w:r>
          </w:p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 3 разд. 4 формы 0503775</w:t>
            </w:r>
          </w:p>
        </w:tc>
      </w:tr>
      <w:tr w:rsidR="004562D2" w:rsidRPr="004562D2" w:rsidTr="004562D2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Сумму экономии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1 502 27 ХХХ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1 501 23 ХХХ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 4 разд. 4 формы 0503175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0 502 27 ХХХ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0 506 20 ХХХ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300" w:type="dxa"/>
              <w:bottom w:w="84" w:type="dxa"/>
              <w:right w:w="300" w:type="dxa"/>
            </w:tcMar>
            <w:vAlign w:val="center"/>
            <w:hideMark/>
          </w:tcPr>
          <w:p w:rsidR="004562D2" w:rsidRPr="004562D2" w:rsidRDefault="004562D2" w:rsidP="004562D2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6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гр. 4 разд. 4 формы 0503775</w:t>
            </w:r>
          </w:p>
        </w:tc>
      </w:tr>
    </w:tbl>
    <w:p w:rsidR="004562D2" w:rsidRDefault="004562D2" w:rsidP="004562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562D2" w:rsidRPr="004562D2" w:rsidRDefault="004562D2" w:rsidP="004562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6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Читать первоисточник: </w:t>
      </w:r>
      <w:hyperlink r:id="rId10" w:history="1">
        <w:r w:rsidRPr="004562D2">
          <w:rPr>
            <w:rFonts w:ascii="Arial" w:eastAsia="Times New Roman" w:hAnsi="Arial" w:cs="Arial"/>
            <w:b/>
            <w:bCs/>
            <w:color w:val="660099"/>
            <w:sz w:val="24"/>
            <w:szCs w:val="24"/>
            <w:u w:val="single"/>
            <w:lang w:eastAsia="ru-RU"/>
          </w:rPr>
          <w:t>ГАРАНТ.РУ</w:t>
        </w:r>
      </w:hyperlink>
      <w:r w:rsidRPr="004562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(03.09.2018)</w:t>
      </w:r>
    </w:p>
    <w:p w:rsidR="008C7C53" w:rsidRDefault="008C7C53"/>
    <w:sectPr w:rsidR="008C7C53" w:rsidSect="004562D2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7A1E"/>
    <w:multiLevelType w:val="multilevel"/>
    <w:tmpl w:val="35CE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85284"/>
    <w:multiLevelType w:val="multilevel"/>
    <w:tmpl w:val="D4C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40598"/>
    <w:multiLevelType w:val="multilevel"/>
    <w:tmpl w:val="76D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BE4015"/>
    <w:multiLevelType w:val="multilevel"/>
    <w:tmpl w:val="6B1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2"/>
    <w:rsid w:val="004562D2"/>
    <w:rsid w:val="008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AC98-F6A9-44C8-BD32-D6014C1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5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088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6;&#1075;&#1086;&#1089;&#1079;&#1072;&#1082;&#1072;&#1079;.&#1088;&#1092;/141/93/39290/39306/499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6;&#1075;&#1086;&#1089;&#1079;&#1072;&#1082;&#1072;&#1079;.&#1088;&#1092;/141/93/39290/39306/4972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7;&#1088;&#1086;&#1075;&#1086;&#1089;&#1079;&#1072;&#1082;&#1072;&#1079;.&#1088;&#1092;/141/93/39290/39306/49889.html" TargetMode="External"/><Relationship Id="rId10" Type="http://schemas.openxmlformats.org/officeDocument/2006/relationships/hyperlink" Target="http://www.garant.ru/news/12169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86;&#1075;&#1086;&#1089;&#1079;&#1072;&#1082;&#1072;&#1079;.&#1088;&#1092;/141/93/39290/39306/499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1</cp:revision>
  <dcterms:created xsi:type="dcterms:W3CDTF">2018-10-02T09:23:00Z</dcterms:created>
  <dcterms:modified xsi:type="dcterms:W3CDTF">2018-10-02T09:26:00Z</dcterms:modified>
</cp:coreProperties>
</file>