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02B" w:rsidRDefault="0006102B">
      <w:pPr>
        <w:widowControl w:val="0"/>
        <w:autoSpaceDE w:val="0"/>
        <w:autoSpaceDN w:val="0"/>
        <w:adjustRightInd w:val="0"/>
        <w:spacing w:before="60" w:after="10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color w:val="000000"/>
          <w:sz w:val="24"/>
          <w:szCs w:val="24"/>
        </w:rPr>
        <w:t>ПРОТОКОЛ № 22</w:t>
      </w:r>
    </w:p>
    <w:p w:rsidR="0006102B" w:rsidRDefault="0006102B">
      <w:pPr>
        <w:widowControl w:val="0"/>
        <w:autoSpaceDE w:val="0"/>
        <w:autoSpaceDN w:val="0"/>
        <w:adjustRightInd w:val="0"/>
        <w:spacing w:before="60" w:after="30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рассмотрения заявок на участие в открытом аукционе по извещению №170514/0415553/01</w:t>
      </w:r>
    </w:p>
    <w:p w:rsidR="0006102B" w:rsidRDefault="0006102B">
      <w:pPr>
        <w:widowControl w:val="0"/>
        <w:autoSpaceDE w:val="0"/>
        <w:autoSpaceDN w:val="0"/>
        <w:adjustRightInd w:val="0"/>
        <w:spacing w:before="60" w:after="16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г. Лянтор</w:t>
      </w:r>
    </w:p>
    <w:p w:rsidR="0006102B" w:rsidRDefault="0006102B">
      <w:pPr>
        <w:widowControl w:val="0"/>
        <w:autoSpaceDE w:val="0"/>
        <w:autoSpaceDN w:val="0"/>
        <w:adjustRightInd w:val="0"/>
        <w:spacing w:before="60" w:after="16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10.06.2014</w:t>
      </w:r>
    </w:p>
    <w:p w:rsidR="0006102B" w:rsidRDefault="0006102B">
      <w:pPr>
        <w:widowControl w:val="0"/>
        <w:autoSpaceDE w:val="0"/>
        <w:autoSpaceDN w:val="0"/>
        <w:adjustRightInd w:val="0"/>
        <w:spacing w:before="160" w:after="6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 Аукционная комиссия Администрация городского поселения Лянтор провела процедуру рассмотрения заявок на участие в аукционе в 15:00 10.06.2014 года по адресу: г. Лянтор 2 микрорайон, строение 42.</w:t>
      </w:r>
    </w:p>
    <w:p w:rsidR="0006102B" w:rsidRDefault="0006102B">
      <w:pPr>
        <w:widowControl w:val="0"/>
        <w:autoSpaceDE w:val="0"/>
        <w:autoSpaceDN w:val="0"/>
        <w:adjustRightInd w:val="0"/>
        <w:spacing w:before="280" w:after="6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 Рассмотрение заявок на участие в открытом аукционе проводилось комиссией, в следующем составе:</w:t>
      </w:r>
    </w:p>
    <w:tbl>
      <w:tblPr>
        <w:tblW w:w="0" w:type="nil"/>
        <w:tblInd w:w="0" w:type="nil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3"/>
      </w:tblGrid>
      <w:tr w:rsidR="000610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0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6102B" w:rsidRDefault="0006102B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Председатель комиссии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1. Зеленская</w:t>
            </w:r>
          </w:p>
        </w:tc>
        <w:tc>
          <w:tcPr>
            <w:tcW w:w="0" w:type="dxa"/>
            <w:gridSpan w:val="0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6102B" w:rsidRDefault="0006102B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610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0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6102B" w:rsidRDefault="0006102B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Заместитель председателя комиссии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2. Мунтян</w:t>
            </w:r>
          </w:p>
        </w:tc>
        <w:tc>
          <w:tcPr>
            <w:tcW w:w="0" w:type="dxa"/>
            <w:gridSpan w:val="0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6102B" w:rsidRDefault="0006102B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610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0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6102B" w:rsidRDefault="0006102B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Секретарь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3. Опара</w:t>
            </w:r>
          </w:p>
        </w:tc>
        <w:tc>
          <w:tcPr>
            <w:tcW w:w="0" w:type="dxa"/>
            <w:gridSpan w:val="0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6102B" w:rsidRDefault="0006102B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610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0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6102B" w:rsidRDefault="0006102B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Член комиссии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4. Туганова</w:t>
            </w:r>
          </w:p>
        </w:tc>
        <w:tc>
          <w:tcPr>
            <w:tcW w:w="0" w:type="dxa"/>
            <w:gridSpan w:val="0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6102B" w:rsidRDefault="0006102B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610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0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6102B" w:rsidRDefault="0006102B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Член комиссии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5. Рудницкая</w:t>
            </w:r>
          </w:p>
        </w:tc>
        <w:tc>
          <w:tcPr>
            <w:tcW w:w="0" w:type="dxa"/>
            <w:gridSpan w:val="0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6102B" w:rsidRDefault="0006102B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06102B" w:rsidRDefault="0006102B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Всего на заседании присутствовало 5 членов комиссии, что составило 83 % от общего количества членов комиссии. Кворум имеется, заседание правомочно.</w:t>
      </w:r>
    </w:p>
    <w:p w:rsidR="0006102B" w:rsidRDefault="0006102B">
      <w:pPr>
        <w:widowControl w:val="0"/>
        <w:autoSpaceDE w:val="0"/>
        <w:autoSpaceDN w:val="0"/>
        <w:adjustRightInd w:val="0"/>
        <w:spacing w:before="160" w:after="6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 Извещение о проведении настоящего аукциона было размещено на официальном сайте торгов </w:t>
      </w:r>
      <w:hyperlink r:id="rId7" w:history="1">
        <w:r w:rsidR="006C13F1" w:rsidRPr="006C13F1">
          <w:rPr>
            <w:rStyle w:val="a3"/>
          </w:rPr>
          <w:t>http://torgi.gov.ru/</w:t>
        </w:r>
      </w:hyperlink>
      <w:r>
        <w:rPr>
          <w:rFonts w:ascii="Times New Roman" w:hAnsi="Times New Roman"/>
          <w:color w:val="000000"/>
          <w:sz w:val="24"/>
          <w:szCs w:val="24"/>
        </w:rPr>
        <w:t xml:space="preserve"> 17.05.2014.</w:t>
      </w:r>
    </w:p>
    <w:p w:rsidR="0006102B" w:rsidRDefault="0006102B">
      <w:pPr>
        <w:widowControl w:val="0"/>
        <w:autoSpaceDE w:val="0"/>
        <w:autoSpaceDN w:val="0"/>
        <w:adjustRightInd w:val="0"/>
        <w:spacing w:before="180" w:after="30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Лот № 1</w:t>
      </w:r>
    </w:p>
    <w:p w:rsidR="0006102B" w:rsidRDefault="0006102B">
      <w:pPr>
        <w:widowControl w:val="0"/>
        <w:autoSpaceDE w:val="0"/>
        <w:autoSpaceDN w:val="0"/>
        <w:adjustRightInd w:val="0"/>
        <w:spacing w:before="160" w:after="6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 Предмет аукциона: Право заключения договора аренды имущества находящегося в Муниципальной собственности, расположенного по адресу Ханты-Мансийский Автономный округ - Югра АО, Сургутский р-н, Лянтор г, ул. Набережная стр. 13, общей площадью 877 кв.м. Целевое назначение: размещение детского сада</w:t>
      </w:r>
    </w:p>
    <w:p w:rsidR="0006102B" w:rsidRDefault="0006102B">
      <w:pPr>
        <w:widowControl w:val="0"/>
        <w:autoSpaceDE w:val="0"/>
        <w:autoSpaceDN w:val="0"/>
        <w:adjustRightInd w:val="0"/>
        <w:spacing w:before="280" w:after="6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4.1. Комиссией рассмотрены заявки на участие в аукционе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1133"/>
        <w:gridCol w:w="3401"/>
        <w:gridCol w:w="1700"/>
        <w:gridCol w:w="1700"/>
      </w:tblGrid>
      <w:tr w:rsidR="000610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102B" w:rsidRDefault="00061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102B" w:rsidRDefault="00061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Рег. № заявки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102B" w:rsidRDefault="00061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заявителя и почтовый адрес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102B" w:rsidRDefault="00061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Решение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102B" w:rsidRDefault="00061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Причина отказа</w:t>
            </w:r>
          </w:p>
        </w:tc>
      </w:tr>
      <w:tr w:rsidR="000610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102B" w:rsidRDefault="0006102B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102B" w:rsidRDefault="0006102B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102B" w:rsidRDefault="0006102B" w:rsidP="006C13F1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индивидуальный предприниматель</w:t>
            </w:r>
            <w:r w:rsidR="006C13F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Темирханова Юлдуз Камиловна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102B" w:rsidRDefault="0006102B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Допущен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102B" w:rsidRDefault="0006102B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06102B" w:rsidRDefault="0006102B">
      <w:pPr>
        <w:widowControl w:val="0"/>
        <w:autoSpaceDE w:val="0"/>
        <w:autoSpaceDN w:val="0"/>
        <w:adjustRightInd w:val="0"/>
        <w:spacing w:before="280" w:after="6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4.2. Решение комиссии: Признать участником аукциона и допустить к участию в аукционе в отношении лота № 1 индивидуального предпринимателя Темирханову Юлдуз Камиловну. Признать аукцион в отношении лота № 1 несостоявшимся , так как участником признан только один заявитель. Заключить договор аренды муниципального имущества с единственным участником аукциона - индивидуальным предпринимателем Темирхановой Юлдуз Камиловной.</w:t>
      </w:r>
    </w:p>
    <w:p w:rsidR="0006102B" w:rsidRDefault="0006102B">
      <w:pPr>
        <w:widowControl w:val="0"/>
        <w:autoSpaceDE w:val="0"/>
        <w:autoSpaceDN w:val="0"/>
        <w:adjustRightInd w:val="0"/>
        <w:spacing w:before="180" w:after="30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Лот № 2</w:t>
      </w:r>
    </w:p>
    <w:p w:rsidR="0006102B" w:rsidRDefault="0006102B">
      <w:pPr>
        <w:widowControl w:val="0"/>
        <w:autoSpaceDE w:val="0"/>
        <w:autoSpaceDN w:val="0"/>
        <w:adjustRightInd w:val="0"/>
        <w:spacing w:before="160" w:after="6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 Предмет аукциона: Право заключения договора аренды имущества находящегося в Муниципальной собственности, расположенного по адресу Ханты-Мансийский Автономный округ - Югра АО, Сургутский р-н, Лянтор г, 1 микрорайон. Целевое назначение: размещение торгового павильона</w:t>
      </w:r>
    </w:p>
    <w:p w:rsidR="0006102B" w:rsidRDefault="0006102B">
      <w:pPr>
        <w:widowControl w:val="0"/>
        <w:autoSpaceDE w:val="0"/>
        <w:autoSpaceDN w:val="0"/>
        <w:adjustRightInd w:val="0"/>
        <w:spacing w:before="280" w:after="6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4.1. Комиссией рассмотрены заявки на участие в аукционе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1133"/>
        <w:gridCol w:w="3401"/>
        <w:gridCol w:w="1700"/>
        <w:gridCol w:w="1700"/>
      </w:tblGrid>
      <w:tr w:rsidR="000610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102B" w:rsidRDefault="00061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102B" w:rsidRDefault="00061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Рег. № заявки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102B" w:rsidRDefault="00061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заявителя и почтовый адрес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102B" w:rsidRDefault="00061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Решение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102B" w:rsidRDefault="00061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Причина отказа</w:t>
            </w:r>
          </w:p>
        </w:tc>
      </w:tr>
      <w:tr w:rsidR="000610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102B" w:rsidRDefault="0006102B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102B" w:rsidRDefault="0006102B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102B" w:rsidRDefault="0006102B" w:rsidP="006C13F1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индивидуальный пр</w:t>
            </w:r>
            <w:r w:rsidR="006C13F1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дприниматель</w:t>
            </w:r>
            <w:r w:rsidR="006C13F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Мамедов Адалет Анвер оглы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102B" w:rsidRDefault="0006102B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Допущен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102B" w:rsidRDefault="0006102B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06102B" w:rsidRDefault="0006102B">
      <w:pPr>
        <w:widowControl w:val="0"/>
        <w:autoSpaceDE w:val="0"/>
        <w:autoSpaceDN w:val="0"/>
        <w:adjustRightInd w:val="0"/>
        <w:spacing w:before="280" w:after="6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4.2. Решение комиссии: Признать участником аукциона и допустить к участию в аукционе в отношении лота № 1 индивидуального предпринимателя Мамедова Адалета Анвер оглы. Признать аукцион в отношении лота № 1 несостоявшимся , так как участником признан только один заявитель. Заключить договор аренды муниципального имущества с единственным участником аукциона - индивидуальным предпринимателем Мамедовым Адалетом Анвер оглы.</w:t>
      </w:r>
    </w:p>
    <w:p w:rsidR="0006102B" w:rsidRDefault="0006102B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Председатель комиссии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2"/>
        <w:gridCol w:w="566"/>
        <w:gridCol w:w="2834"/>
      </w:tblGrid>
      <w:tr w:rsidR="000610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6102B" w:rsidRDefault="0006102B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 Зеленская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6102B" w:rsidRDefault="0006102B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6102B" w:rsidRDefault="0006102B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610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6102B" w:rsidRDefault="00061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6102B" w:rsidRDefault="00061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06102B" w:rsidRDefault="00061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06102B" w:rsidRDefault="000610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Заместитель председателя комиссии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2"/>
        <w:gridCol w:w="566"/>
        <w:gridCol w:w="2834"/>
      </w:tblGrid>
      <w:tr w:rsidR="000610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6102B" w:rsidRDefault="0006102B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 Мунтян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6102B" w:rsidRDefault="0006102B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6102B" w:rsidRDefault="0006102B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610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6102B" w:rsidRDefault="00061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6102B" w:rsidRDefault="00061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06102B" w:rsidRDefault="00061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06102B" w:rsidRDefault="000610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Секретарь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2"/>
        <w:gridCol w:w="566"/>
        <w:gridCol w:w="2834"/>
      </w:tblGrid>
      <w:tr w:rsidR="000610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6102B" w:rsidRDefault="0006102B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 Опара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6102B" w:rsidRDefault="0006102B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6102B" w:rsidRDefault="0006102B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610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6102B" w:rsidRDefault="00061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6102B" w:rsidRDefault="00061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06102B" w:rsidRDefault="00061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06102B" w:rsidRDefault="000610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Член комиссии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2"/>
        <w:gridCol w:w="566"/>
        <w:gridCol w:w="2834"/>
      </w:tblGrid>
      <w:tr w:rsidR="000610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6102B" w:rsidRDefault="0006102B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 Туганова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6102B" w:rsidRDefault="0006102B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6102B" w:rsidRDefault="0006102B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610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6102B" w:rsidRDefault="00061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6102B" w:rsidRDefault="00061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06102B" w:rsidRDefault="00061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06102B" w:rsidRDefault="000610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Член комиссии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2"/>
        <w:gridCol w:w="566"/>
        <w:gridCol w:w="2834"/>
      </w:tblGrid>
      <w:tr w:rsidR="000610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6102B" w:rsidRDefault="0006102B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 Рудницкая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6102B" w:rsidRDefault="0006102B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6102B" w:rsidRDefault="0006102B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610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6102B" w:rsidRDefault="00061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6102B" w:rsidRDefault="00061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06102B" w:rsidRDefault="00061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06102B" w:rsidRDefault="0006102B">
      <w:bookmarkStart w:id="1" w:name="last-page"/>
      <w:bookmarkEnd w:id="1"/>
    </w:p>
    <w:sectPr w:rsidR="0006102B">
      <w:headerReference w:type="default" r:id="rId8"/>
      <w:pgSz w:w="11905" w:h="16837"/>
      <w:pgMar w:top="1133" w:right="1417" w:bottom="850" w:left="198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3BEF" w:rsidRDefault="00AD3BEF">
      <w:pPr>
        <w:spacing w:after="0" w:line="240" w:lineRule="auto"/>
      </w:pPr>
      <w:r>
        <w:separator/>
      </w:r>
    </w:p>
  </w:endnote>
  <w:endnote w:type="continuationSeparator" w:id="0">
    <w:p w:rsidR="00AD3BEF" w:rsidRDefault="00AD3B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3BEF" w:rsidRDefault="00AD3BEF">
      <w:pPr>
        <w:spacing w:after="0" w:line="240" w:lineRule="auto"/>
      </w:pPr>
      <w:r>
        <w:separator/>
      </w:r>
    </w:p>
  </w:footnote>
  <w:footnote w:type="continuationSeparator" w:id="0">
    <w:p w:rsidR="00AD3BEF" w:rsidRDefault="00AD3B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811"/>
      <w:gridCol w:w="2811"/>
      <w:gridCol w:w="2811"/>
    </w:tblGrid>
    <w:tr w:rsidR="0006102B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2811" w:type="dxa"/>
          <w:tcBorders>
            <w:top w:val="nil"/>
            <w:left w:val="nil"/>
            <w:bottom w:val="nil"/>
            <w:right w:val="nil"/>
          </w:tcBorders>
        </w:tcPr>
        <w:p w:rsidR="0006102B" w:rsidRDefault="0006102B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/>
              <w:color w:val="000000"/>
              <w:sz w:val="20"/>
              <w:szCs w:val="20"/>
            </w:rPr>
          </w:pPr>
          <w:r>
            <w:rPr>
              <w:rFonts w:ascii="Times New Roman" w:hAnsi="Times New Roman"/>
              <w:color w:val="000000"/>
              <w:sz w:val="20"/>
              <w:szCs w:val="20"/>
            </w:rPr>
            <w:t>Дата формирования 10.06.2014 12:55</w:t>
          </w:r>
        </w:p>
      </w:tc>
      <w:tc>
        <w:tcPr>
          <w:tcW w:w="2811" w:type="dxa"/>
          <w:tcBorders>
            <w:top w:val="nil"/>
            <w:left w:val="nil"/>
            <w:bottom w:val="nil"/>
            <w:right w:val="nil"/>
          </w:tcBorders>
        </w:tcPr>
        <w:p w:rsidR="0006102B" w:rsidRDefault="0006102B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color w:val="000000"/>
              <w:sz w:val="20"/>
              <w:szCs w:val="20"/>
            </w:rPr>
          </w:pPr>
          <w:r>
            <w:rPr>
              <w:rFonts w:ascii="Times New Roman" w:hAnsi="Times New Roman"/>
              <w:color w:val="000000"/>
              <w:sz w:val="20"/>
              <w:szCs w:val="20"/>
            </w:rPr>
            <w:t>http://torgi.gov.ru</w:t>
          </w:r>
        </w:p>
      </w:tc>
      <w:tc>
        <w:tcPr>
          <w:tcW w:w="2811" w:type="dxa"/>
          <w:tcBorders>
            <w:top w:val="nil"/>
            <w:left w:val="nil"/>
            <w:bottom w:val="nil"/>
            <w:right w:val="nil"/>
          </w:tcBorders>
        </w:tcPr>
        <w:p w:rsidR="0006102B" w:rsidRDefault="0006102B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imes New Roman" w:hAnsi="Times New Roman"/>
              <w:color w:val="000000"/>
              <w:sz w:val="20"/>
              <w:szCs w:val="20"/>
            </w:rPr>
          </w:pPr>
          <w:r>
            <w:rPr>
              <w:rFonts w:ascii="Times New Roman" w:hAnsi="Times New Roman"/>
              <w:color w:val="000000"/>
              <w:sz w:val="20"/>
              <w:szCs w:val="20"/>
            </w:rPr>
            <w:t xml:space="preserve">Страница </w:t>
          </w:r>
          <w:r>
            <w:rPr>
              <w:rFonts w:ascii="Times New Roman" w:hAnsi="Times New Roman"/>
              <w:color w:val="000000"/>
              <w:sz w:val="20"/>
              <w:szCs w:val="20"/>
            </w:rPr>
            <w:pgNum/>
          </w:r>
          <w:r>
            <w:rPr>
              <w:rFonts w:ascii="Times New Roman" w:hAnsi="Times New Roman"/>
              <w:color w:val="000000"/>
              <w:sz w:val="20"/>
              <w:szCs w:val="20"/>
            </w:rPr>
            <w:t xml:space="preserve"> из </w:t>
          </w:r>
          <w:r>
            <w:rPr>
              <w:rFonts w:ascii="Times New Roman" w:hAnsi="Times New Roman"/>
              <w:color w:val="000000"/>
              <w:sz w:val="20"/>
              <w:szCs w:val="20"/>
            </w:rPr>
            <w:fldChar w:fldCharType="begin"/>
          </w:r>
          <w:r>
            <w:rPr>
              <w:rFonts w:ascii="Times New Roman" w:hAnsi="Times New Roman"/>
              <w:color w:val="000000"/>
              <w:sz w:val="20"/>
              <w:szCs w:val="20"/>
            </w:rPr>
            <w:instrText xml:space="preserve"> PAGEREF "last-page"  </w:instrText>
          </w:r>
          <w:r>
            <w:rPr>
              <w:rFonts w:ascii="Times New Roman" w:hAnsi="Times New Roman"/>
              <w:color w:val="000000"/>
              <w:sz w:val="20"/>
              <w:szCs w:val="20"/>
            </w:rPr>
            <w:fldChar w:fldCharType="separate"/>
          </w:r>
          <w:r w:rsidR="00846956">
            <w:rPr>
              <w:rFonts w:ascii="Times New Roman" w:hAnsi="Times New Roman"/>
              <w:noProof/>
              <w:color w:val="000000"/>
              <w:sz w:val="20"/>
              <w:szCs w:val="20"/>
            </w:rPr>
            <w:t>2</w:t>
          </w:r>
          <w:r>
            <w:rPr>
              <w:rFonts w:ascii="Times New Roman" w:hAnsi="Times New Roman"/>
              <w:color w:val="000000"/>
              <w:sz w:val="20"/>
              <w:szCs w:val="20"/>
            </w:rPr>
            <w:fldChar w:fldCharType="end"/>
          </w: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3F1"/>
    <w:rsid w:val="0006102B"/>
    <w:rsid w:val="006C13F1"/>
    <w:rsid w:val="00846956"/>
    <w:rsid w:val="00AD3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13F1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13F1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torgi.gov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Мязитов Марсель Наильевич</dc:creator>
  <cp:lastModifiedBy>Мязитов Марсель Наильевич</cp:lastModifiedBy>
  <cp:revision>2</cp:revision>
  <cp:lastPrinted>2014-06-10T09:59:00Z</cp:lastPrinted>
  <dcterms:created xsi:type="dcterms:W3CDTF">2014-07-17T04:40:00Z</dcterms:created>
  <dcterms:modified xsi:type="dcterms:W3CDTF">2014-07-17T04:40:00Z</dcterms:modified>
</cp:coreProperties>
</file>