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72" w:rsidRPr="00552B72" w:rsidRDefault="00552B72" w:rsidP="00552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B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Г. ЛЯНТОР</w:t>
      </w:r>
    </w:p>
    <w:p w:rsidR="00552B72" w:rsidRPr="00552B72" w:rsidRDefault="00552B72" w:rsidP="0055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B72" w:rsidRPr="00552B72" w:rsidRDefault="00552B72" w:rsidP="00552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63" w:rsidRDefault="00552B72" w:rsidP="000E4463">
      <w:pPr>
        <w:spacing w:after="0" w:line="240" w:lineRule="auto"/>
        <w:ind w:right="3826" w:firstLine="34"/>
        <w:rPr>
          <w:rFonts w:ascii="Times New Roman" w:eastAsia="Calibri" w:hAnsi="Times New Roman" w:cs="Times New Roman"/>
          <w:sz w:val="28"/>
          <w:szCs w:val="28"/>
        </w:rPr>
      </w:pPr>
      <w:r w:rsidRPr="00552B72">
        <w:rPr>
          <w:rFonts w:ascii="Times New Roman" w:eastAsia="Calibri" w:hAnsi="Times New Roman" w:cs="Times New Roman"/>
          <w:sz w:val="28"/>
          <w:szCs w:val="28"/>
        </w:rPr>
        <w:t>О</w:t>
      </w:r>
      <w:r w:rsidR="0005353E">
        <w:rPr>
          <w:rFonts w:ascii="Times New Roman" w:eastAsia="Calibri" w:hAnsi="Times New Roman" w:cs="Times New Roman"/>
          <w:sz w:val="28"/>
          <w:szCs w:val="28"/>
        </w:rPr>
        <w:t>б организации и осуществлении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53E">
        <w:rPr>
          <w:rFonts w:ascii="Times New Roman" w:eastAsia="Calibri" w:hAnsi="Times New Roman" w:cs="Times New Roman"/>
          <w:sz w:val="28"/>
          <w:szCs w:val="28"/>
        </w:rPr>
        <w:t>внутреннего финансового аудита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353E">
        <w:rPr>
          <w:rFonts w:ascii="Times New Roman" w:eastAsia="Calibri" w:hAnsi="Times New Roman" w:cs="Times New Roman"/>
          <w:sz w:val="28"/>
          <w:szCs w:val="28"/>
        </w:rPr>
        <w:t>в Администрации</w:t>
      </w:r>
    </w:p>
    <w:p w:rsidR="000E4463" w:rsidRDefault="0005353E" w:rsidP="000E4463">
      <w:pPr>
        <w:spacing w:after="0" w:line="240" w:lineRule="auto"/>
        <w:ind w:right="3826"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Лянтор, а также </w:t>
      </w:r>
    </w:p>
    <w:p w:rsidR="00F05015" w:rsidRPr="00552B72" w:rsidRDefault="0005353E" w:rsidP="000E4463">
      <w:pPr>
        <w:spacing w:after="0" w:line="240" w:lineRule="auto"/>
        <w:ind w:right="3826" w:firstLine="3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порядке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</w:p>
    <w:p w:rsidR="00552B72" w:rsidRPr="00552B72" w:rsidRDefault="00552B72" w:rsidP="000E4463">
      <w:pPr>
        <w:spacing w:after="0" w:line="240" w:lineRule="auto"/>
        <w:ind w:right="4535" w:firstLine="34"/>
        <w:rPr>
          <w:rFonts w:ascii="Times New Roman" w:eastAsia="Calibri" w:hAnsi="Times New Roman" w:cs="Times New Roman"/>
          <w:sz w:val="28"/>
          <w:szCs w:val="28"/>
        </w:rPr>
      </w:pPr>
    </w:p>
    <w:p w:rsidR="00552B72" w:rsidRP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B72" w:rsidRPr="00552B72" w:rsidRDefault="00552B72" w:rsidP="00FA5FE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2B72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F05015">
        <w:rPr>
          <w:rFonts w:ascii="Times New Roman" w:eastAsia="Calibri" w:hAnsi="Times New Roman" w:cs="Times New Roman"/>
          <w:sz w:val="28"/>
          <w:szCs w:val="28"/>
        </w:rPr>
        <w:t xml:space="preserve">о статьёй 160.2-1 Бюджетного кодекса Российской Федерации, 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5353E">
        <w:rPr>
          <w:rFonts w:ascii="Times New Roman" w:eastAsia="Calibri" w:hAnsi="Times New Roman" w:cs="Times New Roman"/>
          <w:sz w:val="28"/>
          <w:szCs w:val="28"/>
        </w:rPr>
        <w:t>ом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5353E">
        <w:rPr>
          <w:rFonts w:ascii="Times New Roman" w:eastAsia="Calibri" w:hAnsi="Times New Roman" w:cs="Times New Roman"/>
          <w:sz w:val="28"/>
          <w:szCs w:val="28"/>
        </w:rPr>
        <w:t>№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196н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5353E">
        <w:rPr>
          <w:rFonts w:ascii="Times New Roman" w:eastAsia="Calibri" w:hAnsi="Times New Roman" w:cs="Times New Roman"/>
          <w:sz w:val="28"/>
          <w:szCs w:val="28"/>
        </w:rPr>
        <w:t>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Определения, принципы и задачи внутреннего финансового аудита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FA5FED">
        <w:rPr>
          <w:rFonts w:ascii="Times New Roman" w:eastAsia="Calibri" w:hAnsi="Times New Roman" w:cs="Times New Roman"/>
          <w:sz w:val="28"/>
          <w:szCs w:val="28"/>
        </w:rPr>
        <w:t>ом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FA5FED">
        <w:rPr>
          <w:rFonts w:ascii="Times New Roman" w:eastAsia="Calibri" w:hAnsi="Times New Roman" w:cs="Times New Roman"/>
          <w:sz w:val="28"/>
          <w:szCs w:val="28"/>
        </w:rPr>
        <w:t>№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 xml:space="preserve"> 195н</w:t>
      </w:r>
      <w:r w:rsidR="00FA5F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FA5FED">
        <w:rPr>
          <w:rFonts w:ascii="Times New Roman" w:eastAsia="Calibri" w:hAnsi="Times New Roman" w:cs="Times New Roman"/>
          <w:sz w:val="28"/>
          <w:szCs w:val="28"/>
        </w:rPr>
        <w:t>«</w:t>
      </w:r>
      <w:r w:rsidR="00FA5FED" w:rsidRPr="00FA5FED">
        <w:rPr>
          <w:rFonts w:ascii="Times New Roman" w:eastAsia="Calibri" w:hAnsi="Times New Roman" w:cs="Times New Roman"/>
          <w:sz w:val="28"/>
          <w:szCs w:val="28"/>
        </w:rPr>
        <w:t>Права и обязанности должностных лиц (работников) при осуществлении внутреннего финансового аудита</w:t>
      </w:r>
      <w:r w:rsidR="00FA5FE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05353E">
        <w:rPr>
          <w:rFonts w:ascii="Times New Roman" w:eastAsia="Calibri" w:hAnsi="Times New Roman" w:cs="Times New Roman"/>
          <w:sz w:val="28"/>
          <w:szCs w:val="28"/>
        </w:rPr>
        <w:t>ом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18.12.2019 </w:t>
      </w:r>
      <w:r w:rsidR="0005353E">
        <w:rPr>
          <w:rFonts w:ascii="Times New Roman" w:eastAsia="Calibri" w:hAnsi="Times New Roman" w:cs="Times New Roman"/>
          <w:sz w:val="28"/>
          <w:szCs w:val="28"/>
        </w:rPr>
        <w:t>№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 237н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 xml:space="preserve">Об утверждении федерального стандарта внутреннего финансового аудита </w:t>
      </w:r>
      <w:r w:rsidR="0005353E">
        <w:rPr>
          <w:rFonts w:ascii="Times New Roman" w:eastAsia="Calibri" w:hAnsi="Times New Roman" w:cs="Times New Roman"/>
          <w:sz w:val="28"/>
          <w:szCs w:val="28"/>
        </w:rPr>
        <w:t>«</w:t>
      </w:r>
      <w:r w:rsidR="0005353E" w:rsidRPr="0005353E">
        <w:rPr>
          <w:rFonts w:ascii="Times New Roman" w:eastAsia="Calibri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05353E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BB0610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BB0610" w:rsidRPr="00BB0610">
        <w:rPr>
          <w:rFonts w:ascii="Times New Roman" w:eastAsia="Calibri" w:hAnsi="Times New Roman" w:cs="Times New Roman"/>
          <w:sz w:val="28"/>
          <w:szCs w:val="28"/>
        </w:rPr>
        <w:t>обеспеч</w:t>
      </w:r>
      <w:r w:rsidR="00BB0610">
        <w:rPr>
          <w:rFonts w:ascii="Times New Roman" w:eastAsia="Calibri" w:hAnsi="Times New Roman" w:cs="Times New Roman"/>
          <w:sz w:val="28"/>
          <w:szCs w:val="28"/>
        </w:rPr>
        <w:t>ения</w:t>
      </w:r>
      <w:r w:rsidR="00BB0610" w:rsidRPr="00BB0610">
        <w:rPr>
          <w:rFonts w:ascii="Times New Roman" w:eastAsia="Calibri" w:hAnsi="Times New Roman" w:cs="Times New Roman"/>
          <w:sz w:val="28"/>
          <w:szCs w:val="28"/>
        </w:rPr>
        <w:t xml:space="preserve"> осуществлени</w:t>
      </w:r>
      <w:r w:rsidR="00BB0610">
        <w:rPr>
          <w:rFonts w:ascii="Times New Roman" w:eastAsia="Calibri" w:hAnsi="Times New Roman" w:cs="Times New Roman"/>
          <w:sz w:val="28"/>
          <w:szCs w:val="28"/>
        </w:rPr>
        <w:t>я</w:t>
      </w:r>
      <w:r w:rsidR="00BB0610" w:rsidRPr="00BB0610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 с соблюдением федеральных стандартов внутреннего финансового аудита</w:t>
      </w:r>
      <w:r w:rsidRPr="00552B72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:rsidR="00D11B74" w:rsidRDefault="00552B72" w:rsidP="00552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52B72">
        <w:rPr>
          <w:rFonts w:ascii="Times New Roman" w:eastAsia="Calibri" w:hAnsi="Times New Roman" w:cs="Times New Roman"/>
          <w:iCs/>
          <w:sz w:val="28"/>
          <w:szCs w:val="28"/>
        </w:rPr>
        <w:t>1. </w:t>
      </w:r>
      <w:r w:rsidR="00AE12B1">
        <w:rPr>
          <w:rFonts w:ascii="Times New Roman" w:eastAsia="Calibri" w:hAnsi="Times New Roman" w:cs="Times New Roman"/>
          <w:iCs/>
          <w:sz w:val="28"/>
          <w:szCs w:val="28"/>
        </w:rPr>
        <w:t>Утвердить порядок осуществления внутреннего финансового аудита</w:t>
      </w:r>
      <w:r w:rsidR="00D271F5">
        <w:rPr>
          <w:rFonts w:ascii="Times New Roman" w:eastAsia="Calibri" w:hAnsi="Times New Roman" w:cs="Times New Roman"/>
          <w:iCs/>
          <w:sz w:val="28"/>
          <w:szCs w:val="28"/>
        </w:rPr>
        <w:t xml:space="preserve"> в Администрации городского поселения Лянтор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, а также порядок 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0E4463">
        <w:rPr>
          <w:rFonts w:ascii="Times New Roman" w:eastAsia="Calibri" w:hAnsi="Times New Roman" w:cs="Times New Roman"/>
          <w:sz w:val="28"/>
          <w:szCs w:val="28"/>
        </w:rPr>
        <w:t>я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 w:rsidR="000E4463">
        <w:rPr>
          <w:rFonts w:ascii="Times New Roman" w:eastAsia="Calibri" w:hAnsi="Times New Roman" w:cs="Times New Roman"/>
          <w:sz w:val="28"/>
          <w:szCs w:val="28"/>
        </w:rPr>
        <w:t>я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 w:rsidR="000E4463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0E4463"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  <w:r w:rsidR="000E446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AE12B1">
        <w:rPr>
          <w:rFonts w:ascii="Times New Roman" w:eastAsia="Calibri" w:hAnsi="Times New Roman" w:cs="Times New Roman"/>
          <w:iCs/>
          <w:sz w:val="28"/>
          <w:szCs w:val="28"/>
        </w:rPr>
        <w:t>в соответствии с приложением к настоящему постановлению</w:t>
      </w:r>
      <w:r w:rsidR="00D11B74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52B72" w:rsidRPr="00552B72" w:rsidRDefault="00D11B74" w:rsidP="00552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2. </w:t>
      </w:r>
      <w:r w:rsidR="00AE12B1">
        <w:rPr>
          <w:rFonts w:ascii="Times New Roman" w:eastAsia="Calibri" w:hAnsi="Times New Roman" w:cs="Times New Roman"/>
          <w:iCs/>
          <w:sz w:val="28"/>
          <w:szCs w:val="28"/>
        </w:rPr>
        <w:t>Возложить полномочия по осуществлению внутреннего финансового аудита на сектор внутреннего финансового контроля Администрации городского поселения Лянтор</w:t>
      </w:r>
      <w:r w:rsidR="00552B72" w:rsidRPr="00552B72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FA5FED" w:rsidRPr="00806312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6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Признать утратившими</w:t>
      </w:r>
      <w:r w:rsidRPr="0022503E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806312">
        <w:rPr>
          <w:rFonts w:ascii="Times New Roman" w:hAnsi="Times New Roman" w:cs="Times New Roman"/>
          <w:sz w:val="28"/>
          <w:szCs w:val="28"/>
        </w:rPr>
        <w:t>: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08.10.2014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761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8011DB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1DB">
        <w:rPr>
          <w:rFonts w:ascii="Times New Roman" w:hAnsi="Times New Roman" w:cs="Times New Roman"/>
          <w:sz w:val="28"/>
          <w:szCs w:val="28"/>
        </w:rPr>
        <w:t xml:space="preserve">внутреннего финансового контроля 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90643E">
        <w:rPr>
          <w:rFonts w:ascii="Times New Roman" w:hAnsi="Times New Roman" w:cs="Times New Roman"/>
          <w:sz w:val="28"/>
          <w:szCs w:val="28"/>
        </w:rPr>
        <w:t>»;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04.07.2016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618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90643E">
        <w:rPr>
          <w:rFonts w:ascii="Times New Roman" w:hAnsi="Times New Roman" w:cs="Times New Roman"/>
          <w:sz w:val="28"/>
          <w:szCs w:val="28"/>
        </w:rPr>
        <w:t>»;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12.08.2016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715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90643E">
        <w:rPr>
          <w:rFonts w:ascii="Times New Roman" w:hAnsi="Times New Roman" w:cs="Times New Roman"/>
          <w:sz w:val="28"/>
          <w:szCs w:val="28"/>
        </w:rPr>
        <w:t>»;</w:t>
      </w:r>
    </w:p>
    <w:p w:rsidR="00FA5FED" w:rsidRDefault="00FA5FED" w:rsidP="00FA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80631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</w:t>
      </w:r>
      <w:r w:rsidRPr="009064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25.10.2016</w:t>
      </w:r>
      <w:r w:rsidRPr="0090643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944</w:t>
      </w:r>
      <w:r w:rsidRPr="0090643E">
        <w:rPr>
          <w:rFonts w:ascii="Times New Roman" w:hAnsi="Times New Roman" w:cs="Times New Roman"/>
          <w:sz w:val="28"/>
          <w:szCs w:val="28"/>
        </w:rPr>
        <w:t xml:space="preserve"> «</w:t>
      </w:r>
      <w:r w:rsidRPr="003623F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3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08.10.</w:t>
      </w:r>
      <w:r w:rsidRPr="003623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23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761</w:t>
      </w:r>
      <w:r w:rsidRPr="009064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FED" w:rsidRPr="00126762" w:rsidRDefault="00FA5FED" w:rsidP="00FA5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26762">
        <w:rPr>
          <w:rFonts w:ascii="Times New Roman" w:eastAsia="Calibri" w:hAnsi="Times New Roman" w:cs="Times New Roman"/>
          <w:sz w:val="28"/>
          <w:szCs w:val="28"/>
        </w:rPr>
        <w:t>. </w:t>
      </w:r>
      <w:r w:rsidRPr="00412AC3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FED" w:rsidRPr="00126762" w:rsidRDefault="00FA5FED" w:rsidP="00FA5F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126762">
        <w:rPr>
          <w:rFonts w:ascii="Times New Roman" w:eastAsia="Calibri" w:hAnsi="Times New Roman" w:cs="Times New Roman"/>
          <w:sz w:val="28"/>
          <w:szCs w:val="28"/>
        </w:rPr>
        <w:t xml:space="preserve">. Настоящее постановление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Pr="00126762">
        <w:rPr>
          <w:rFonts w:ascii="Times New Roman" w:eastAsia="Calibri" w:hAnsi="Times New Roman" w:cs="Times New Roman"/>
          <w:sz w:val="28"/>
          <w:szCs w:val="28"/>
        </w:rPr>
        <w:t>01 января 2020 года.</w:t>
      </w:r>
    </w:p>
    <w:p w:rsidR="00FA5FED" w:rsidRPr="00126762" w:rsidRDefault="00FA5FED" w:rsidP="00FA5FE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26762">
        <w:rPr>
          <w:rFonts w:ascii="Times New Roman" w:eastAsia="Calibri" w:hAnsi="Times New Roman" w:cs="Times New Roman"/>
          <w:sz w:val="28"/>
          <w:szCs w:val="28"/>
        </w:rPr>
        <w:t>. Контроль за выполнением постановления оставляю за собой.</w:t>
      </w:r>
    </w:p>
    <w:p w:rsidR="00F05015" w:rsidRDefault="00F05015" w:rsidP="00552B7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8"/>
        <w:gridCol w:w="3730"/>
      </w:tblGrid>
      <w:tr w:rsidR="00552B72" w:rsidRPr="00552B72" w:rsidTr="003437CD">
        <w:trPr>
          <w:trHeight w:val="935"/>
        </w:trPr>
        <w:tc>
          <w:tcPr>
            <w:tcW w:w="5908" w:type="dxa"/>
            <w:vAlign w:val="bottom"/>
          </w:tcPr>
          <w:p w:rsidR="00552B72" w:rsidRPr="00552B72" w:rsidRDefault="00D82D2B" w:rsidP="00D82D2B">
            <w:pPr>
              <w:spacing w:after="0" w:line="240" w:lineRule="auto"/>
              <w:ind w:left="-108" w:right="10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исполняющий обязанности </w:t>
            </w:r>
            <w:r w:rsidR="00552B72"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52B72" w:rsidRPr="00552B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</w:p>
        </w:tc>
        <w:tc>
          <w:tcPr>
            <w:tcW w:w="3730" w:type="dxa"/>
            <w:vAlign w:val="bottom"/>
          </w:tcPr>
          <w:p w:rsidR="00552B72" w:rsidRPr="00552B72" w:rsidRDefault="00D82D2B" w:rsidP="00552B72">
            <w:pPr>
              <w:spacing w:after="0" w:line="240" w:lineRule="auto"/>
              <w:ind w:right="-1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 Зеленская</w:t>
            </w:r>
          </w:p>
        </w:tc>
      </w:tr>
    </w:tbl>
    <w:p w:rsidR="00552B72" w:rsidRDefault="00552B72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A0A" w:rsidRDefault="00645A0A" w:rsidP="00552B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D82D2B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D2B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D82D2B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</w:t>
      </w:r>
    </w:p>
    <w:p w:rsidR="00F54015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2B72" w:rsidRPr="00552B72" w:rsidRDefault="00F54015" w:rsidP="00F5401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C70507" w:rsidRPr="00F54015" w:rsidRDefault="00C7050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72" w:rsidRPr="00F54015" w:rsidRDefault="00552B72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A0A" w:rsidRDefault="00D11B74" w:rsidP="00D1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A0A">
        <w:rPr>
          <w:rFonts w:ascii="Times New Roman" w:hAnsi="Times New Roman" w:cs="Times New Roman"/>
          <w:sz w:val="28"/>
          <w:szCs w:val="28"/>
        </w:rPr>
        <w:t>Порядок осуществления внутреннего финансового аудита</w:t>
      </w:r>
      <w:r w:rsidR="0064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694" w:rsidRDefault="00645A0A" w:rsidP="00D1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A87694" w:rsidRDefault="00A87694" w:rsidP="00D11B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также порядок </w:t>
      </w:r>
      <w:r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</w:p>
    <w:p w:rsidR="00552B72" w:rsidRPr="00F54015" w:rsidRDefault="00A87694" w:rsidP="00D11B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</w:p>
    <w:p w:rsidR="0009320B" w:rsidRDefault="0009320B" w:rsidP="000932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8C388C" w:rsidRPr="008C388C" w:rsidRDefault="003939FB" w:rsidP="00A87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32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388C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аудита </w:t>
      </w:r>
      <w:r w:rsidR="00684F28"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</w:t>
      </w:r>
      <w:r w:rsidR="00A87694">
        <w:rPr>
          <w:rFonts w:ascii="Times New Roman" w:hAnsi="Times New Roman" w:cs="Times New Roman"/>
          <w:sz w:val="28"/>
          <w:szCs w:val="28"/>
        </w:rPr>
        <w:t>,</w:t>
      </w:r>
      <w:r w:rsidR="00A87694" w:rsidRPr="00A876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а также порядок 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>приняти</w:t>
      </w:r>
      <w:r w:rsidR="00A87694">
        <w:rPr>
          <w:rFonts w:ascii="Times New Roman" w:eastAsia="Calibri" w:hAnsi="Times New Roman" w:cs="Times New Roman"/>
          <w:sz w:val="28"/>
          <w:szCs w:val="28"/>
        </w:rPr>
        <w:t>я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 xml:space="preserve"> и исполнени</w:t>
      </w:r>
      <w:r w:rsidR="00A87694">
        <w:rPr>
          <w:rFonts w:ascii="Times New Roman" w:eastAsia="Calibri" w:hAnsi="Times New Roman" w:cs="Times New Roman"/>
          <w:sz w:val="28"/>
          <w:szCs w:val="28"/>
        </w:rPr>
        <w:t>я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 xml:space="preserve"> переданных </w:t>
      </w:r>
      <w:r w:rsidR="00A87694">
        <w:rPr>
          <w:rFonts w:ascii="Times New Roman" w:eastAsia="Calibri" w:hAnsi="Times New Roman" w:cs="Times New Roman"/>
          <w:sz w:val="28"/>
          <w:szCs w:val="28"/>
        </w:rPr>
        <w:t xml:space="preserve">полномочий </w:t>
      </w:r>
      <w:r w:rsidR="00A87694" w:rsidRPr="0005353E">
        <w:rPr>
          <w:rFonts w:ascii="Times New Roman" w:eastAsia="Calibri" w:hAnsi="Times New Roman" w:cs="Times New Roman"/>
          <w:sz w:val="28"/>
          <w:szCs w:val="28"/>
        </w:rPr>
        <w:t>по осуществлению внутреннего финансового аудита</w:t>
      </w:r>
      <w:r w:rsidR="0068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78547D">
        <w:rPr>
          <w:rFonts w:ascii="Times New Roman" w:hAnsi="Times New Roman" w:cs="Times New Roman"/>
          <w:sz w:val="28"/>
          <w:szCs w:val="28"/>
        </w:rPr>
        <w:t>обеспечивает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78547D">
        <w:rPr>
          <w:rFonts w:ascii="Times New Roman" w:hAnsi="Times New Roman" w:cs="Times New Roman"/>
          <w:sz w:val="28"/>
          <w:szCs w:val="28"/>
        </w:rPr>
        <w:t>е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</w:t>
      </w:r>
      <w:r w:rsidR="00FF1DF4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Лянтор как </w:t>
      </w:r>
      <w:r w:rsidR="0078547D" w:rsidRPr="0078547D">
        <w:rPr>
          <w:rFonts w:ascii="Times New Roman" w:hAnsi="Times New Roman" w:cs="Times New Roman"/>
          <w:sz w:val="28"/>
          <w:szCs w:val="28"/>
        </w:rPr>
        <w:t>главны</w:t>
      </w:r>
      <w:r w:rsidR="0078547D"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>
        <w:rPr>
          <w:rFonts w:ascii="Times New Roman" w:hAnsi="Times New Roman" w:cs="Times New Roman"/>
          <w:sz w:val="28"/>
          <w:szCs w:val="28"/>
        </w:rPr>
        <w:t xml:space="preserve"> бюджета городского поселения Лянтор</w:t>
      </w:r>
      <w:r w:rsidR="0078547D" w:rsidRPr="0078547D">
        <w:rPr>
          <w:rFonts w:ascii="Times New Roman" w:hAnsi="Times New Roman" w:cs="Times New Roman"/>
          <w:sz w:val="28"/>
          <w:szCs w:val="28"/>
        </w:rPr>
        <w:t>, главны</w:t>
      </w:r>
      <w:r w:rsidR="0078547D"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доходов бюджета городского поселения Лянтор, главны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городского поселения Лянтор</w:t>
      </w:r>
      <w:r w:rsidR="0078547D">
        <w:rPr>
          <w:rFonts w:ascii="Times New Roman" w:hAnsi="Times New Roman" w:cs="Times New Roman"/>
          <w:sz w:val="28"/>
          <w:szCs w:val="28"/>
        </w:rPr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8547D">
        <w:rPr>
          <w:rFonts w:ascii="Times New Roman" w:hAnsi="Times New Roman" w:cs="Times New Roman"/>
          <w:sz w:val="28"/>
          <w:szCs w:val="28"/>
        </w:rPr>
        <w:t xml:space="preserve">– </w:t>
      </w:r>
      <w:r w:rsidR="0078547D" w:rsidRPr="0078547D">
        <w:rPr>
          <w:rFonts w:ascii="Times New Roman" w:hAnsi="Times New Roman" w:cs="Times New Roman"/>
          <w:sz w:val="28"/>
          <w:szCs w:val="28"/>
        </w:rPr>
        <w:t>главны</w:t>
      </w:r>
      <w:r w:rsidR="00FF1DF4">
        <w:rPr>
          <w:rFonts w:ascii="Times New Roman" w:hAnsi="Times New Roman" w:cs="Times New Roman"/>
          <w:sz w:val="28"/>
          <w:szCs w:val="28"/>
        </w:rPr>
        <w:t>й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администратор бюджетных средств), распорядител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 w:rsidRPr="0078547D"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бюджета городского поселения Лянтор, получател</w:t>
      </w:r>
      <w:r w:rsidR="00FF1DF4">
        <w:rPr>
          <w:rFonts w:ascii="Times New Roman" w:hAnsi="Times New Roman" w:cs="Times New Roman"/>
          <w:sz w:val="28"/>
          <w:szCs w:val="28"/>
        </w:rPr>
        <w:t>ем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8547D" w:rsidRPr="0078547D"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бюджета городского поселения Лянтор,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78547D" w:rsidRPr="0078547D">
        <w:t xml:space="preserve"> </w:t>
      </w:r>
      <w:r w:rsidR="0078547D" w:rsidRPr="0078547D">
        <w:rPr>
          <w:rFonts w:ascii="Times New Roman" w:hAnsi="Times New Roman" w:cs="Times New Roman"/>
          <w:sz w:val="28"/>
          <w:szCs w:val="28"/>
        </w:rPr>
        <w:t>городского поселения Лянтор, администратор</w:t>
      </w:r>
      <w:r w:rsidR="00FF1DF4">
        <w:rPr>
          <w:rFonts w:ascii="Times New Roman" w:hAnsi="Times New Roman" w:cs="Times New Roman"/>
          <w:sz w:val="28"/>
          <w:szCs w:val="28"/>
        </w:rPr>
        <w:t>ом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</w:t>
      </w:r>
      <w:r w:rsidR="0078547D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="0078547D" w:rsidRPr="0078547D">
        <w:rPr>
          <w:rFonts w:ascii="Times New Roman" w:hAnsi="Times New Roman" w:cs="Times New Roman"/>
          <w:sz w:val="28"/>
          <w:szCs w:val="28"/>
        </w:rPr>
        <w:t xml:space="preserve">поселения Лянтор (далее </w:t>
      </w:r>
      <w:r w:rsidR="0078547D">
        <w:rPr>
          <w:rFonts w:ascii="Times New Roman" w:hAnsi="Times New Roman" w:cs="Times New Roman"/>
          <w:sz w:val="28"/>
          <w:szCs w:val="28"/>
        </w:rPr>
        <w:t xml:space="preserve">– </w:t>
      </w:r>
      <w:r w:rsidR="0078547D" w:rsidRPr="0078547D">
        <w:rPr>
          <w:rFonts w:ascii="Times New Roman" w:hAnsi="Times New Roman" w:cs="Times New Roman"/>
          <w:sz w:val="28"/>
          <w:szCs w:val="28"/>
        </w:rPr>
        <w:t>администратор бюджетных средств)</w:t>
      </w:r>
      <w:r w:rsidR="0078547D">
        <w:rPr>
          <w:rFonts w:ascii="Times New Roman" w:hAnsi="Times New Roman" w:cs="Times New Roman"/>
          <w:sz w:val="28"/>
          <w:szCs w:val="28"/>
        </w:rPr>
        <w:t xml:space="preserve"> </w:t>
      </w:r>
      <w:r w:rsidR="008C388C" w:rsidRPr="008C388C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3939FB">
        <w:rPr>
          <w:rFonts w:ascii="Times New Roman" w:hAnsi="Times New Roman" w:cs="Times New Roman"/>
          <w:sz w:val="28"/>
          <w:szCs w:val="28"/>
        </w:rPr>
        <w:t xml:space="preserve"> с соблюдением федеральных стандартов внутреннего финансового аудита</w:t>
      </w:r>
      <w:r w:rsidR="008C388C" w:rsidRPr="008C388C">
        <w:rPr>
          <w:rFonts w:ascii="Times New Roman" w:hAnsi="Times New Roman" w:cs="Times New Roman"/>
          <w:sz w:val="28"/>
          <w:szCs w:val="28"/>
        </w:rPr>
        <w:t>.</w:t>
      </w:r>
    </w:p>
    <w:p w:rsidR="008C388C" w:rsidRDefault="0009320B" w:rsidP="008C3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39FB">
        <w:rPr>
          <w:rFonts w:ascii="Times New Roman" w:hAnsi="Times New Roman" w:cs="Times New Roman"/>
          <w:sz w:val="28"/>
          <w:szCs w:val="28"/>
        </w:rPr>
        <w:t>2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3939FB">
        <w:rPr>
          <w:rFonts w:ascii="Times New Roman" w:hAnsi="Times New Roman" w:cs="Times New Roman"/>
          <w:sz w:val="28"/>
          <w:szCs w:val="28"/>
        </w:rPr>
        <w:t> 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Понятия и термины, применяемые в </w:t>
      </w:r>
      <w:r w:rsidR="003939FB">
        <w:rPr>
          <w:rFonts w:ascii="Times New Roman" w:hAnsi="Times New Roman" w:cs="Times New Roman"/>
          <w:sz w:val="28"/>
          <w:szCs w:val="28"/>
        </w:rPr>
        <w:t>Порядке,</w:t>
      </w:r>
      <w:r w:rsidR="008C388C" w:rsidRPr="008C388C">
        <w:rPr>
          <w:rFonts w:ascii="Times New Roman" w:hAnsi="Times New Roman" w:cs="Times New Roman"/>
          <w:sz w:val="28"/>
          <w:szCs w:val="28"/>
        </w:rPr>
        <w:t xml:space="preserve"> используются в значениях, </w:t>
      </w:r>
      <w:r w:rsidR="003939FB" w:rsidRPr="003939FB">
        <w:rPr>
          <w:rFonts w:ascii="Times New Roman" w:hAnsi="Times New Roman" w:cs="Times New Roman"/>
          <w:sz w:val="28"/>
          <w:szCs w:val="28"/>
        </w:rPr>
        <w:t xml:space="preserve">определенных федеральным стандартом внутреннего финансового аудита «Определения, принципы и задачи </w:t>
      </w:r>
      <w:r w:rsidR="003939FB">
        <w:rPr>
          <w:rFonts w:ascii="Times New Roman" w:hAnsi="Times New Roman" w:cs="Times New Roman"/>
          <w:sz w:val="28"/>
          <w:szCs w:val="28"/>
        </w:rPr>
        <w:t>внутреннего финансового аудита»</w:t>
      </w:r>
      <w:r w:rsidR="0001311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13111">
        <w:rPr>
          <w:rFonts w:ascii="Times New Roman" w:eastAsia="Calibri" w:hAnsi="Times New Roman" w:cs="Times New Roman"/>
          <w:sz w:val="28"/>
          <w:szCs w:val="28"/>
        </w:rPr>
        <w:t>ом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13111">
        <w:rPr>
          <w:rFonts w:ascii="Times New Roman" w:eastAsia="Calibri" w:hAnsi="Times New Roman" w:cs="Times New Roman"/>
          <w:sz w:val="28"/>
          <w:szCs w:val="28"/>
        </w:rPr>
        <w:t>№</w:t>
      </w:r>
      <w:r w:rsidR="00013111" w:rsidRPr="0005353E">
        <w:rPr>
          <w:rFonts w:ascii="Times New Roman" w:eastAsia="Calibri" w:hAnsi="Times New Roman" w:cs="Times New Roman"/>
          <w:sz w:val="28"/>
          <w:szCs w:val="28"/>
        </w:rPr>
        <w:t xml:space="preserve"> 196н</w:t>
      </w:r>
      <w:r w:rsidR="008C388C" w:rsidRPr="008C388C">
        <w:rPr>
          <w:rFonts w:ascii="Times New Roman" w:hAnsi="Times New Roman" w:cs="Times New Roman"/>
          <w:sz w:val="28"/>
          <w:szCs w:val="28"/>
        </w:rPr>
        <w:t>.</w:t>
      </w:r>
    </w:p>
    <w:p w:rsidR="009E4EDE" w:rsidRDefault="0009320B" w:rsidP="0009320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Осуществление внутреннего финансового аудита</w:t>
      </w:r>
    </w:p>
    <w:p w:rsidR="00D11B74" w:rsidRDefault="0009320B" w:rsidP="00FF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CC5970">
        <w:rPr>
          <w:rFonts w:ascii="Times New Roman" w:hAnsi="Times New Roman" w:cs="Times New Roman"/>
          <w:sz w:val="28"/>
          <w:szCs w:val="28"/>
        </w:rPr>
        <w:t> </w:t>
      </w:r>
      <w:r w:rsidR="00A43C1E">
        <w:rPr>
          <w:rFonts w:ascii="Times New Roman" w:hAnsi="Times New Roman" w:cs="Times New Roman"/>
          <w:sz w:val="28"/>
          <w:szCs w:val="28"/>
        </w:rPr>
        <w:t>В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нутренний финансовый аудит </w:t>
      </w:r>
      <w:r w:rsidR="00A43C1E">
        <w:rPr>
          <w:rFonts w:ascii="Times New Roman" w:hAnsi="Times New Roman" w:cs="Times New Roman"/>
          <w:sz w:val="28"/>
          <w:szCs w:val="28"/>
        </w:rPr>
        <w:t xml:space="preserve">организовывается путем </w:t>
      </w:r>
      <w:r w:rsidR="00A43C1E" w:rsidRPr="00A43C1E">
        <w:rPr>
          <w:rFonts w:ascii="Times New Roman" w:hAnsi="Times New Roman" w:cs="Times New Roman"/>
          <w:sz w:val="28"/>
          <w:szCs w:val="28"/>
        </w:rPr>
        <w:t>создани</w:t>
      </w:r>
      <w:r w:rsidR="00A43C1E">
        <w:rPr>
          <w:rFonts w:ascii="Times New Roman" w:hAnsi="Times New Roman" w:cs="Times New Roman"/>
          <w:sz w:val="28"/>
          <w:szCs w:val="28"/>
        </w:rPr>
        <w:t>я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 (определени</w:t>
      </w:r>
      <w:r w:rsidR="00A43C1E">
        <w:rPr>
          <w:rFonts w:ascii="Times New Roman" w:hAnsi="Times New Roman" w:cs="Times New Roman"/>
          <w:sz w:val="28"/>
          <w:szCs w:val="28"/>
        </w:rPr>
        <w:t>я</w:t>
      </w:r>
      <w:r w:rsidR="00A43C1E" w:rsidRPr="00A43C1E">
        <w:rPr>
          <w:rFonts w:ascii="Times New Roman" w:hAnsi="Times New Roman" w:cs="Times New Roman"/>
          <w:sz w:val="28"/>
          <w:szCs w:val="28"/>
        </w:rPr>
        <w:t>) структурного подразделения в главном администраторе (администраторе) бюджетных средств, на которое возлагаются полномочия по осуществлению внутреннего финансового аудита</w:t>
      </w:r>
      <w:r w:rsidR="00A43C1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00782">
        <w:rPr>
          <w:rFonts w:ascii="Times New Roman" w:hAnsi="Times New Roman" w:cs="Times New Roman"/>
          <w:sz w:val="28"/>
          <w:szCs w:val="28"/>
        </w:rPr>
        <w:t>субъект</w:t>
      </w:r>
      <w:r w:rsidR="00A43C1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аудита).</w:t>
      </w:r>
    </w:p>
    <w:p w:rsidR="00D00782" w:rsidRDefault="0009320B" w:rsidP="00FF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3399E">
        <w:rPr>
          <w:rFonts w:ascii="Times New Roman" w:hAnsi="Times New Roman" w:cs="Times New Roman"/>
          <w:sz w:val="28"/>
          <w:szCs w:val="28"/>
        </w:rPr>
        <w:t>.</w:t>
      </w:r>
      <w:r w:rsidR="00CC5970">
        <w:rPr>
          <w:rFonts w:ascii="Times New Roman" w:hAnsi="Times New Roman" w:cs="Times New Roman"/>
          <w:sz w:val="28"/>
          <w:szCs w:val="28"/>
        </w:rPr>
        <w:t> </w:t>
      </w:r>
      <w:r w:rsidR="00013111"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 в Администрации городского поселения Лянтор является сектор внутреннего финансового контроля Администрации городского поселения Лянтор</w:t>
      </w:r>
      <w:r w:rsidR="00D00782">
        <w:rPr>
          <w:rFonts w:ascii="Times New Roman" w:hAnsi="Times New Roman" w:cs="Times New Roman"/>
          <w:sz w:val="28"/>
          <w:szCs w:val="28"/>
        </w:rPr>
        <w:t>.</w:t>
      </w:r>
    </w:p>
    <w:p w:rsidR="00D11B74" w:rsidRDefault="00D00782" w:rsidP="00FF1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A43C1E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 (</w:t>
      </w:r>
      <w:r w:rsidR="00A43C1E" w:rsidRPr="00A43C1E">
        <w:rPr>
          <w:rFonts w:ascii="Times New Roman" w:hAnsi="Times New Roman" w:cs="Times New Roman"/>
          <w:sz w:val="28"/>
          <w:szCs w:val="28"/>
        </w:rPr>
        <w:t>его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) при планировании и проведении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A43C1E" w:rsidRPr="00A43C1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CC5970" w:rsidRPr="00CC5970">
        <w:rPr>
          <w:rFonts w:ascii="Times New Roman" w:hAnsi="Times New Roman" w:cs="Times New Roman"/>
          <w:sz w:val="28"/>
          <w:szCs w:val="28"/>
        </w:rPr>
        <w:t xml:space="preserve">непосредственно и исключительно </w:t>
      </w:r>
      <w:r>
        <w:rPr>
          <w:rFonts w:ascii="Times New Roman" w:hAnsi="Times New Roman" w:cs="Times New Roman"/>
          <w:sz w:val="28"/>
          <w:szCs w:val="28"/>
        </w:rPr>
        <w:t>Главе город</w:t>
      </w:r>
      <w:r w:rsidR="005912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4EDE" w:rsidRPr="009E4EDE" w:rsidRDefault="0009320B" w:rsidP="009E4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3111">
        <w:rPr>
          <w:rFonts w:ascii="Times New Roman" w:hAnsi="Times New Roman" w:cs="Times New Roman"/>
          <w:sz w:val="28"/>
          <w:szCs w:val="28"/>
        </w:rPr>
        <w:t>3</w:t>
      </w:r>
      <w:r w:rsidR="009E4EDE">
        <w:rPr>
          <w:rFonts w:ascii="Times New Roman" w:hAnsi="Times New Roman" w:cs="Times New Roman"/>
          <w:sz w:val="28"/>
          <w:szCs w:val="28"/>
        </w:rPr>
        <w:t xml:space="preserve">. Права и обязанности должностных лиц (работников) </w:t>
      </w:r>
      <w:r w:rsidR="009E4EDE" w:rsidRPr="009E4EDE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9E4EDE">
        <w:rPr>
          <w:rFonts w:ascii="Times New Roman" w:hAnsi="Times New Roman" w:cs="Times New Roman"/>
          <w:sz w:val="28"/>
          <w:szCs w:val="28"/>
        </w:rPr>
        <w:t xml:space="preserve">, </w:t>
      </w:r>
      <w:r w:rsidR="009E4EDE" w:rsidRPr="009E4EDE">
        <w:rPr>
          <w:rFonts w:ascii="Times New Roman" w:hAnsi="Times New Roman" w:cs="Times New Roman"/>
          <w:sz w:val="28"/>
          <w:szCs w:val="28"/>
        </w:rPr>
        <w:t>субъект</w:t>
      </w:r>
      <w:r w:rsidR="009E4EDE">
        <w:rPr>
          <w:rFonts w:ascii="Times New Roman" w:hAnsi="Times New Roman" w:cs="Times New Roman"/>
          <w:sz w:val="28"/>
          <w:szCs w:val="28"/>
        </w:rPr>
        <w:t>ов</w:t>
      </w:r>
      <w:r w:rsidR="009E4EDE" w:rsidRPr="009E4EDE">
        <w:rPr>
          <w:rFonts w:ascii="Times New Roman" w:hAnsi="Times New Roman" w:cs="Times New Roman"/>
          <w:sz w:val="28"/>
          <w:szCs w:val="28"/>
        </w:rPr>
        <w:t xml:space="preserve"> бюджетных процедур</w:t>
      </w:r>
      <w:r w:rsidR="009E4EDE">
        <w:rPr>
          <w:rFonts w:ascii="Times New Roman" w:hAnsi="Times New Roman" w:cs="Times New Roman"/>
          <w:sz w:val="28"/>
          <w:szCs w:val="28"/>
        </w:rPr>
        <w:t xml:space="preserve">, </w:t>
      </w:r>
      <w:r w:rsidR="009E4EDE" w:rsidRPr="009E4EDE">
        <w:rPr>
          <w:rFonts w:ascii="Times New Roman" w:hAnsi="Times New Roman" w:cs="Times New Roman"/>
          <w:sz w:val="28"/>
          <w:szCs w:val="28"/>
        </w:rPr>
        <w:t>привлеченн</w:t>
      </w:r>
      <w:r w:rsidR="009E4EDE">
        <w:rPr>
          <w:rFonts w:ascii="Times New Roman" w:hAnsi="Times New Roman" w:cs="Times New Roman"/>
          <w:sz w:val="28"/>
          <w:szCs w:val="28"/>
        </w:rPr>
        <w:t>ых</w:t>
      </w:r>
      <w:r w:rsidR="009E4EDE" w:rsidRPr="009E4EDE">
        <w:rPr>
          <w:rFonts w:ascii="Times New Roman" w:hAnsi="Times New Roman" w:cs="Times New Roman"/>
          <w:sz w:val="28"/>
          <w:szCs w:val="28"/>
        </w:rPr>
        <w:t xml:space="preserve"> к проведению аудиторского мероприятия должностны</w:t>
      </w:r>
      <w:r w:rsidR="009E4EDE">
        <w:rPr>
          <w:rFonts w:ascii="Times New Roman" w:hAnsi="Times New Roman" w:cs="Times New Roman"/>
          <w:sz w:val="28"/>
          <w:szCs w:val="28"/>
        </w:rPr>
        <w:t>х</w:t>
      </w:r>
      <w:r w:rsidR="009E4EDE" w:rsidRPr="009E4EDE">
        <w:rPr>
          <w:rFonts w:ascii="Times New Roman" w:hAnsi="Times New Roman" w:cs="Times New Roman"/>
          <w:sz w:val="28"/>
          <w:szCs w:val="28"/>
        </w:rPr>
        <w:t xml:space="preserve"> лиц (работник</w:t>
      </w:r>
      <w:r w:rsidR="009E4EDE">
        <w:rPr>
          <w:rFonts w:ascii="Times New Roman" w:hAnsi="Times New Roman" w:cs="Times New Roman"/>
          <w:sz w:val="28"/>
          <w:szCs w:val="28"/>
        </w:rPr>
        <w:t>ов</w:t>
      </w:r>
      <w:r w:rsidR="009E4EDE" w:rsidRPr="009E4EDE">
        <w:rPr>
          <w:rFonts w:ascii="Times New Roman" w:hAnsi="Times New Roman" w:cs="Times New Roman"/>
          <w:sz w:val="28"/>
          <w:szCs w:val="28"/>
        </w:rPr>
        <w:t>) главного администратора (администратора) бюджетных средств</w:t>
      </w:r>
      <w:r w:rsidR="009E4EDE">
        <w:rPr>
          <w:rFonts w:ascii="Times New Roman" w:hAnsi="Times New Roman" w:cs="Times New Roman"/>
          <w:sz w:val="28"/>
          <w:szCs w:val="28"/>
        </w:rPr>
        <w:t>, экспертов определяются федеральным стандартом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01311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013111" w:rsidRPr="00FA5FED">
        <w:rPr>
          <w:rFonts w:ascii="Times New Roman" w:eastAsia="Calibri" w:hAnsi="Times New Roman" w:cs="Times New Roman"/>
          <w:sz w:val="28"/>
          <w:szCs w:val="28"/>
        </w:rPr>
        <w:t>риказ</w:t>
      </w:r>
      <w:r w:rsidR="00013111">
        <w:rPr>
          <w:rFonts w:ascii="Times New Roman" w:eastAsia="Calibri" w:hAnsi="Times New Roman" w:cs="Times New Roman"/>
          <w:sz w:val="28"/>
          <w:szCs w:val="28"/>
        </w:rPr>
        <w:t>ом</w:t>
      </w:r>
      <w:r w:rsidR="00013111" w:rsidRPr="00FA5FED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21.11.2019 </w:t>
      </w:r>
      <w:r w:rsidR="00013111">
        <w:rPr>
          <w:rFonts w:ascii="Times New Roman" w:eastAsia="Calibri" w:hAnsi="Times New Roman" w:cs="Times New Roman"/>
          <w:sz w:val="28"/>
          <w:szCs w:val="28"/>
        </w:rPr>
        <w:t>№</w:t>
      </w:r>
      <w:r w:rsidR="00013111" w:rsidRPr="00FA5FED">
        <w:rPr>
          <w:rFonts w:ascii="Times New Roman" w:eastAsia="Calibri" w:hAnsi="Times New Roman" w:cs="Times New Roman"/>
          <w:sz w:val="28"/>
          <w:szCs w:val="28"/>
        </w:rPr>
        <w:t xml:space="preserve"> 195н</w:t>
      </w:r>
      <w:r w:rsidR="009E4EDE" w:rsidRPr="009E4EDE">
        <w:rPr>
          <w:rFonts w:ascii="Times New Roman" w:hAnsi="Times New Roman" w:cs="Times New Roman"/>
          <w:sz w:val="28"/>
          <w:szCs w:val="28"/>
        </w:rPr>
        <w:t>.</w:t>
      </w:r>
    </w:p>
    <w:p w:rsidR="00E77599" w:rsidRPr="00E77599" w:rsidRDefault="0009320B" w:rsidP="00E77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3111">
        <w:rPr>
          <w:rFonts w:ascii="Times New Roman" w:hAnsi="Times New Roman" w:cs="Times New Roman"/>
          <w:sz w:val="28"/>
          <w:szCs w:val="28"/>
        </w:rPr>
        <w:t>4</w:t>
      </w:r>
      <w:r w:rsidR="00396E19">
        <w:rPr>
          <w:rFonts w:ascii="Times New Roman" w:hAnsi="Times New Roman" w:cs="Times New Roman"/>
          <w:sz w:val="28"/>
          <w:szCs w:val="28"/>
        </w:rPr>
        <w:t>. 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Основанием проведения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мероприятия является план проведения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96E19">
        <w:rPr>
          <w:rFonts w:ascii="Times New Roman" w:hAnsi="Times New Roman" w:cs="Times New Roman"/>
          <w:sz w:val="28"/>
          <w:szCs w:val="28"/>
        </w:rPr>
        <w:t>(далее – План)</w:t>
      </w:r>
      <w:r w:rsidR="00013111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городского поселения Лянтор</w:t>
      </w:r>
      <w:r w:rsidR="006225E8">
        <w:rPr>
          <w:rFonts w:ascii="Times New Roman" w:hAnsi="Times New Roman" w:cs="Times New Roman"/>
          <w:sz w:val="28"/>
          <w:szCs w:val="28"/>
        </w:rPr>
        <w:t>,</w:t>
      </w:r>
      <w:r w:rsidR="00396E19">
        <w:rPr>
          <w:rFonts w:ascii="Times New Roman" w:hAnsi="Times New Roman" w:cs="Times New Roman"/>
          <w:sz w:val="28"/>
          <w:szCs w:val="28"/>
        </w:rPr>
        <w:t xml:space="preserve"> 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или </w:t>
      </w:r>
      <w:r w:rsidR="00E7759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 w:rsidR="00E77599" w:rsidRPr="00E77599">
        <w:rPr>
          <w:rFonts w:ascii="Times New Roman" w:hAnsi="Times New Roman" w:cs="Times New Roman"/>
          <w:sz w:val="28"/>
          <w:szCs w:val="28"/>
        </w:rPr>
        <w:t xml:space="preserve"> </w:t>
      </w:r>
      <w:r w:rsidR="00396E19">
        <w:rPr>
          <w:rFonts w:ascii="Times New Roman" w:hAnsi="Times New Roman" w:cs="Times New Roman"/>
          <w:sz w:val="28"/>
          <w:szCs w:val="28"/>
        </w:rPr>
        <w:t xml:space="preserve">о проведении внепланового </w:t>
      </w:r>
      <w:r w:rsidR="005912E8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96E19">
        <w:rPr>
          <w:rFonts w:ascii="Times New Roman" w:hAnsi="Times New Roman" w:cs="Times New Roman"/>
          <w:sz w:val="28"/>
          <w:szCs w:val="28"/>
        </w:rPr>
        <w:t>мероприятия</w:t>
      </w:r>
      <w:r w:rsidR="00AD1B7A">
        <w:rPr>
          <w:rFonts w:ascii="Times New Roman" w:hAnsi="Times New Roman" w:cs="Times New Roman"/>
          <w:sz w:val="28"/>
          <w:szCs w:val="28"/>
        </w:rPr>
        <w:t>.</w:t>
      </w:r>
    </w:p>
    <w:p w:rsidR="00DB58A5" w:rsidRPr="00DB58A5" w:rsidRDefault="00DB58A5" w:rsidP="007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План представляет собой </w:t>
      </w:r>
      <w:r w:rsidR="005912E8" w:rsidRPr="005912E8">
        <w:rPr>
          <w:rFonts w:ascii="Times New Roman" w:hAnsi="Times New Roman" w:cs="Times New Roman"/>
          <w:sz w:val="28"/>
          <w:szCs w:val="28"/>
        </w:rPr>
        <w:t>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</w:t>
      </w:r>
      <w:r w:rsidR="00396E19" w:rsidRPr="00E77599">
        <w:rPr>
          <w:rFonts w:ascii="Times New Roman" w:hAnsi="Times New Roman" w:cs="Times New Roman"/>
          <w:sz w:val="28"/>
          <w:szCs w:val="28"/>
        </w:rPr>
        <w:t>.</w:t>
      </w:r>
    </w:p>
    <w:p w:rsidR="00AD1B7A" w:rsidRDefault="0009320B" w:rsidP="00AD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5E8">
        <w:rPr>
          <w:rFonts w:ascii="Times New Roman" w:hAnsi="Times New Roman" w:cs="Times New Roman"/>
          <w:sz w:val="28"/>
          <w:szCs w:val="28"/>
        </w:rPr>
        <w:t>5</w:t>
      </w:r>
      <w:r w:rsidR="00AD1B7A">
        <w:rPr>
          <w:rFonts w:ascii="Times New Roman" w:hAnsi="Times New Roman" w:cs="Times New Roman"/>
          <w:sz w:val="28"/>
          <w:szCs w:val="28"/>
        </w:rPr>
        <w:t>. </w:t>
      </w:r>
      <w:r w:rsidR="00AD1B7A" w:rsidRPr="00DB58A5">
        <w:rPr>
          <w:rFonts w:ascii="Times New Roman" w:hAnsi="Times New Roman" w:cs="Times New Roman"/>
          <w:sz w:val="28"/>
          <w:szCs w:val="28"/>
        </w:rPr>
        <w:t xml:space="preserve">План составляется и утверждается </w:t>
      </w:r>
      <w:r w:rsidR="00AD1B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</w:t>
      </w:r>
      <w:r w:rsidR="00AD1B7A" w:rsidRPr="00DB58A5">
        <w:rPr>
          <w:rFonts w:ascii="Times New Roman" w:hAnsi="Times New Roman" w:cs="Times New Roman"/>
          <w:sz w:val="28"/>
          <w:szCs w:val="28"/>
        </w:rPr>
        <w:t>до нача</w:t>
      </w:r>
      <w:r w:rsidR="00AD1B7A">
        <w:rPr>
          <w:rFonts w:ascii="Times New Roman" w:hAnsi="Times New Roman" w:cs="Times New Roman"/>
          <w:sz w:val="28"/>
          <w:szCs w:val="28"/>
        </w:rPr>
        <w:t>ла очередного финансового года.</w:t>
      </w:r>
    </w:p>
    <w:p w:rsidR="006225E8" w:rsidRPr="00DB58A5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Составление и ведение </w:t>
      </w:r>
      <w:r>
        <w:rPr>
          <w:rFonts w:ascii="Times New Roman" w:hAnsi="Times New Roman" w:cs="Times New Roman"/>
          <w:sz w:val="28"/>
          <w:szCs w:val="28"/>
        </w:rPr>
        <w:t xml:space="preserve">Плана </w:t>
      </w:r>
      <w:r w:rsidRPr="00DB58A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субъектом внутреннего финансового аудита по форме согласно приложению 1 к Порядку</w:t>
      </w:r>
      <w:r w:rsidRPr="00DB58A5">
        <w:rPr>
          <w:rFonts w:ascii="Times New Roman" w:hAnsi="Times New Roman" w:cs="Times New Roman"/>
          <w:sz w:val="28"/>
          <w:szCs w:val="28"/>
        </w:rPr>
        <w:t>.</w:t>
      </w:r>
    </w:p>
    <w:p w:rsidR="00AD1B7A" w:rsidRDefault="00AD1B7A" w:rsidP="00AD1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План осуществляется путем внесения изменений в постановление об утверждении Плана.</w:t>
      </w:r>
    </w:p>
    <w:p w:rsidR="00DB58A5" w:rsidRPr="002A13DB" w:rsidRDefault="0009320B" w:rsidP="00DB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5E8">
        <w:rPr>
          <w:rFonts w:ascii="Times New Roman" w:hAnsi="Times New Roman" w:cs="Times New Roman"/>
          <w:sz w:val="28"/>
          <w:szCs w:val="28"/>
        </w:rPr>
        <w:t>6</w:t>
      </w:r>
      <w:r w:rsidR="00A3399E" w:rsidRPr="002A13D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3454AB" w:rsidRPr="002A13DB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DB58A5" w:rsidRPr="002A13DB">
        <w:rPr>
          <w:rFonts w:ascii="Times New Roman" w:hAnsi="Times New Roman" w:cs="Times New Roman"/>
          <w:sz w:val="28"/>
          <w:szCs w:val="28"/>
        </w:rPr>
        <w:t xml:space="preserve"> период определяется руководителем субъекта внутреннего финансового аудита и может включать: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период текущего года до начала проведения </w:t>
      </w:r>
      <w:r w:rsidR="00FF1DF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454AB" w:rsidRPr="002A13D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A13DB">
        <w:rPr>
          <w:rFonts w:ascii="Times New Roman" w:hAnsi="Times New Roman" w:cs="Times New Roman"/>
          <w:sz w:val="28"/>
          <w:szCs w:val="28"/>
        </w:rPr>
        <w:t>и периоды отчетного финансового года;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период текущего года до начала проведения </w:t>
      </w:r>
      <w:r w:rsidR="00FF1DF4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3454AB" w:rsidRPr="002A13DB">
        <w:rPr>
          <w:rFonts w:ascii="Times New Roman" w:hAnsi="Times New Roman" w:cs="Times New Roman"/>
          <w:sz w:val="28"/>
          <w:szCs w:val="28"/>
        </w:rPr>
        <w:t>мероприятия</w:t>
      </w:r>
      <w:r w:rsidRPr="002A13DB">
        <w:rPr>
          <w:rFonts w:ascii="Times New Roman" w:hAnsi="Times New Roman" w:cs="Times New Roman"/>
          <w:sz w:val="28"/>
          <w:szCs w:val="28"/>
        </w:rPr>
        <w:t>;</w:t>
      </w:r>
    </w:p>
    <w:p w:rsidR="00DB58A5" w:rsidRPr="002A13DB" w:rsidRDefault="00DB58A5" w:rsidP="0024086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>периоды отчетного финансового года.</w:t>
      </w:r>
    </w:p>
    <w:p w:rsidR="006225E8" w:rsidRPr="003454A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3454AB">
        <w:rPr>
          <w:rFonts w:ascii="Times New Roman" w:hAnsi="Times New Roman" w:cs="Times New Roman"/>
          <w:sz w:val="28"/>
          <w:szCs w:val="28"/>
        </w:rPr>
        <w:t xml:space="preserve"> Темы </w:t>
      </w:r>
      <w:r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Pr="003454AB">
        <w:rPr>
          <w:rFonts w:ascii="Times New Roman" w:hAnsi="Times New Roman" w:cs="Times New Roman"/>
          <w:sz w:val="28"/>
          <w:szCs w:val="28"/>
        </w:rPr>
        <w:t xml:space="preserve">мероприятий формулируются исходя из следующих направлений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3454AB">
        <w:rPr>
          <w:rFonts w:ascii="Times New Roman" w:hAnsi="Times New Roman" w:cs="Times New Roman"/>
          <w:sz w:val="28"/>
          <w:szCs w:val="28"/>
        </w:rPr>
        <w:t>, соответствующих целям внутреннего финансового аудита: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 xml:space="preserve">аудит </w:t>
      </w:r>
      <w:r w:rsidRPr="003454AB">
        <w:rPr>
          <w:rFonts w:ascii="Times New Roman" w:eastAsia="Calibri" w:hAnsi="Times New Roman" w:cs="Times New Roman"/>
          <w:sz w:val="28"/>
          <w:szCs w:val="28"/>
        </w:rPr>
        <w:t>надежности внутреннего финансового контроля, осуществляемого в главном администраторе (администраторе) бюджетных средств, и подготовка предложений о его организации</w:t>
      </w:r>
      <w:r w:rsidRPr="003454AB">
        <w:rPr>
          <w:rFonts w:ascii="Times New Roman" w:hAnsi="Times New Roman" w:cs="Times New Roman"/>
          <w:sz w:val="28"/>
          <w:szCs w:val="28"/>
        </w:rPr>
        <w:t>;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 xml:space="preserve">аудит 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 пунктом 5 статьи </w:t>
      </w:r>
      <w:r w:rsidRPr="003454AB">
        <w:rPr>
          <w:rFonts w:ascii="Times New Roman" w:eastAsia="Calibri" w:hAnsi="Times New Roman" w:cs="Times New Roman"/>
          <w:sz w:val="28"/>
          <w:szCs w:val="28"/>
        </w:rPr>
        <w:t>26</w:t>
      </w:r>
      <w:r w:rsidRPr="003454AB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623422">
        <w:rPr>
          <w:rFonts w:ascii="Times New Roman" w:eastAsia="Calibri" w:hAnsi="Times New Roman" w:cs="Times New Roman"/>
          <w:bCs/>
          <w:sz w:val="28"/>
          <w:szCs w:val="28"/>
        </w:rPr>
        <w:t xml:space="preserve">.1 </w:t>
      </w:r>
      <w:r w:rsidRPr="003454AB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3454AB">
        <w:rPr>
          <w:rFonts w:ascii="Times New Roman" w:hAnsi="Times New Roman" w:cs="Times New Roman"/>
          <w:sz w:val="28"/>
          <w:szCs w:val="28"/>
        </w:rPr>
        <w:t>;</w:t>
      </w:r>
    </w:p>
    <w:p w:rsidR="006225E8" w:rsidRPr="003454AB" w:rsidRDefault="006225E8" w:rsidP="006225E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AB">
        <w:rPr>
          <w:rFonts w:ascii="Times New Roman" w:hAnsi="Times New Roman" w:cs="Times New Roman"/>
          <w:sz w:val="28"/>
          <w:szCs w:val="28"/>
        </w:rPr>
        <w:t>аудит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5E8" w:rsidRPr="002A13D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t xml:space="preserve">В рамках одного </w:t>
      </w:r>
      <w:r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2A13DB">
        <w:rPr>
          <w:rFonts w:ascii="Times New Roman" w:hAnsi="Times New Roman" w:cs="Times New Roman"/>
          <w:sz w:val="28"/>
          <w:szCs w:val="28"/>
        </w:rPr>
        <w:t>мероприятия могут быть одновременно реализованы несколько направлений внутреннего финансового аудита.</w:t>
      </w:r>
    </w:p>
    <w:p w:rsidR="006225E8" w:rsidRPr="002A13DB" w:rsidRDefault="006225E8" w:rsidP="00622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3DB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2A13DB">
        <w:rPr>
          <w:rFonts w:ascii="Times New Roman" w:hAnsi="Times New Roman" w:cs="Times New Roman"/>
          <w:sz w:val="28"/>
          <w:szCs w:val="28"/>
        </w:rPr>
        <w:t>мероприятия может быть сформулирована с детализацией соответствующего направления внутреннего финансового аудита по конкретным внутренним бюджетным процедурам, операциям, исполняемым бюджетным полномочиям и (или) направлениям расходов (доходов, источников финансирования дефицита) бюджета, а также проверяемого периода.</w:t>
      </w:r>
    </w:p>
    <w:p w:rsidR="00DB58A5" w:rsidRPr="00804051" w:rsidRDefault="0009320B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3422">
        <w:rPr>
          <w:rFonts w:ascii="Times New Roman" w:hAnsi="Times New Roman" w:cs="Times New Roman"/>
          <w:sz w:val="28"/>
          <w:szCs w:val="28"/>
        </w:rPr>
        <w:t>8</w:t>
      </w:r>
      <w:r w:rsidR="00DB58A5" w:rsidRPr="00804051">
        <w:rPr>
          <w:rFonts w:ascii="Times New Roman" w:hAnsi="Times New Roman" w:cs="Times New Roman"/>
          <w:sz w:val="28"/>
          <w:szCs w:val="28"/>
        </w:rPr>
        <w:t>.</w:t>
      </w:r>
      <w:r w:rsidR="009705D4">
        <w:rPr>
          <w:rFonts w:ascii="Times New Roman" w:hAnsi="Times New Roman" w:cs="Times New Roman"/>
          <w:sz w:val="28"/>
          <w:szCs w:val="28"/>
        </w:rPr>
        <w:t> </w:t>
      </w:r>
      <w:r w:rsidR="00DB58A5" w:rsidRPr="00804051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0E3D1F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B58A5" w:rsidRPr="00804051">
        <w:rPr>
          <w:rFonts w:ascii="Times New Roman" w:hAnsi="Times New Roman" w:cs="Times New Roman"/>
          <w:sz w:val="28"/>
          <w:szCs w:val="28"/>
        </w:rPr>
        <w:t>для включения в план формируется исходя из следующих критериев отбора, приведенных в порядке убывания их значимости: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а) существенность нарушений (недостатков), выявленных органами государственного (муниципального) финансового контроля у главного администратора (администратора) бюджетных средств за период времени, прошедший с момента предыдуще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го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мероприятия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б) возможность допущения типовых нарушений, выявляемых органами государственного (муниципального) финансового контроля;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в) 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</w:t>
      </w:r>
      <w:r w:rsidR="00982B9A" w:rsidRPr="00FF6EC9">
        <w:rPr>
          <w:rFonts w:ascii="Times New Roman" w:eastAsia="Calibri" w:hAnsi="Times New Roman" w:cs="Times New Roman"/>
          <w:sz w:val="28"/>
          <w:szCs w:val="28"/>
        </w:rPr>
        <w:t>и (или) обусловливающих расходные (бюджетные) обязательства</w:t>
      </w:r>
      <w:r w:rsidRPr="00804051">
        <w:rPr>
          <w:rFonts w:ascii="Times New Roman" w:hAnsi="Times New Roman" w:cs="Times New Roman"/>
          <w:sz w:val="28"/>
          <w:szCs w:val="28"/>
        </w:rPr>
        <w:t>, приняты</w:t>
      </w:r>
      <w:r w:rsidR="00982B9A">
        <w:rPr>
          <w:rFonts w:ascii="Times New Roman" w:hAnsi="Times New Roman" w:cs="Times New Roman"/>
          <w:sz w:val="28"/>
          <w:szCs w:val="28"/>
        </w:rPr>
        <w:t>х</w:t>
      </w:r>
      <w:r w:rsidRPr="00804051">
        <w:rPr>
          <w:rFonts w:ascii="Times New Roman" w:hAnsi="Times New Roman" w:cs="Times New Roman"/>
          <w:sz w:val="28"/>
          <w:szCs w:val="28"/>
        </w:rPr>
        <w:t xml:space="preserve"> в течение проверяемого периода;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>г) наличие существенных отклонений от целевых значений показателей качества финансового менеджмента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804051">
        <w:rPr>
          <w:rFonts w:ascii="Times New Roman" w:hAnsi="Times New Roman" w:cs="Times New Roman"/>
          <w:sz w:val="28"/>
          <w:szCs w:val="28"/>
        </w:rPr>
        <w:t xml:space="preserve"> отклонени</w:t>
      </w:r>
      <w:r w:rsidR="00804051" w:rsidRPr="00804051">
        <w:rPr>
          <w:rFonts w:ascii="Times New Roman" w:hAnsi="Times New Roman" w:cs="Times New Roman"/>
          <w:sz w:val="28"/>
          <w:szCs w:val="28"/>
        </w:rPr>
        <w:t>й</w:t>
      </w:r>
      <w:r w:rsidRPr="00804051">
        <w:rPr>
          <w:rFonts w:ascii="Times New Roman" w:hAnsi="Times New Roman" w:cs="Times New Roman"/>
          <w:sz w:val="28"/>
          <w:szCs w:val="28"/>
        </w:rPr>
        <w:t xml:space="preserve"> от целевых значений показателей муниципальных программ;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д) полнота и своевременность исполнения аудиторских рекомендаций, выданных по результатам предыдущих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аудиторских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мероприятий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е) период времени, прошедший с момента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="00A6207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804051" w:rsidRPr="00804051">
        <w:rPr>
          <w:rFonts w:ascii="Times New Roman" w:hAnsi="Times New Roman" w:cs="Times New Roman"/>
          <w:sz w:val="28"/>
          <w:szCs w:val="28"/>
        </w:rPr>
        <w:t>мероприятия</w:t>
      </w:r>
      <w:r w:rsidRPr="00804051">
        <w:rPr>
          <w:rFonts w:ascii="Times New Roman" w:hAnsi="Times New Roman" w:cs="Times New Roman"/>
          <w:sz w:val="28"/>
          <w:szCs w:val="28"/>
        </w:rPr>
        <w:t>;</w:t>
      </w:r>
    </w:p>
    <w:p w:rsidR="00DB58A5" w:rsidRPr="00804051" w:rsidRDefault="00DB58A5" w:rsidP="0080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051">
        <w:rPr>
          <w:rFonts w:ascii="Times New Roman" w:hAnsi="Times New Roman" w:cs="Times New Roman"/>
          <w:sz w:val="28"/>
          <w:szCs w:val="28"/>
        </w:rPr>
        <w:t xml:space="preserve">ж) опыт и квалификация </w:t>
      </w:r>
      <w:r w:rsidR="00804051" w:rsidRPr="00804051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0E3D1F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804051">
        <w:rPr>
          <w:rFonts w:ascii="Times New Roman" w:hAnsi="Times New Roman" w:cs="Times New Roman"/>
          <w:sz w:val="28"/>
          <w:szCs w:val="28"/>
        </w:rPr>
        <w:t>.</w:t>
      </w:r>
    </w:p>
    <w:p w:rsidR="00320F5F" w:rsidRDefault="0009320B" w:rsidP="0032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DBF">
        <w:rPr>
          <w:rFonts w:ascii="Times New Roman" w:hAnsi="Times New Roman" w:cs="Times New Roman"/>
          <w:sz w:val="28"/>
          <w:szCs w:val="28"/>
        </w:rPr>
        <w:t>9</w:t>
      </w:r>
      <w:r w:rsidR="00134BA7">
        <w:rPr>
          <w:rFonts w:ascii="Times New Roman" w:hAnsi="Times New Roman" w:cs="Times New Roman"/>
          <w:sz w:val="28"/>
          <w:szCs w:val="28"/>
        </w:rPr>
        <w:t>. </w:t>
      </w:r>
      <w:r w:rsidR="00320F5F">
        <w:rPr>
          <w:rFonts w:ascii="Times New Roman" w:hAnsi="Times New Roman" w:cs="Times New Roman"/>
          <w:sz w:val="28"/>
          <w:szCs w:val="28"/>
        </w:rPr>
        <w:t>При проведении аудиторского мероприятия применяются следующие методы внутреннего финансового аудита: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аналитические процедуры;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инспектирование;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пересчет;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запрос;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подтверждение;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320F5F" w:rsidRPr="00320F5F" w:rsidRDefault="00320F5F" w:rsidP="00320F5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5F">
        <w:rPr>
          <w:rFonts w:ascii="Times New Roman" w:hAnsi="Times New Roman" w:cs="Times New Roman"/>
          <w:sz w:val="28"/>
          <w:szCs w:val="28"/>
        </w:rPr>
        <w:t>мониторинг процедур внутреннего финансового контроля</w:t>
      </w:r>
    </w:p>
    <w:p w:rsidR="00DB58A5" w:rsidRPr="00DB58A5" w:rsidRDefault="0009320B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0DA1">
        <w:rPr>
          <w:rFonts w:ascii="Times New Roman" w:hAnsi="Times New Roman" w:cs="Times New Roman"/>
          <w:sz w:val="28"/>
          <w:szCs w:val="28"/>
        </w:rPr>
        <w:t>0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D928B0">
        <w:rPr>
          <w:rFonts w:ascii="Times New Roman" w:hAnsi="Times New Roman" w:cs="Times New Roman"/>
          <w:sz w:val="28"/>
          <w:szCs w:val="28"/>
        </w:rPr>
        <w:t> </w:t>
      </w:r>
      <w:r w:rsidR="00F156A0">
        <w:rPr>
          <w:rFonts w:ascii="Times New Roman" w:hAnsi="Times New Roman" w:cs="Times New Roman"/>
          <w:sz w:val="28"/>
          <w:szCs w:val="28"/>
        </w:rPr>
        <w:t>Аудиторское м</w:t>
      </w:r>
      <w:r w:rsidR="00675F70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10DA1">
        <w:rPr>
          <w:rFonts w:ascii="Times New Roman" w:hAnsi="Times New Roman" w:cs="Times New Roman"/>
          <w:sz w:val="28"/>
          <w:szCs w:val="28"/>
        </w:rPr>
        <w:t>в соответствии с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10DA1">
        <w:rPr>
          <w:rFonts w:ascii="Times New Roman" w:hAnsi="Times New Roman" w:cs="Times New Roman"/>
          <w:sz w:val="28"/>
          <w:szCs w:val="28"/>
        </w:rPr>
        <w:t>ой</w:t>
      </w:r>
      <w:r w:rsidR="00F156A0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</w:t>
      </w:r>
      <w:r w:rsidR="00675F70">
        <w:rPr>
          <w:rFonts w:ascii="Times New Roman" w:hAnsi="Times New Roman" w:cs="Times New Roman"/>
          <w:sz w:val="28"/>
          <w:szCs w:val="28"/>
        </w:rPr>
        <w:t>мероприятия</w:t>
      </w:r>
      <w:r w:rsidR="00110DA1">
        <w:rPr>
          <w:rFonts w:ascii="Times New Roman" w:hAnsi="Times New Roman" w:cs="Times New Roman"/>
          <w:sz w:val="28"/>
          <w:szCs w:val="28"/>
        </w:rPr>
        <w:t>, составленной на основании Плана по форме согласно приложению 2 к Порядку</w:t>
      </w:r>
      <w:r w:rsidR="00DB58A5" w:rsidRPr="00DB58A5">
        <w:rPr>
          <w:rFonts w:ascii="Times New Roman" w:hAnsi="Times New Roman" w:cs="Times New Roman"/>
          <w:sz w:val="28"/>
          <w:szCs w:val="28"/>
        </w:rPr>
        <w:t>,</w:t>
      </w:r>
      <w:r w:rsidR="00110DA1">
        <w:rPr>
          <w:rFonts w:ascii="Times New Roman" w:hAnsi="Times New Roman" w:cs="Times New Roman"/>
          <w:sz w:val="28"/>
          <w:szCs w:val="28"/>
        </w:rPr>
        <w:t xml:space="preserve"> и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E77AE8">
        <w:rPr>
          <w:rFonts w:ascii="Times New Roman" w:hAnsi="Times New Roman" w:cs="Times New Roman"/>
          <w:sz w:val="28"/>
          <w:szCs w:val="28"/>
        </w:rPr>
        <w:t>Главой город</w:t>
      </w:r>
      <w:r w:rsidR="00F156A0">
        <w:rPr>
          <w:rFonts w:ascii="Times New Roman" w:hAnsi="Times New Roman" w:cs="Times New Roman"/>
          <w:sz w:val="28"/>
          <w:szCs w:val="28"/>
        </w:rPr>
        <w:t>а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</w:p>
    <w:p w:rsidR="00DB58A5" w:rsidRPr="00DB58A5" w:rsidRDefault="0009320B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0DA1">
        <w:rPr>
          <w:rFonts w:ascii="Times New Roman" w:hAnsi="Times New Roman" w:cs="Times New Roman"/>
          <w:sz w:val="28"/>
          <w:szCs w:val="28"/>
        </w:rPr>
        <w:t>1</w:t>
      </w:r>
      <w:r w:rsidR="00DB58A5" w:rsidRPr="007C6A08">
        <w:rPr>
          <w:rFonts w:ascii="Times New Roman" w:hAnsi="Times New Roman" w:cs="Times New Roman"/>
          <w:sz w:val="28"/>
          <w:szCs w:val="28"/>
        </w:rPr>
        <w:t>.</w:t>
      </w:r>
      <w:r w:rsidR="00D928B0" w:rsidRPr="007C6A08">
        <w:rPr>
          <w:rFonts w:ascii="Times New Roman" w:hAnsi="Times New Roman" w:cs="Times New Roman"/>
          <w:sz w:val="28"/>
          <w:szCs w:val="28"/>
        </w:rPr>
        <w:t> </w:t>
      </w:r>
      <w:r w:rsidR="00DB58A5" w:rsidRPr="007C6A08">
        <w:rPr>
          <w:rFonts w:ascii="Times New Roman" w:hAnsi="Times New Roman" w:cs="Times New Roman"/>
          <w:sz w:val="28"/>
          <w:szCs w:val="28"/>
        </w:rPr>
        <w:t xml:space="preserve">В целях составления программы </w:t>
      </w:r>
      <w:r w:rsidR="00F156A0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675F70" w:rsidRPr="007C6A0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58A5" w:rsidRPr="007C6A08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проводит предварительный анализ данных о</w:t>
      </w:r>
      <w:r w:rsidR="006A0B6D" w:rsidRPr="007C6A08">
        <w:rPr>
          <w:rFonts w:ascii="Times New Roman" w:hAnsi="Times New Roman" w:cs="Times New Roman"/>
          <w:sz w:val="28"/>
          <w:szCs w:val="28"/>
        </w:rPr>
        <w:t>б</w:t>
      </w:r>
      <w:r w:rsidR="00DB58A5" w:rsidRPr="007C6A08">
        <w:rPr>
          <w:rFonts w:ascii="Times New Roman" w:hAnsi="Times New Roman" w:cs="Times New Roman"/>
          <w:sz w:val="28"/>
          <w:szCs w:val="28"/>
        </w:rPr>
        <w:t xml:space="preserve"> </w:t>
      </w:r>
      <w:r w:rsidR="006A0B6D" w:rsidRPr="007C6A08">
        <w:rPr>
          <w:rFonts w:ascii="Times New Roman" w:hAnsi="Times New Roman" w:cs="Times New Roman"/>
          <w:sz w:val="28"/>
          <w:szCs w:val="28"/>
        </w:rPr>
        <w:t>объектах внутреннего финансового аудита</w:t>
      </w:r>
      <w:r w:rsidR="00DB58A5" w:rsidRPr="007C6A08">
        <w:rPr>
          <w:rFonts w:ascii="Times New Roman" w:hAnsi="Times New Roman" w:cs="Times New Roman"/>
          <w:sz w:val="28"/>
          <w:szCs w:val="28"/>
        </w:rPr>
        <w:t>, в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 том числе сведений о результатах: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а) осуществления внутреннего финансового контроля за </w:t>
      </w:r>
      <w:proofErr w:type="spellStart"/>
      <w:r w:rsidR="009A11C9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9A11C9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lastRenderedPageBreak/>
        <w:t xml:space="preserve">б) проведения в </w:t>
      </w:r>
      <w:proofErr w:type="spellStart"/>
      <w:r w:rsidR="009A11C9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Pr="00DB58A5">
        <w:rPr>
          <w:rFonts w:ascii="Times New Roman" w:hAnsi="Times New Roman" w:cs="Times New Roman"/>
          <w:sz w:val="28"/>
          <w:szCs w:val="28"/>
        </w:rPr>
        <w:t xml:space="preserve"> периоде контрольных мероприятий органами государственного (муниципального) финансового контроля в отношении финансово-хозяйственной деятельности </w:t>
      </w:r>
      <w:r w:rsidR="009A11C9" w:rsidRPr="00DB58A5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 xml:space="preserve">в) отклонения от целевых значений показателей качества </w:t>
      </w:r>
      <w:r w:rsidR="006A0B6D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Pr="00DB58A5">
        <w:rPr>
          <w:rFonts w:ascii="Times New Roman" w:hAnsi="Times New Roman" w:cs="Times New Roman"/>
          <w:sz w:val="28"/>
          <w:szCs w:val="28"/>
        </w:rPr>
        <w:t>;</w:t>
      </w:r>
    </w:p>
    <w:p w:rsidR="00DB58A5" w:rsidRPr="00DB58A5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8A5">
        <w:rPr>
          <w:rFonts w:ascii="Times New Roman" w:hAnsi="Times New Roman" w:cs="Times New Roman"/>
          <w:sz w:val="28"/>
          <w:szCs w:val="28"/>
        </w:rPr>
        <w:t>г) отклонения от целевых значений показателей муницип</w:t>
      </w:r>
      <w:r w:rsidR="006A0B6D">
        <w:rPr>
          <w:rFonts w:ascii="Times New Roman" w:hAnsi="Times New Roman" w:cs="Times New Roman"/>
          <w:sz w:val="28"/>
          <w:szCs w:val="28"/>
        </w:rPr>
        <w:t>альных</w:t>
      </w:r>
      <w:r w:rsidRPr="00DB58A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DB58A5" w:rsidRPr="00DB58A5" w:rsidRDefault="0009320B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10DA1">
        <w:rPr>
          <w:rFonts w:ascii="Times New Roman" w:hAnsi="Times New Roman" w:cs="Times New Roman"/>
          <w:sz w:val="28"/>
          <w:szCs w:val="28"/>
        </w:rPr>
        <w:t>2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D928B0">
        <w:rPr>
          <w:rFonts w:ascii="Times New Roman" w:hAnsi="Times New Roman" w:cs="Times New Roman"/>
          <w:sz w:val="28"/>
          <w:szCs w:val="28"/>
        </w:rPr>
        <w:t> 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310A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2B330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B58A5" w:rsidRPr="00DB58A5">
        <w:rPr>
          <w:rFonts w:ascii="Times New Roman" w:hAnsi="Times New Roman" w:cs="Times New Roman"/>
          <w:sz w:val="28"/>
          <w:szCs w:val="28"/>
        </w:rPr>
        <w:t>содержит:</w:t>
      </w:r>
    </w:p>
    <w:p w:rsidR="00DB58A5" w:rsidRPr="00E07310" w:rsidRDefault="00DB58A5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 xml:space="preserve">а) </w:t>
      </w:r>
      <w:r w:rsidRPr="00E33B5E">
        <w:rPr>
          <w:rFonts w:ascii="Times New Roman" w:hAnsi="Times New Roman" w:cs="Times New Roman"/>
          <w:sz w:val="28"/>
          <w:szCs w:val="28"/>
        </w:rPr>
        <w:t>тему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, 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основание, сроки проведения, 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 w:rsidRPr="00E07310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666EA5" w:rsidRPr="00E07310">
        <w:rPr>
          <w:rFonts w:ascii="Times New Roman" w:hAnsi="Times New Roman" w:cs="Times New Roman"/>
          <w:sz w:val="28"/>
          <w:szCs w:val="28"/>
        </w:rPr>
        <w:t>методы</w:t>
      </w:r>
      <w:r w:rsidRPr="00E07310">
        <w:rPr>
          <w:rFonts w:ascii="Times New Roman" w:hAnsi="Times New Roman" w:cs="Times New Roman"/>
          <w:sz w:val="28"/>
          <w:szCs w:val="28"/>
        </w:rPr>
        <w:t xml:space="preserve"> </w:t>
      </w:r>
      <w:r w:rsidR="009A11C9" w:rsidRPr="00E07310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Pr="00E07310">
        <w:rPr>
          <w:rFonts w:ascii="Times New Roman" w:hAnsi="Times New Roman" w:cs="Times New Roman"/>
          <w:sz w:val="28"/>
          <w:szCs w:val="28"/>
        </w:rPr>
        <w:t>;</w:t>
      </w:r>
    </w:p>
    <w:p w:rsidR="00E07310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eastAsia="Calibri" w:hAnsi="Times New Roman" w:cs="Times New Roman"/>
          <w:sz w:val="28"/>
          <w:szCs w:val="28"/>
        </w:rPr>
        <w:t xml:space="preserve">б) 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</w:r>
      <w:r w:rsidR="00E33B5E">
        <w:rPr>
          <w:rFonts w:ascii="Times New Roman" w:eastAsia="Calibri" w:hAnsi="Times New Roman" w:cs="Times New Roman"/>
          <w:sz w:val="28"/>
          <w:szCs w:val="28"/>
        </w:rPr>
        <w:t xml:space="preserve">аудиторское </w:t>
      </w:r>
      <w:r w:rsidRPr="00E07310">
        <w:rPr>
          <w:rFonts w:ascii="Times New Roman" w:eastAsia="Calibri" w:hAnsi="Times New Roman" w:cs="Times New Roman"/>
          <w:sz w:val="28"/>
          <w:szCs w:val="28"/>
        </w:rPr>
        <w:t>мероприятие;</w:t>
      </w:r>
    </w:p>
    <w:p w:rsidR="00666E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в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) </w:t>
      </w:r>
      <w:r w:rsidR="00666EA5" w:rsidRPr="00E07310">
        <w:rPr>
          <w:rFonts w:ascii="Times New Roman" w:hAnsi="Times New Roman" w:cs="Times New Roman"/>
          <w:sz w:val="28"/>
          <w:szCs w:val="28"/>
        </w:rPr>
        <w:t>сведения о руководителе и членах аудиторской группы</w:t>
      </w:r>
      <w:r w:rsidR="00DE310A">
        <w:rPr>
          <w:rFonts w:ascii="Times New Roman" w:hAnsi="Times New Roman" w:cs="Times New Roman"/>
          <w:sz w:val="28"/>
          <w:szCs w:val="28"/>
        </w:rPr>
        <w:t xml:space="preserve"> или об уполномоченном лице</w:t>
      </w:r>
      <w:r w:rsidR="00D928B0" w:rsidRPr="00E07310">
        <w:rPr>
          <w:rFonts w:ascii="Times New Roman" w:hAnsi="Times New Roman" w:cs="Times New Roman"/>
          <w:sz w:val="28"/>
          <w:szCs w:val="28"/>
        </w:rPr>
        <w:t>;</w:t>
      </w:r>
      <w:r w:rsidR="00666EA5" w:rsidRPr="00E07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E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г</w:t>
      </w:r>
      <w:r w:rsidR="00D928B0" w:rsidRPr="00E0731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66EA5" w:rsidRPr="00E07310">
        <w:rPr>
          <w:rFonts w:ascii="Times New Roman" w:hAnsi="Times New Roman" w:cs="Times New Roman"/>
          <w:sz w:val="28"/>
          <w:szCs w:val="28"/>
        </w:rPr>
        <w:t>аудируемый</w:t>
      </w:r>
      <w:proofErr w:type="spellEnd"/>
      <w:r w:rsidR="00666EA5" w:rsidRPr="00E07310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928B0" w:rsidRPr="00E07310">
        <w:rPr>
          <w:rFonts w:ascii="Times New Roman" w:hAnsi="Times New Roman" w:cs="Times New Roman"/>
          <w:sz w:val="28"/>
          <w:szCs w:val="28"/>
        </w:rPr>
        <w:t>;</w:t>
      </w:r>
    </w:p>
    <w:p w:rsidR="00DB58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д</w:t>
      </w:r>
      <w:r w:rsidR="00DB58A5" w:rsidRPr="00E07310">
        <w:rPr>
          <w:rFonts w:ascii="Times New Roman" w:hAnsi="Times New Roman" w:cs="Times New Roman"/>
          <w:sz w:val="28"/>
          <w:szCs w:val="28"/>
        </w:rPr>
        <w:t xml:space="preserve">) наименование </w:t>
      </w:r>
      <w:r w:rsidR="00675F70" w:rsidRPr="00E07310">
        <w:rPr>
          <w:rFonts w:ascii="Times New Roman" w:hAnsi="Times New Roman" w:cs="Times New Roman"/>
          <w:sz w:val="28"/>
          <w:szCs w:val="28"/>
        </w:rPr>
        <w:t>объектов</w:t>
      </w:r>
      <w:r w:rsidR="000D6BED" w:rsidRPr="00E07310">
        <w:rPr>
          <w:rFonts w:ascii="Times New Roman" w:hAnsi="Times New Roman" w:cs="Times New Roman"/>
          <w:sz w:val="28"/>
          <w:szCs w:val="28"/>
        </w:rPr>
        <w:t xml:space="preserve"> внутреннего финансового </w:t>
      </w:r>
      <w:r w:rsidR="00675F70" w:rsidRPr="00E07310">
        <w:rPr>
          <w:rFonts w:ascii="Times New Roman" w:hAnsi="Times New Roman" w:cs="Times New Roman"/>
          <w:sz w:val="28"/>
          <w:szCs w:val="28"/>
        </w:rPr>
        <w:t>аудита</w:t>
      </w:r>
      <w:r w:rsidR="00DB58A5" w:rsidRPr="00E07310">
        <w:rPr>
          <w:rFonts w:ascii="Times New Roman" w:hAnsi="Times New Roman" w:cs="Times New Roman"/>
          <w:sz w:val="28"/>
          <w:szCs w:val="28"/>
        </w:rPr>
        <w:t>;</w:t>
      </w:r>
    </w:p>
    <w:p w:rsidR="00DB58A5" w:rsidRPr="00E07310" w:rsidRDefault="00E07310" w:rsidP="00D92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310">
        <w:rPr>
          <w:rFonts w:ascii="Times New Roman" w:hAnsi="Times New Roman" w:cs="Times New Roman"/>
          <w:sz w:val="28"/>
          <w:szCs w:val="28"/>
        </w:rPr>
        <w:t>е</w:t>
      </w:r>
      <w:r w:rsidR="00DB58A5" w:rsidRPr="00E07310">
        <w:rPr>
          <w:rFonts w:ascii="Times New Roman" w:hAnsi="Times New Roman" w:cs="Times New Roman"/>
          <w:sz w:val="28"/>
          <w:szCs w:val="28"/>
        </w:rPr>
        <w:t xml:space="preserve">) перечень вопросов, подлежащих изучению в ходе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 w:rsidRPr="00E07310">
        <w:rPr>
          <w:rFonts w:ascii="Times New Roman" w:hAnsi="Times New Roman" w:cs="Times New Roman"/>
          <w:sz w:val="28"/>
          <w:szCs w:val="28"/>
        </w:rPr>
        <w:t>мероприятия</w:t>
      </w:r>
      <w:r w:rsidR="00D928B0" w:rsidRPr="00E07310"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9320B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53F">
        <w:rPr>
          <w:rFonts w:ascii="Times New Roman" w:hAnsi="Times New Roman" w:cs="Times New Roman"/>
          <w:sz w:val="28"/>
          <w:szCs w:val="28"/>
        </w:rPr>
        <w:t>13</w:t>
      </w:r>
      <w:r w:rsidR="00DB58A5" w:rsidRPr="00DB58A5">
        <w:rPr>
          <w:rFonts w:ascii="Times New Roman" w:hAnsi="Times New Roman" w:cs="Times New Roman"/>
          <w:sz w:val="28"/>
          <w:szCs w:val="28"/>
        </w:rPr>
        <w:t>.</w:t>
      </w:r>
      <w:r w:rsidR="0064476B">
        <w:rPr>
          <w:rFonts w:ascii="Times New Roman" w:hAnsi="Times New Roman" w:cs="Times New Roman"/>
          <w:sz w:val="28"/>
          <w:szCs w:val="28"/>
        </w:rPr>
        <w:t> </w:t>
      </w:r>
      <w:r w:rsidR="00DB58A5" w:rsidRPr="00DB58A5">
        <w:rPr>
          <w:rFonts w:ascii="Times New Roman" w:hAnsi="Times New Roman" w:cs="Times New Roman"/>
          <w:sz w:val="28"/>
          <w:szCs w:val="28"/>
        </w:rPr>
        <w:t xml:space="preserve">При подготовке к проведению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D74AB8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33B5E">
        <w:rPr>
          <w:rFonts w:ascii="Times New Roman" w:hAnsi="Times New Roman" w:cs="Times New Roman"/>
          <w:sz w:val="28"/>
          <w:szCs w:val="28"/>
        </w:rPr>
        <w:t>формир</w:t>
      </w:r>
      <w:r w:rsidR="00D74AB8">
        <w:rPr>
          <w:rFonts w:ascii="Times New Roman" w:hAnsi="Times New Roman" w:cs="Times New Roman"/>
          <w:sz w:val="28"/>
          <w:szCs w:val="28"/>
        </w:rPr>
        <w:t>оваться</w:t>
      </w:r>
      <w:r w:rsidR="00E33B5E">
        <w:rPr>
          <w:rFonts w:ascii="Times New Roman" w:hAnsi="Times New Roman" w:cs="Times New Roman"/>
          <w:sz w:val="28"/>
          <w:szCs w:val="28"/>
        </w:rPr>
        <w:t xml:space="preserve"> </w:t>
      </w:r>
      <w:r w:rsidR="00DB58A5" w:rsidRPr="00DB58A5">
        <w:rPr>
          <w:rFonts w:ascii="Times New Roman" w:hAnsi="Times New Roman" w:cs="Times New Roman"/>
          <w:sz w:val="28"/>
          <w:szCs w:val="28"/>
        </w:rPr>
        <w:t>аудиторская группа</w:t>
      </w:r>
      <w:r w:rsidR="000252D0"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252D0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D0">
        <w:rPr>
          <w:rFonts w:ascii="Times New Roman" w:hAnsi="Times New Roman" w:cs="Times New Roman"/>
          <w:sz w:val="28"/>
          <w:szCs w:val="28"/>
        </w:rPr>
        <w:t>Аудиторская группа формируется руководителем субъекта внутреннего финансового аудита, который назначается руководителем аудиторской группы</w:t>
      </w:r>
      <w:r w:rsidR="00F645B4">
        <w:rPr>
          <w:rFonts w:ascii="Times New Roman" w:hAnsi="Times New Roman" w:cs="Times New Roman"/>
          <w:sz w:val="28"/>
          <w:szCs w:val="28"/>
        </w:rPr>
        <w:t xml:space="preserve"> и распределяет </w:t>
      </w:r>
      <w:r w:rsidR="00F645B4" w:rsidRPr="00F645B4">
        <w:rPr>
          <w:rFonts w:ascii="Times New Roman" w:hAnsi="Times New Roman" w:cs="Times New Roman"/>
          <w:sz w:val="28"/>
          <w:szCs w:val="28"/>
        </w:rPr>
        <w:t>обязанности между членами аудиторской группы</w:t>
      </w:r>
      <w:r w:rsidRPr="000252D0"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252D0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аудиторской группы входят:</w:t>
      </w:r>
    </w:p>
    <w:p w:rsidR="00F645B4" w:rsidRPr="00666EA5" w:rsidRDefault="00DB58A5" w:rsidP="00666E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5">
        <w:rPr>
          <w:rFonts w:ascii="Times New Roman" w:hAnsi="Times New Roman" w:cs="Times New Roman"/>
          <w:sz w:val="28"/>
          <w:szCs w:val="28"/>
        </w:rPr>
        <w:t>должностны</w:t>
      </w:r>
      <w:r w:rsidR="000252D0" w:rsidRPr="00666EA5">
        <w:rPr>
          <w:rFonts w:ascii="Times New Roman" w:hAnsi="Times New Roman" w:cs="Times New Roman"/>
          <w:sz w:val="28"/>
          <w:szCs w:val="28"/>
        </w:rPr>
        <w:t>е</w:t>
      </w:r>
      <w:r w:rsidRPr="00666EA5">
        <w:rPr>
          <w:rFonts w:ascii="Times New Roman" w:hAnsi="Times New Roman" w:cs="Times New Roman"/>
          <w:sz w:val="28"/>
          <w:szCs w:val="28"/>
        </w:rPr>
        <w:t xml:space="preserve"> лиц</w:t>
      </w:r>
      <w:r w:rsidR="00666EA5">
        <w:rPr>
          <w:rFonts w:ascii="Times New Roman" w:hAnsi="Times New Roman" w:cs="Times New Roman"/>
          <w:sz w:val="28"/>
          <w:szCs w:val="28"/>
        </w:rPr>
        <w:t>а</w:t>
      </w:r>
      <w:r w:rsidRPr="00666EA5">
        <w:rPr>
          <w:rFonts w:ascii="Times New Roman" w:hAnsi="Times New Roman" w:cs="Times New Roman"/>
          <w:sz w:val="28"/>
          <w:szCs w:val="28"/>
        </w:rPr>
        <w:t xml:space="preserve"> </w:t>
      </w:r>
      <w:r w:rsidR="008D0D37" w:rsidRPr="00666EA5"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  <w:r w:rsidR="00D74AB8">
        <w:rPr>
          <w:rFonts w:ascii="Times New Roman" w:hAnsi="Times New Roman" w:cs="Times New Roman"/>
          <w:sz w:val="28"/>
          <w:szCs w:val="28"/>
        </w:rPr>
        <w:t>;</w:t>
      </w:r>
    </w:p>
    <w:p w:rsidR="00666EA5" w:rsidRPr="00666EA5" w:rsidRDefault="00F645B4" w:rsidP="00666E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5">
        <w:rPr>
          <w:rFonts w:ascii="Times New Roman" w:hAnsi="Times New Roman" w:cs="Times New Roman"/>
          <w:sz w:val="28"/>
          <w:szCs w:val="28"/>
        </w:rPr>
        <w:t>д</w:t>
      </w:r>
      <w:r w:rsidR="008D0D37" w:rsidRPr="00666EA5">
        <w:rPr>
          <w:rFonts w:ascii="Times New Roman" w:hAnsi="Times New Roman" w:cs="Times New Roman"/>
          <w:sz w:val="28"/>
          <w:szCs w:val="28"/>
        </w:rPr>
        <w:t>олжностны</w:t>
      </w:r>
      <w:r w:rsidRPr="00666EA5">
        <w:rPr>
          <w:rFonts w:ascii="Times New Roman" w:hAnsi="Times New Roman" w:cs="Times New Roman"/>
          <w:sz w:val="28"/>
          <w:szCs w:val="28"/>
        </w:rPr>
        <w:t>е</w:t>
      </w:r>
      <w:r w:rsidR="008D0D37" w:rsidRPr="00666EA5">
        <w:rPr>
          <w:rFonts w:ascii="Times New Roman" w:hAnsi="Times New Roman" w:cs="Times New Roman"/>
          <w:sz w:val="28"/>
          <w:szCs w:val="28"/>
        </w:rPr>
        <w:t xml:space="preserve"> лиц</w:t>
      </w:r>
      <w:r w:rsidRPr="00666EA5">
        <w:rPr>
          <w:rFonts w:ascii="Times New Roman" w:hAnsi="Times New Roman" w:cs="Times New Roman"/>
          <w:sz w:val="28"/>
          <w:szCs w:val="28"/>
        </w:rPr>
        <w:t>а</w:t>
      </w:r>
      <w:r w:rsidR="008D0D37" w:rsidRPr="00666EA5">
        <w:rPr>
          <w:rFonts w:ascii="Times New Roman" w:hAnsi="Times New Roman" w:cs="Times New Roman"/>
          <w:sz w:val="28"/>
          <w:szCs w:val="28"/>
        </w:rPr>
        <w:t xml:space="preserve"> </w:t>
      </w:r>
      <w:r w:rsidR="00DB58A5" w:rsidRPr="00666EA5">
        <w:rPr>
          <w:rFonts w:ascii="Times New Roman" w:hAnsi="Times New Roman" w:cs="Times New Roman"/>
          <w:sz w:val="28"/>
          <w:szCs w:val="28"/>
        </w:rPr>
        <w:t>и (или) работник</w:t>
      </w:r>
      <w:r w:rsidRPr="00666EA5">
        <w:rPr>
          <w:rFonts w:ascii="Times New Roman" w:hAnsi="Times New Roman" w:cs="Times New Roman"/>
          <w:sz w:val="28"/>
          <w:szCs w:val="28"/>
        </w:rPr>
        <w:t>и</w:t>
      </w:r>
      <w:r w:rsidR="008D0D37" w:rsidRPr="00666EA5">
        <w:rPr>
          <w:rFonts w:ascii="Times New Roman" w:hAnsi="Times New Roman" w:cs="Times New Roman"/>
          <w:sz w:val="28"/>
          <w:szCs w:val="28"/>
        </w:rPr>
        <w:t xml:space="preserve"> </w:t>
      </w:r>
      <w:r w:rsidR="00DB1C93" w:rsidRPr="00666EA5">
        <w:rPr>
          <w:rFonts w:ascii="Times New Roman" w:hAnsi="Times New Roman" w:cs="Times New Roman"/>
          <w:sz w:val="28"/>
          <w:szCs w:val="28"/>
        </w:rPr>
        <w:t>главного администратора (администратора) бюджетных средств</w:t>
      </w:r>
      <w:r w:rsidR="00D74AB8">
        <w:rPr>
          <w:rFonts w:ascii="Times New Roman" w:hAnsi="Times New Roman" w:cs="Times New Roman"/>
          <w:sz w:val="28"/>
          <w:szCs w:val="28"/>
        </w:rPr>
        <w:t>;</w:t>
      </w:r>
    </w:p>
    <w:p w:rsidR="00666EA5" w:rsidRPr="00666EA5" w:rsidRDefault="00666EA5" w:rsidP="00666E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A5">
        <w:rPr>
          <w:rFonts w:ascii="Times New Roman" w:hAnsi="Times New Roman" w:cs="Times New Roman"/>
          <w:sz w:val="28"/>
          <w:szCs w:val="28"/>
        </w:rPr>
        <w:t>привлеченные эксперты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52D0" w:rsidRDefault="000252D0" w:rsidP="00025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306">
        <w:rPr>
          <w:rFonts w:ascii="Times New Roman" w:hAnsi="Times New Roman" w:cs="Times New Roman"/>
          <w:sz w:val="28"/>
          <w:szCs w:val="28"/>
        </w:rPr>
        <w:t xml:space="preserve">Состав аудиторской группы утверждается </w:t>
      </w:r>
      <w:r w:rsidR="002B3306" w:rsidRPr="002B3306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2B3306" w:rsidRPr="002B3306">
        <w:rPr>
          <w:rFonts w:ascii="Times New Roman" w:hAnsi="Times New Roman" w:cs="Times New Roman"/>
          <w:sz w:val="28"/>
          <w:szCs w:val="28"/>
        </w:rPr>
        <w:t>мероприятия</w:t>
      </w:r>
      <w:r w:rsidRPr="002B330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253F">
        <w:rPr>
          <w:rFonts w:ascii="Times New Roman" w:hAnsi="Times New Roman" w:cs="Times New Roman"/>
          <w:sz w:val="28"/>
          <w:szCs w:val="28"/>
        </w:rPr>
        <w:t>14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Предельный срок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не может превышать 30 рабочих дней.</w:t>
      </w:r>
    </w:p>
    <w:p w:rsid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 xml:space="preserve">, установленный при </w:t>
      </w:r>
      <w:r w:rsidR="009A11C9">
        <w:rPr>
          <w:rFonts w:ascii="Times New Roman" w:hAnsi="Times New Roman" w:cs="Times New Roman"/>
          <w:sz w:val="28"/>
          <w:szCs w:val="28"/>
        </w:rPr>
        <w:t>его</w:t>
      </w:r>
      <w:r w:rsidRPr="00B53886">
        <w:rPr>
          <w:rFonts w:ascii="Times New Roman" w:hAnsi="Times New Roman" w:cs="Times New Roman"/>
          <w:sz w:val="28"/>
          <w:szCs w:val="28"/>
        </w:rPr>
        <w:t xml:space="preserve"> назначении,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Главы город</w:t>
      </w:r>
      <w:r w:rsidR="00E33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53F">
        <w:rPr>
          <w:rFonts w:ascii="Times New Roman" w:hAnsi="Times New Roman" w:cs="Times New Roman"/>
          <w:sz w:val="28"/>
          <w:szCs w:val="28"/>
        </w:rPr>
        <w:t>по инициативе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54456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аудита, но не более чем на 10 рабочих дней</w:t>
      </w:r>
      <w:r w:rsidR="001D253F">
        <w:rPr>
          <w:rFonts w:ascii="Times New Roman" w:hAnsi="Times New Roman" w:cs="Times New Roman"/>
          <w:sz w:val="28"/>
          <w:szCs w:val="28"/>
        </w:rPr>
        <w:t>, по основаниям, указанным в пункте 2.15 настоящего Порядка</w:t>
      </w:r>
      <w:r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Главы город</w:t>
      </w:r>
      <w:r w:rsidR="00E33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64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9A11C9">
        <w:rPr>
          <w:rFonts w:ascii="Times New Roman" w:hAnsi="Times New Roman" w:cs="Times New Roman"/>
          <w:sz w:val="28"/>
          <w:szCs w:val="28"/>
        </w:rPr>
        <w:t xml:space="preserve">срока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14B64">
        <w:rPr>
          <w:rFonts w:ascii="Times New Roman" w:hAnsi="Times New Roman" w:cs="Times New Roman"/>
          <w:sz w:val="28"/>
          <w:szCs w:val="28"/>
        </w:rPr>
        <w:t>оформляется постановлением Администрации городского поселения Лянтор.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98D">
        <w:rPr>
          <w:rFonts w:ascii="Times New Roman" w:hAnsi="Times New Roman" w:cs="Times New Roman"/>
          <w:sz w:val="28"/>
          <w:szCs w:val="28"/>
        </w:rPr>
        <w:t>15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Основаниями для продления срока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9A11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являются:</w:t>
      </w:r>
    </w:p>
    <w:p w:rsidR="00B53886" w:rsidRPr="00B53886" w:rsidRDefault="00B53886" w:rsidP="0064476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lastRenderedPageBreak/>
        <w:t xml:space="preserve">большое количество и (или) объем документов, изучение которых необходимо для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>;</w:t>
      </w:r>
    </w:p>
    <w:p w:rsidR="00B53886" w:rsidRPr="00B53886" w:rsidRDefault="00B53886" w:rsidP="0064476B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получение в ходе проведения </w:t>
      </w:r>
      <w:r w:rsidR="00E33B5E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информации о наличии в деятельности </w:t>
      </w:r>
      <w:r w:rsidR="00E31B91">
        <w:rPr>
          <w:rFonts w:ascii="Times New Roman" w:hAnsi="Times New Roman" w:cs="Times New Roman"/>
          <w:sz w:val="28"/>
          <w:szCs w:val="28"/>
        </w:rPr>
        <w:t>субъект</w:t>
      </w:r>
      <w:r w:rsidR="005C6881">
        <w:rPr>
          <w:rFonts w:ascii="Times New Roman" w:hAnsi="Times New Roman" w:cs="Times New Roman"/>
          <w:sz w:val="28"/>
          <w:szCs w:val="28"/>
        </w:rPr>
        <w:t>ов бюджетных процедур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нарушений законодательства Российской Федерации, требующей дополнительного изучения.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98D">
        <w:rPr>
          <w:rFonts w:ascii="Times New Roman" w:hAnsi="Times New Roman" w:cs="Times New Roman"/>
          <w:sz w:val="28"/>
          <w:szCs w:val="28"/>
        </w:rPr>
        <w:t>16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C6881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может быть приостановлено: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отсутствия или неудовлетворительного состояния бухгалтерского (бюджетного) учета финансовых и хозяйственных операций, отчетности, документации, в том числе в части осуществления внутреннего финансового контроля (на период восстановления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проведения аудиторской проверки, а также приведения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в надлежащее состояние документов учета и отчетности);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234C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B53886">
        <w:rPr>
          <w:rFonts w:ascii="Times New Roman" w:hAnsi="Times New Roman" w:cs="Times New Roman"/>
          <w:sz w:val="28"/>
          <w:szCs w:val="28"/>
        </w:rPr>
        <w:t xml:space="preserve"> документов, материалов и информации, а также представления неполного комплекта таких документов, материалов и информации, воспрепятствования проведению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 (или) уклонения от проведения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>(на период устранения перечисленных обстоятельств);</w:t>
      </w:r>
    </w:p>
    <w:p w:rsidR="00B53886" w:rsidRPr="00B53886" w:rsidRDefault="00B53886" w:rsidP="0064476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наличия иных обстоятельств, делающих невозможным дальнейшее проведение </w:t>
      </w:r>
      <w:r w:rsidR="00234C49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B53886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98D">
        <w:rPr>
          <w:rFonts w:ascii="Times New Roman" w:hAnsi="Times New Roman" w:cs="Times New Roman"/>
          <w:sz w:val="28"/>
          <w:szCs w:val="28"/>
        </w:rPr>
        <w:t>17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>Решение о приостановлении проведения</w:t>
      </w:r>
      <w:r w:rsidR="00234C49">
        <w:rPr>
          <w:rFonts w:ascii="Times New Roman" w:hAnsi="Times New Roman" w:cs="Times New Roman"/>
          <w:sz w:val="28"/>
          <w:szCs w:val="28"/>
        </w:rPr>
        <w:t xml:space="preserve"> аудиторского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B53886">
        <w:rPr>
          <w:rFonts w:ascii="Times New Roman" w:hAnsi="Times New Roman" w:cs="Times New Roman"/>
          <w:sz w:val="28"/>
          <w:szCs w:val="28"/>
        </w:rPr>
        <w:t>Главой город</w:t>
      </w:r>
      <w:r w:rsidR="00234C49">
        <w:rPr>
          <w:rFonts w:ascii="Times New Roman" w:hAnsi="Times New Roman" w:cs="Times New Roman"/>
          <w:sz w:val="28"/>
          <w:szCs w:val="28"/>
        </w:rPr>
        <w:t>а</w:t>
      </w:r>
      <w:r w:rsidR="00B53886">
        <w:rPr>
          <w:rFonts w:ascii="Times New Roman" w:hAnsi="Times New Roman" w:cs="Times New Roman"/>
          <w:sz w:val="28"/>
          <w:szCs w:val="28"/>
        </w:rPr>
        <w:t xml:space="preserve"> </w:t>
      </w:r>
      <w:r w:rsidR="003E598D">
        <w:rPr>
          <w:rFonts w:ascii="Times New Roman" w:hAnsi="Times New Roman" w:cs="Times New Roman"/>
          <w:sz w:val="28"/>
          <w:szCs w:val="28"/>
        </w:rPr>
        <w:t>по инициативе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E31B9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="00B53886" w:rsidRPr="00B53886">
        <w:rPr>
          <w:rFonts w:ascii="Times New Roman" w:hAnsi="Times New Roman" w:cs="Times New Roman"/>
          <w:sz w:val="28"/>
          <w:szCs w:val="28"/>
        </w:rPr>
        <w:t>аудита</w:t>
      </w:r>
      <w:r w:rsidR="00B53886">
        <w:rPr>
          <w:rFonts w:ascii="Times New Roman" w:hAnsi="Times New Roman" w:cs="Times New Roman"/>
          <w:sz w:val="28"/>
          <w:szCs w:val="28"/>
        </w:rPr>
        <w:t xml:space="preserve"> и оформляется постановлением Администрации городского поселения Лянтор</w:t>
      </w:r>
      <w:r w:rsidR="003E598D">
        <w:rPr>
          <w:rFonts w:ascii="Times New Roman" w:hAnsi="Times New Roman" w:cs="Times New Roman"/>
          <w:sz w:val="28"/>
          <w:szCs w:val="28"/>
        </w:rPr>
        <w:t xml:space="preserve"> с указанием срока приостановления аудиторского мероприятия</w:t>
      </w:r>
      <w:r w:rsidR="00B53886"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3886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CA0D54">
        <w:rPr>
          <w:rFonts w:ascii="Times New Roman" w:hAnsi="Times New Roman" w:cs="Times New Roman"/>
          <w:sz w:val="28"/>
          <w:szCs w:val="28"/>
        </w:rPr>
        <w:t>издания постановления Администрации городского поселения Лянтор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E31B91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 xml:space="preserve">аудита извещает </w:t>
      </w:r>
      <w:r w:rsidR="00E31B91" w:rsidRPr="00FF1DF4">
        <w:rPr>
          <w:rFonts w:ascii="Times New Roman" w:hAnsi="Times New Roman" w:cs="Times New Roman"/>
          <w:sz w:val="28"/>
          <w:szCs w:val="28"/>
        </w:rPr>
        <w:t>субъект</w:t>
      </w:r>
      <w:r w:rsidR="000E0F0B" w:rsidRPr="00FF1DF4">
        <w:rPr>
          <w:rFonts w:ascii="Times New Roman" w:hAnsi="Times New Roman" w:cs="Times New Roman"/>
          <w:sz w:val="28"/>
          <w:szCs w:val="28"/>
        </w:rPr>
        <w:t>а</w:t>
      </w:r>
      <w:r w:rsidR="00E31B91" w:rsidRPr="00FF1DF4">
        <w:rPr>
          <w:rFonts w:ascii="Times New Roman" w:hAnsi="Times New Roman" w:cs="Times New Roman"/>
          <w:sz w:val="28"/>
          <w:szCs w:val="28"/>
        </w:rPr>
        <w:t xml:space="preserve"> </w:t>
      </w:r>
      <w:r w:rsidR="000E0F0B" w:rsidRPr="00FF1DF4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Pr="00FF1DF4">
        <w:rPr>
          <w:rFonts w:ascii="Times New Roman" w:hAnsi="Times New Roman" w:cs="Times New Roman"/>
          <w:sz w:val="28"/>
          <w:szCs w:val="28"/>
        </w:rPr>
        <w:t xml:space="preserve"> </w:t>
      </w:r>
      <w:r w:rsidRPr="00B53886">
        <w:rPr>
          <w:rFonts w:ascii="Times New Roman" w:hAnsi="Times New Roman" w:cs="Times New Roman"/>
          <w:sz w:val="28"/>
          <w:szCs w:val="28"/>
        </w:rPr>
        <w:t xml:space="preserve">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0E0F0B">
        <w:rPr>
          <w:rFonts w:ascii="Times New Roman" w:hAnsi="Times New Roman" w:cs="Times New Roman"/>
          <w:sz w:val="28"/>
          <w:szCs w:val="28"/>
        </w:rPr>
        <w:t>ему</w:t>
      </w:r>
      <w:r w:rsidRPr="00B53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  <w:r w:rsidRPr="00B53886">
        <w:rPr>
          <w:rFonts w:ascii="Times New Roman" w:hAnsi="Times New Roman" w:cs="Times New Roman"/>
          <w:sz w:val="28"/>
          <w:szCs w:val="28"/>
        </w:rPr>
        <w:t xml:space="preserve"> о приостановлении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>мероприятия</w:t>
      </w:r>
      <w:r w:rsidRPr="00B53886">
        <w:rPr>
          <w:rFonts w:ascii="Times New Roman" w:hAnsi="Times New Roman" w:cs="Times New Roman"/>
          <w:sz w:val="28"/>
          <w:szCs w:val="28"/>
        </w:rPr>
        <w:t>.</w:t>
      </w:r>
    </w:p>
    <w:p w:rsidR="00B53886" w:rsidRPr="00B53886" w:rsidRDefault="004E0425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D54">
        <w:rPr>
          <w:rFonts w:ascii="Times New Roman" w:hAnsi="Times New Roman" w:cs="Times New Roman"/>
          <w:sz w:val="28"/>
          <w:szCs w:val="28"/>
        </w:rPr>
        <w:t>18</w:t>
      </w:r>
      <w:r w:rsidR="0064476B">
        <w:rPr>
          <w:rFonts w:ascii="Times New Roman" w:hAnsi="Times New Roman" w:cs="Times New Roman"/>
          <w:sz w:val="28"/>
          <w:szCs w:val="28"/>
        </w:rPr>
        <w:t>. 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На время приостановления </w:t>
      </w:r>
      <w:r w:rsidR="000E0F0B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53886" w:rsidRPr="00B53886">
        <w:rPr>
          <w:rFonts w:ascii="Times New Roman" w:hAnsi="Times New Roman" w:cs="Times New Roman"/>
          <w:sz w:val="28"/>
          <w:szCs w:val="28"/>
        </w:rPr>
        <w:t>приостанавливается течение срока е</w:t>
      </w:r>
      <w:r w:rsidR="00A43EC4">
        <w:rPr>
          <w:rFonts w:ascii="Times New Roman" w:hAnsi="Times New Roman" w:cs="Times New Roman"/>
          <w:sz w:val="28"/>
          <w:szCs w:val="28"/>
        </w:rPr>
        <w:t>го</w:t>
      </w:r>
      <w:r w:rsidR="00B53886" w:rsidRPr="00B53886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467ACC" w:rsidRDefault="00467ACC" w:rsidP="00467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аудиторского мероприятия возобновляется при получении информации </w:t>
      </w:r>
      <w:r w:rsidR="00CA0D54">
        <w:rPr>
          <w:rFonts w:ascii="Times New Roman" w:hAnsi="Times New Roman" w:cs="Times New Roman"/>
          <w:sz w:val="28"/>
          <w:szCs w:val="28"/>
        </w:rPr>
        <w:t xml:space="preserve">от субъекта бюджетной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об устранении причин, послуживших основанием для приостановления аудиторского мероприятия, </w:t>
      </w:r>
      <w:r w:rsidRPr="00B53886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CA0D54">
        <w:rPr>
          <w:rFonts w:ascii="Times New Roman" w:hAnsi="Times New Roman" w:cs="Times New Roman"/>
          <w:sz w:val="28"/>
          <w:szCs w:val="28"/>
        </w:rPr>
        <w:t>по инициативе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субъекта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</w:t>
      </w:r>
      <w:r>
        <w:rPr>
          <w:rFonts w:ascii="Times New Roman" w:hAnsi="Times New Roman" w:cs="Times New Roman"/>
          <w:sz w:val="28"/>
          <w:szCs w:val="28"/>
        </w:rPr>
        <w:t>, но не позднее, чем через 30 рабочих дней со дня е</w:t>
      </w:r>
      <w:r w:rsidR="00FF1D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приостановления.</w:t>
      </w:r>
    </w:p>
    <w:p w:rsidR="00D11B74" w:rsidRDefault="00B53886" w:rsidP="00452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8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B53886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B53886">
        <w:rPr>
          <w:rFonts w:ascii="Times New Roman" w:hAnsi="Times New Roman" w:cs="Times New Roman"/>
          <w:sz w:val="28"/>
          <w:szCs w:val="28"/>
        </w:rPr>
        <w:t xml:space="preserve"> причин приостановления проведения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886">
        <w:rPr>
          <w:rFonts w:ascii="Times New Roman" w:hAnsi="Times New Roman" w:cs="Times New Roman"/>
          <w:sz w:val="28"/>
          <w:szCs w:val="28"/>
        </w:rPr>
        <w:t>данн</w:t>
      </w:r>
      <w:r w:rsidR="00A43EC4">
        <w:rPr>
          <w:rFonts w:ascii="Times New Roman" w:hAnsi="Times New Roman" w:cs="Times New Roman"/>
          <w:sz w:val="28"/>
          <w:szCs w:val="28"/>
        </w:rPr>
        <w:t>ое</w:t>
      </w:r>
      <w:r w:rsidRPr="00B53886">
        <w:rPr>
          <w:rFonts w:ascii="Times New Roman" w:hAnsi="Times New Roman" w:cs="Times New Roman"/>
          <w:sz w:val="28"/>
          <w:szCs w:val="28"/>
        </w:rPr>
        <w:t xml:space="preserve">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аудиторское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B53886">
        <w:rPr>
          <w:rFonts w:ascii="Times New Roman" w:hAnsi="Times New Roman" w:cs="Times New Roman"/>
          <w:sz w:val="28"/>
          <w:szCs w:val="28"/>
        </w:rPr>
        <w:t xml:space="preserve">подлежит завершению на основании решения субъекта </w:t>
      </w:r>
      <w:r w:rsidR="00A43EC4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 w:rsidRPr="00B53886">
        <w:rPr>
          <w:rFonts w:ascii="Times New Roman" w:hAnsi="Times New Roman" w:cs="Times New Roman"/>
          <w:sz w:val="28"/>
          <w:szCs w:val="28"/>
        </w:rPr>
        <w:t>аудита с оформлением всей необходимой документации.</w:t>
      </w:r>
    </w:p>
    <w:p w:rsidR="00467ACC" w:rsidRDefault="004E0425" w:rsidP="00A62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D54">
        <w:rPr>
          <w:rFonts w:ascii="Times New Roman" w:hAnsi="Times New Roman" w:cs="Times New Roman"/>
          <w:sz w:val="28"/>
          <w:szCs w:val="28"/>
        </w:rPr>
        <w:t>19</w:t>
      </w:r>
      <w:r w:rsidR="00FF1DF4">
        <w:rPr>
          <w:rFonts w:ascii="Times New Roman" w:hAnsi="Times New Roman" w:cs="Times New Roman"/>
          <w:sz w:val="28"/>
          <w:szCs w:val="28"/>
        </w:rPr>
        <w:t xml:space="preserve">. </w:t>
      </w:r>
      <w:r w:rsidR="00FA0C20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FA0C20">
        <w:rPr>
          <w:rFonts w:ascii="Times New Roman" w:hAnsi="Times New Roman" w:cs="Times New Roman"/>
          <w:sz w:val="28"/>
          <w:szCs w:val="28"/>
        </w:rPr>
        <w:t>мероприятия составляется р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абочая документация </w:t>
      </w:r>
      <w:r w:rsidR="00467ACC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A0C20">
        <w:rPr>
          <w:rFonts w:ascii="Times New Roman" w:hAnsi="Times New Roman" w:cs="Times New Roman"/>
          <w:sz w:val="28"/>
          <w:szCs w:val="28"/>
        </w:rPr>
        <w:t xml:space="preserve">– </w:t>
      </w:r>
      <w:r w:rsidR="00467ACC">
        <w:rPr>
          <w:rFonts w:ascii="Times New Roman" w:hAnsi="Times New Roman" w:cs="Times New Roman"/>
          <w:sz w:val="28"/>
          <w:szCs w:val="28"/>
        </w:rPr>
        <w:t xml:space="preserve">совокупность документов и фактических данных, информации (материалов), подготавливаемых либо получаемых </w:t>
      </w:r>
      <w:r w:rsidR="00467ACC">
        <w:rPr>
          <w:rFonts w:ascii="Times New Roman" w:hAnsi="Times New Roman" w:cs="Times New Roman"/>
          <w:sz w:val="28"/>
          <w:szCs w:val="28"/>
        </w:rPr>
        <w:lastRenderedPageBreak/>
        <w:t>в связи с проведением аудиторского мероприятия (при выполнении аудиторских процедур), в том числе: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467ACC" w:rsidRPr="00467ACC" w:rsidRDefault="00467ACC" w:rsidP="00467ACC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ACC">
        <w:rPr>
          <w:rFonts w:ascii="Times New Roman" w:hAnsi="Times New Roman" w:cs="Times New Roman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2B3306" w:rsidRDefault="00FA0C20" w:rsidP="00467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 xml:space="preserve">Рабочая документация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FA0C20">
        <w:rPr>
          <w:rFonts w:ascii="Times New Roman" w:hAnsi="Times New Roman" w:cs="Times New Roman"/>
          <w:sz w:val="28"/>
          <w:szCs w:val="28"/>
        </w:rPr>
        <w:t xml:space="preserve">мероприятия должна составляться с такой степенью полноты и подробности, которая необходима и достаточна для обеспечения понимания результатов проведения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Pr="00FA0C20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54456" w:rsidRDefault="004E0425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D54">
        <w:rPr>
          <w:rFonts w:ascii="Times New Roman" w:hAnsi="Times New Roman" w:cs="Times New Roman"/>
          <w:sz w:val="28"/>
          <w:szCs w:val="28"/>
        </w:rPr>
        <w:t>20</w:t>
      </w:r>
      <w:r w:rsidR="002C71AC">
        <w:rPr>
          <w:rFonts w:ascii="Times New Roman" w:hAnsi="Times New Roman" w:cs="Times New Roman"/>
          <w:sz w:val="28"/>
          <w:szCs w:val="28"/>
        </w:rPr>
        <w:t>. </w:t>
      </w:r>
      <w:r w:rsidR="00E5445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54D02">
        <w:rPr>
          <w:rFonts w:ascii="Times New Roman" w:hAnsi="Times New Roman" w:cs="Times New Roman"/>
          <w:sz w:val="28"/>
          <w:szCs w:val="28"/>
        </w:rPr>
        <w:t xml:space="preserve">аудиторского </w:t>
      </w:r>
      <w:r w:rsidR="00A43EC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54456">
        <w:rPr>
          <w:rFonts w:ascii="Times New Roman" w:hAnsi="Times New Roman" w:cs="Times New Roman"/>
          <w:sz w:val="28"/>
          <w:szCs w:val="28"/>
        </w:rPr>
        <w:t>составляется заключение</w:t>
      </w:r>
      <w:r w:rsidR="00A506E2">
        <w:rPr>
          <w:rFonts w:ascii="Times New Roman" w:hAnsi="Times New Roman" w:cs="Times New Roman"/>
          <w:sz w:val="28"/>
          <w:szCs w:val="28"/>
        </w:rPr>
        <w:t xml:space="preserve"> – </w:t>
      </w:r>
      <w:r w:rsidR="00A506E2" w:rsidRPr="00A506E2">
        <w:rPr>
          <w:rFonts w:ascii="Times New Roman" w:hAnsi="Times New Roman" w:cs="Times New Roman"/>
          <w:sz w:val="28"/>
          <w:szCs w:val="28"/>
        </w:rPr>
        <w:t>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E54456" w:rsidRDefault="009A6D3D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E54456">
        <w:rPr>
          <w:rFonts w:ascii="Times New Roman" w:hAnsi="Times New Roman" w:cs="Times New Roman"/>
          <w:sz w:val="28"/>
          <w:szCs w:val="28"/>
        </w:rPr>
        <w:t xml:space="preserve"> составляется в двух экземплярах: первый экземпляр – для субъекта внутреннего финансового аудита, второй – для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554D02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>
        <w:rPr>
          <w:rFonts w:ascii="Times New Roman" w:hAnsi="Times New Roman" w:cs="Times New Roman"/>
          <w:sz w:val="28"/>
          <w:szCs w:val="28"/>
        </w:rPr>
        <w:t>.</w:t>
      </w:r>
    </w:p>
    <w:p w:rsidR="00E54456" w:rsidRPr="00AE6049" w:rsidRDefault="009A6D3D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54456">
        <w:rPr>
          <w:rFonts w:ascii="Times New Roman" w:hAnsi="Times New Roman" w:cs="Times New Roman"/>
          <w:sz w:val="28"/>
          <w:szCs w:val="28"/>
        </w:rPr>
        <w:t xml:space="preserve">аключение вручается в течение 3 рабочих дней со дня подписания для ознакомления и </w:t>
      </w:r>
      <w:r w:rsidR="00E54456" w:rsidRPr="00AE604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E31B91" w:rsidRPr="00AE6049">
        <w:rPr>
          <w:rFonts w:ascii="Times New Roman" w:hAnsi="Times New Roman" w:cs="Times New Roman"/>
          <w:sz w:val="28"/>
          <w:szCs w:val="28"/>
        </w:rPr>
        <w:t>субъект</w:t>
      </w:r>
      <w:r w:rsidR="00AE6049" w:rsidRPr="00AE6049">
        <w:rPr>
          <w:rFonts w:ascii="Times New Roman" w:hAnsi="Times New Roman" w:cs="Times New Roman"/>
          <w:sz w:val="28"/>
          <w:szCs w:val="28"/>
        </w:rPr>
        <w:t>у</w:t>
      </w:r>
      <w:r w:rsidR="00E31B91" w:rsidRPr="00AE6049">
        <w:rPr>
          <w:rFonts w:ascii="Times New Roman" w:hAnsi="Times New Roman" w:cs="Times New Roman"/>
          <w:sz w:val="28"/>
          <w:szCs w:val="28"/>
        </w:rPr>
        <w:t xml:space="preserve"> </w:t>
      </w:r>
      <w:r w:rsidR="00AE6049" w:rsidRP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 w:rsidRPr="00AE6049">
        <w:rPr>
          <w:rFonts w:ascii="Times New Roman" w:hAnsi="Times New Roman" w:cs="Times New Roman"/>
          <w:sz w:val="28"/>
          <w:szCs w:val="28"/>
        </w:rPr>
        <w:t>.</w:t>
      </w:r>
    </w:p>
    <w:p w:rsidR="00E54456" w:rsidRDefault="00A506E2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A876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4456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r w:rsidR="00E5445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54456" w:rsidRPr="00AE6049"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="00E31B91" w:rsidRPr="00AE6049"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="00AE6049" w:rsidRP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 w:rsidRPr="00AE6049">
        <w:rPr>
          <w:rFonts w:ascii="Times New Roman" w:hAnsi="Times New Roman" w:cs="Times New Roman"/>
          <w:sz w:val="28"/>
          <w:szCs w:val="28"/>
        </w:rPr>
        <w:t xml:space="preserve"> производится в срок не более одних суток </w:t>
      </w:r>
      <w:r w:rsidR="00E54456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A87694">
        <w:rPr>
          <w:rFonts w:ascii="Times New Roman" w:hAnsi="Times New Roman" w:cs="Times New Roman"/>
          <w:sz w:val="28"/>
          <w:szCs w:val="28"/>
        </w:rPr>
        <w:t>его получения</w:t>
      </w:r>
      <w:r w:rsidR="00E54456">
        <w:rPr>
          <w:rFonts w:ascii="Times New Roman" w:hAnsi="Times New Roman" w:cs="Times New Roman"/>
          <w:sz w:val="28"/>
          <w:szCs w:val="28"/>
        </w:rPr>
        <w:t>.</w:t>
      </w:r>
    </w:p>
    <w:p w:rsidR="00E54456" w:rsidRDefault="00E31B91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>
        <w:rPr>
          <w:rFonts w:ascii="Times New Roman" w:hAnsi="Times New Roman" w:cs="Times New Roman"/>
          <w:sz w:val="28"/>
          <w:szCs w:val="28"/>
        </w:rPr>
        <w:t xml:space="preserve"> вправе представить письменные возражения по фактам, изложенным в заключении, в течение 5 рабочих дней со дня получения </w:t>
      </w:r>
      <w:r w:rsidR="00A506E2">
        <w:rPr>
          <w:rFonts w:ascii="Times New Roman" w:hAnsi="Times New Roman" w:cs="Times New Roman"/>
          <w:sz w:val="28"/>
          <w:szCs w:val="28"/>
        </w:rPr>
        <w:t>заключения</w:t>
      </w:r>
      <w:r w:rsidR="00E54456">
        <w:rPr>
          <w:rFonts w:ascii="Times New Roman" w:hAnsi="Times New Roman" w:cs="Times New Roman"/>
          <w:sz w:val="28"/>
          <w:szCs w:val="28"/>
        </w:rPr>
        <w:t xml:space="preserve"> для ознакомления и подписания.</w:t>
      </w:r>
    </w:p>
    <w:p w:rsidR="00E54456" w:rsidRDefault="004E0425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0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4456">
        <w:rPr>
          <w:rFonts w:ascii="Times New Roman" w:hAnsi="Times New Roman" w:cs="Times New Roman"/>
          <w:sz w:val="28"/>
          <w:szCs w:val="28"/>
        </w:rPr>
        <w:t>.</w:t>
      </w:r>
      <w:r w:rsidR="002C71AC">
        <w:rPr>
          <w:rFonts w:ascii="Times New Roman" w:hAnsi="Times New Roman" w:cs="Times New Roman"/>
          <w:sz w:val="28"/>
          <w:szCs w:val="28"/>
        </w:rPr>
        <w:t> </w:t>
      </w:r>
      <w:r w:rsidR="00E54456">
        <w:rPr>
          <w:rFonts w:ascii="Times New Roman" w:hAnsi="Times New Roman" w:cs="Times New Roman"/>
          <w:sz w:val="28"/>
          <w:szCs w:val="28"/>
        </w:rPr>
        <w:t xml:space="preserve">В случае поступления от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 w:rsidR="00E54456">
        <w:rPr>
          <w:rFonts w:ascii="Times New Roman" w:hAnsi="Times New Roman" w:cs="Times New Roman"/>
          <w:sz w:val="28"/>
          <w:szCs w:val="28"/>
        </w:rPr>
        <w:t xml:space="preserve"> письменных возражений по фактам, изложенным в </w:t>
      </w:r>
      <w:r w:rsidR="00A43EC4">
        <w:rPr>
          <w:rFonts w:ascii="Times New Roman" w:hAnsi="Times New Roman" w:cs="Times New Roman"/>
          <w:sz w:val="28"/>
          <w:szCs w:val="28"/>
        </w:rPr>
        <w:t>заключении</w:t>
      </w:r>
      <w:r w:rsidR="00E54456">
        <w:rPr>
          <w:rFonts w:ascii="Times New Roman" w:hAnsi="Times New Roman" w:cs="Times New Roman"/>
          <w:sz w:val="28"/>
          <w:szCs w:val="28"/>
        </w:rPr>
        <w:t>, субъект внутреннего финансового аудита в течение 5 рабочих дней с даты поступления возражений подготавливает письменное заключение на представленные возражения.</w:t>
      </w:r>
    </w:p>
    <w:p w:rsidR="00E54456" w:rsidRDefault="00E54456" w:rsidP="002C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возражения </w:t>
      </w:r>
      <w:r w:rsidR="00E31B91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="00AE6049">
        <w:rPr>
          <w:rFonts w:ascii="Times New Roman" w:hAnsi="Times New Roman" w:cs="Times New Roman"/>
          <w:sz w:val="28"/>
          <w:szCs w:val="28"/>
        </w:rPr>
        <w:t>бюджетной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и заключение субъекта </w:t>
      </w:r>
      <w:r w:rsidR="002C71AC">
        <w:rPr>
          <w:rFonts w:ascii="Times New Roman" w:hAnsi="Times New Roman" w:cs="Times New Roman"/>
          <w:sz w:val="28"/>
          <w:szCs w:val="28"/>
        </w:rPr>
        <w:t xml:space="preserve">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аудита приобщаются к </w:t>
      </w:r>
      <w:r w:rsidR="002C71AC">
        <w:rPr>
          <w:rFonts w:ascii="Times New Roman" w:hAnsi="Times New Roman" w:cs="Times New Roman"/>
          <w:sz w:val="28"/>
          <w:szCs w:val="28"/>
        </w:rPr>
        <w:t>заключению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EC9" w:rsidRDefault="004E0425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23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FF6EC9">
        <w:rPr>
          <w:rFonts w:ascii="Times New Roman" w:eastAsia="Calibri" w:hAnsi="Times New Roman" w:cs="Times New Roman"/>
          <w:sz w:val="28"/>
          <w:szCs w:val="28"/>
        </w:rPr>
        <w:t xml:space="preserve">Формирование и ведение реестра бюджетных рисков осуществляется </w:t>
      </w:r>
      <w:r w:rsidR="00FF6EC9" w:rsidRPr="00FF1DF4">
        <w:rPr>
          <w:rFonts w:ascii="Times New Roman" w:eastAsia="Calibri" w:hAnsi="Times New Roman" w:cs="Times New Roman"/>
          <w:sz w:val="28"/>
          <w:szCs w:val="28"/>
        </w:rPr>
        <w:t>субъектом</w:t>
      </w:r>
      <w:r w:rsidR="00ED11A0" w:rsidRPr="00FF1DF4">
        <w:rPr>
          <w:rFonts w:ascii="Times New Roman" w:eastAsia="Calibri" w:hAnsi="Times New Roman" w:cs="Times New Roman"/>
          <w:sz w:val="28"/>
          <w:szCs w:val="28"/>
        </w:rPr>
        <w:t xml:space="preserve"> внутреннего финансового аудита</w:t>
      </w:r>
      <w:r w:rsidR="00A506E2">
        <w:rPr>
          <w:rFonts w:ascii="Times New Roman" w:eastAsia="Calibri" w:hAnsi="Times New Roman" w:cs="Times New Roman"/>
          <w:sz w:val="28"/>
          <w:szCs w:val="28"/>
        </w:rPr>
        <w:t xml:space="preserve"> по форме согласно приложению 3 к Порядку</w:t>
      </w:r>
      <w:r w:rsidR="00FF6EC9" w:rsidRPr="00FF1D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06E2" w:rsidRPr="00FF1DF4" w:rsidRDefault="00A506E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Реестр бюджетных рисков </w:t>
      </w:r>
      <w:r w:rsidRPr="009705D4">
        <w:rPr>
          <w:rFonts w:ascii="Times New Roman" w:eastAsia="Calibri" w:hAnsi="Times New Roman" w:cs="Times New Roman"/>
          <w:sz w:val="28"/>
          <w:szCs w:val="28"/>
        </w:rPr>
        <w:t>утверждается Главой город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C31891" w:rsidRDefault="004E0425" w:rsidP="00C3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24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C31891">
        <w:rPr>
          <w:rFonts w:ascii="Times New Roman" w:hAnsi="Times New Roman" w:cs="Times New Roman"/>
          <w:sz w:val="28"/>
          <w:szCs w:val="28"/>
        </w:rPr>
        <w:t>Реестр бюджетных рисков используется для сбора и анализа информации о бюджетных рисках и содержит следующую информацию: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причины и возможные последствия реализации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значимость (уровень)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владельцы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31891" w:rsidRPr="00C31891" w:rsidRDefault="00C31891" w:rsidP="00C318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891">
        <w:rPr>
          <w:rFonts w:ascii="Times New Roman" w:hAnsi="Times New Roman" w:cs="Times New Roman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8A1C67" w:rsidRDefault="004E0425" w:rsidP="008A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25</w:t>
      </w:r>
      <w:r w:rsidR="008A1C67">
        <w:rPr>
          <w:rFonts w:ascii="Times New Roman" w:eastAsia="Calibri" w:hAnsi="Times New Roman" w:cs="Times New Roman"/>
          <w:sz w:val="28"/>
          <w:szCs w:val="28"/>
        </w:rPr>
        <w:t xml:space="preserve">. В целях формирования и ведения реестра бюджетных рисков субъекты бюджетных процедур ежегодно в срок до 30 ноября направляют субъекту внутреннего финансового аудита </w:t>
      </w:r>
      <w:r w:rsidR="00192BE7">
        <w:rPr>
          <w:rFonts w:ascii="Times New Roman" w:eastAsia="Calibri" w:hAnsi="Times New Roman" w:cs="Times New Roman"/>
          <w:sz w:val="28"/>
          <w:szCs w:val="28"/>
        </w:rPr>
        <w:t>информацию о выявленных бюджетных рисках.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Бюджетные риски подразделяются на: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а) риски несоблюдения бюджетного законодательства и иных нормативных правовых актов, регулирующих бюджетные правоотношения и (или) обусловливающих расходные (бюджетные) обязательства;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б) риски искажения бюджетной отчетности;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в) риски несоблюдения принципа эффективности использования бюджетных средств;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г) риски несоблюдения законодательства о противодействии коррупции в ходе выполнения внутренних бюджетных процедур;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д) риски </w:t>
      </w:r>
      <w:proofErr w:type="spellStart"/>
      <w:r w:rsidRPr="00FF6EC9">
        <w:rPr>
          <w:rFonts w:ascii="Times New Roman" w:eastAsia="Calibri" w:hAnsi="Times New Roman" w:cs="Times New Roman"/>
          <w:sz w:val="28"/>
          <w:szCs w:val="28"/>
        </w:rPr>
        <w:t>недостижения</w:t>
      </w:r>
      <w:proofErr w:type="spellEnd"/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 целевых значений показателей качества исполнения бюджетных полномочий (качества финансового менеджмента);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>е) риски недостатков при исполнении внутренних бюджетных процедур.</w:t>
      </w:r>
    </w:p>
    <w:p w:rsidR="000F7E32" w:rsidRPr="00FF6EC9" w:rsidRDefault="004E0425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506E2">
        <w:rPr>
          <w:rFonts w:ascii="Times New Roman" w:eastAsia="Calibri" w:hAnsi="Times New Roman" w:cs="Times New Roman"/>
          <w:sz w:val="28"/>
          <w:szCs w:val="28"/>
        </w:rPr>
        <w:t>26</w:t>
      </w:r>
      <w:r w:rsidR="000F7E32" w:rsidRPr="00FF6EC9">
        <w:rPr>
          <w:rFonts w:ascii="Times New Roman" w:eastAsia="Calibri" w:hAnsi="Times New Roman" w:cs="Times New Roman"/>
          <w:sz w:val="28"/>
          <w:szCs w:val="28"/>
        </w:rPr>
        <w:t>. Оценка бюджетного риска осуществляется по двум критериям: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а) вероятность – степень </w:t>
      </w:r>
      <w:r w:rsidR="009F5DA2">
        <w:rPr>
          <w:rFonts w:ascii="Times New Roman" w:eastAsia="Calibri" w:hAnsi="Times New Roman" w:cs="Times New Roman"/>
          <w:sz w:val="28"/>
          <w:szCs w:val="28"/>
        </w:rPr>
        <w:t xml:space="preserve">(оценка) 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возможности наступления </w:t>
      </w:r>
      <w:r w:rsidR="009F5DA2">
        <w:rPr>
          <w:rFonts w:ascii="Times New Roman" w:eastAsia="Calibri" w:hAnsi="Times New Roman" w:cs="Times New Roman"/>
          <w:sz w:val="28"/>
          <w:szCs w:val="28"/>
        </w:rPr>
        <w:t>бюджетного риска</w:t>
      </w:r>
      <w:r w:rsidRPr="00FF6E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б) степень влияния – 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степень (оценк</w:t>
      </w:r>
      <w:r w:rsidR="009F5DA2">
        <w:rPr>
          <w:rFonts w:ascii="Times New Roman" w:eastAsia="Calibri" w:hAnsi="Times New Roman" w:cs="Times New Roman"/>
          <w:sz w:val="28"/>
          <w:szCs w:val="28"/>
        </w:rPr>
        <w:t>а</w:t>
      </w:r>
      <w:r w:rsidR="009F5DA2" w:rsidRPr="009F5DA2">
        <w:rPr>
          <w:rFonts w:ascii="Times New Roman" w:eastAsia="Calibri" w:hAnsi="Times New Roman" w:cs="Times New Roman"/>
          <w:sz w:val="28"/>
          <w:szCs w:val="28"/>
        </w:rPr>
        <w:t>) ожидаемого негативного воздействия бюджетного риска на результат выполнения внутренней бюджетной процедуры, а также на качество финансового менеджмента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Значение каждого из указанных критериев оценивается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низкое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высокое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7E32" w:rsidRPr="00FF6EC9" w:rsidRDefault="000F7E32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Бюджетный риск признается значимым, если значение хотя бы одного из критериев бюджетного риска оценивается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высокое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 xml:space="preserve">, либо при одновременной оценке значений обоих критериев бюджетного риска как </w:t>
      </w:r>
      <w:r w:rsidR="00213E95">
        <w:rPr>
          <w:rFonts w:ascii="Times New Roman" w:eastAsia="Calibri" w:hAnsi="Times New Roman" w:cs="Times New Roman"/>
          <w:sz w:val="28"/>
          <w:szCs w:val="28"/>
        </w:rPr>
        <w:t>«</w:t>
      </w:r>
      <w:r w:rsidRPr="00FF6EC9">
        <w:rPr>
          <w:rFonts w:ascii="Times New Roman" w:eastAsia="Calibri" w:hAnsi="Times New Roman" w:cs="Times New Roman"/>
          <w:sz w:val="28"/>
          <w:szCs w:val="28"/>
        </w:rPr>
        <w:t>среднее</w:t>
      </w:r>
      <w:r w:rsidR="00213E95">
        <w:rPr>
          <w:rFonts w:ascii="Times New Roman" w:eastAsia="Calibri" w:hAnsi="Times New Roman" w:cs="Times New Roman"/>
          <w:sz w:val="28"/>
          <w:szCs w:val="28"/>
        </w:rPr>
        <w:t>»</w:t>
      </w:r>
      <w:r w:rsidRPr="00FF6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11A0" w:rsidRDefault="004E0425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</w:t>
      </w:r>
      <w:r w:rsidR="00D83C2C">
        <w:rPr>
          <w:rFonts w:ascii="Times New Roman" w:eastAsia="Calibri" w:hAnsi="Times New Roman" w:cs="Times New Roman"/>
          <w:sz w:val="28"/>
          <w:szCs w:val="28"/>
        </w:rPr>
        <w:t>27</w:t>
      </w:r>
      <w:r w:rsidR="009F5DA2">
        <w:rPr>
          <w:rFonts w:ascii="Times New Roman" w:eastAsia="Calibri" w:hAnsi="Times New Roman" w:cs="Times New Roman"/>
          <w:sz w:val="28"/>
          <w:szCs w:val="28"/>
        </w:rPr>
        <w:t>. </w:t>
      </w:r>
      <w:r w:rsidR="00ED11A0">
        <w:rPr>
          <w:rFonts w:ascii="Times New Roman" w:eastAsia="Calibri" w:hAnsi="Times New Roman" w:cs="Times New Roman"/>
          <w:sz w:val="28"/>
          <w:szCs w:val="28"/>
        </w:rPr>
        <w:t>Актуализация реестра бюджетных рисков проводится не реже одного раза в год в срок до 31 декабря текущего года.</w:t>
      </w:r>
    </w:p>
    <w:p w:rsid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а</w:t>
      </w:r>
      <w:r w:rsidR="00ED11A0">
        <w:rPr>
          <w:rFonts w:ascii="Times New Roman" w:eastAsia="Calibri" w:hAnsi="Times New Roman" w:cs="Times New Roman"/>
          <w:sz w:val="28"/>
          <w:szCs w:val="28"/>
        </w:rPr>
        <w:t>ктуализаци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D11A0">
        <w:rPr>
          <w:rFonts w:ascii="Times New Roman" w:eastAsia="Calibri" w:hAnsi="Times New Roman" w:cs="Times New Roman"/>
          <w:sz w:val="28"/>
          <w:szCs w:val="28"/>
        </w:rPr>
        <w:t xml:space="preserve"> реестра бюджетных рисков </w:t>
      </w:r>
      <w:r>
        <w:rPr>
          <w:rFonts w:ascii="Times New Roman" w:eastAsia="Calibri" w:hAnsi="Times New Roman" w:cs="Times New Roman"/>
          <w:sz w:val="28"/>
          <w:szCs w:val="28"/>
        </w:rPr>
        <w:t>учитываются</w:t>
      </w:r>
      <w:r w:rsidR="00ED11A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11A0" w:rsidRP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D11A0" w:rsidRPr="00ED11A0">
        <w:rPr>
          <w:rFonts w:ascii="Times New Roman" w:eastAsia="Calibri" w:hAnsi="Times New Roman" w:cs="Times New Roman"/>
          <w:sz w:val="28"/>
          <w:szCs w:val="28"/>
        </w:rPr>
        <w:t>) </w:t>
      </w:r>
      <w:r w:rsidR="00ED11A0">
        <w:rPr>
          <w:rFonts w:ascii="Times New Roman" w:eastAsia="Calibri" w:hAnsi="Times New Roman" w:cs="Times New Roman"/>
          <w:sz w:val="28"/>
          <w:szCs w:val="28"/>
        </w:rPr>
        <w:t xml:space="preserve">изменения действующего законодательства </w:t>
      </w:r>
      <w:r>
        <w:rPr>
          <w:rFonts w:ascii="Times New Roman" w:eastAsia="Calibri" w:hAnsi="Times New Roman" w:cs="Times New Roman"/>
          <w:sz w:val="28"/>
          <w:szCs w:val="28"/>
        </w:rPr>
        <w:t>и требований к организации</w:t>
      </w:r>
      <w:r w:rsidRPr="00ED1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выполнению (обеспечению выполнения) внутренних бюджетных процедур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11A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значимость бюджетных рисков;</w:t>
      </w:r>
    </w:p>
    <w:p w:rsidR="00690E00" w:rsidRDefault="00690E00" w:rsidP="000F7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результаты контрольных действий.</w:t>
      </w:r>
    </w:p>
    <w:p w:rsidR="004A47A6" w:rsidRDefault="004E0425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C2C">
        <w:rPr>
          <w:rFonts w:ascii="Times New Roman" w:hAnsi="Times New Roman" w:cs="Times New Roman"/>
          <w:sz w:val="28"/>
          <w:szCs w:val="28"/>
        </w:rPr>
        <w:t>28</w:t>
      </w:r>
      <w:r w:rsidR="004A47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A47A6">
        <w:rPr>
          <w:rFonts w:ascii="Times New Roman" w:hAnsi="Times New Roman" w:cs="Times New Roman"/>
          <w:sz w:val="28"/>
          <w:szCs w:val="28"/>
        </w:rPr>
        <w:t>Субъект внутреннего финансового аудита осуществля</w:t>
      </w:r>
      <w:r w:rsidR="004534AD">
        <w:rPr>
          <w:rFonts w:ascii="Times New Roman" w:hAnsi="Times New Roman" w:cs="Times New Roman"/>
          <w:sz w:val="28"/>
          <w:szCs w:val="28"/>
        </w:rPr>
        <w:t>е</w:t>
      </w:r>
      <w:r w:rsidR="004A47A6">
        <w:rPr>
          <w:rFonts w:ascii="Times New Roman" w:hAnsi="Times New Roman" w:cs="Times New Roman"/>
          <w:sz w:val="28"/>
          <w:szCs w:val="28"/>
        </w:rPr>
        <w:t xml:space="preserve">т составление годовой отчетности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финансового аудита</w:t>
      </w:r>
      <w:r w:rsidR="004A47A6">
        <w:rPr>
          <w:rFonts w:ascii="Times New Roman" w:hAnsi="Times New Roman" w:cs="Times New Roman"/>
          <w:sz w:val="28"/>
          <w:szCs w:val="28"/>
        </w:rPr>
        <w:t xml:space="preserve"> за отчетный финансовый год в срок до 31 марта года, следующего за отчетным.</w:t>
      </w:r>
    </w:p>
    <w:p w:rsidR="004A47A6" w:rsidRDefault="004A47A6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отчетность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>деятельности субъекта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содержит информацию, 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>основанн</w:t>
      </w:r>
      <w:r w:rsidR="00294975">
        <w:rPr>
          <w:rFonts w:ascii="Times New Roman" w:eastAsia="Calibri" w:hAnsi="Times New Roman" w:cs="Times New Roman"/>
          <w:sz w:val="28"/>
          <w:szCs w:val="28"/>
        </w:rPr>
        <w:t>ую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 xml:space="preserve"> на данных, отраженных в заключениях и реестре бюджетных рисков, в том числе информаци</w:t>
      </w:r>
      <w:r w:rsidR="00294975">
        <w:rPr>
          <w:rFonts w:ascii="Times New Roman" w:eastAsia="Calibri" w:hAnsi="Times New Roman" w:cs="Times New Roman"/>
          <w:sz w:val="28"/>
          <w:szCs w:val="28"/>
        </w:rPr>
        <w:t>ю</w:t>
      </w:r>
      <w:r w:rsidR="00294975" w:rsidRPr="00294975">
        <w:rPr>
          <w:rFonts w:ascii="Times New Roman" w:eastAsia="Calibri" w:hAnsi="Times New Roman" w:cs="Times New Roman"/>
          <w:sz w:val="28"/>
          <w:szCs w:val="28"/>
        </w:rPr>
        <w:t xml:space="preserve">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7A6" w:rsidRPr="009705D4" w:rsidRDefault="004A47A6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годовой отчетности о результатах </w:t>
      </w:r>
      <w:r w:rsidR="00213E95">
        <w:rPr>
          <w:rFonts w:ascii="Times New Roman" w:hAnsi="Times New Roman" w:cs="Times New Roman"/>
          <w:sz w:val="28"/>
          <w:szCs w:val="28"/>
        </w:rPr>
        <w:t xml:space="preserve">деятельности субъекта внутреннего финансового аудита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94EA1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ее заполнени</w:t>
      </w:r>
      <w:r w:rsidR="00994E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приведены </w:t>
      </w:r>
      <w:r w:rsidRPr="009705D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896A27" w:rsidRPr="009705D4">
        <w:rPr>
          <w:rFonts w:ascii="Times New Roman" w:hAnsi="Times New Roman" w:cs="Times New Roman"/>
          <w:sz w:val="28"/>
          <w:szCs w:val="28"/>
        </w:rPr>
        <w:t xml:space="preserve">4 </w:t>
      </w:r>
      <w:r w:rsidRPr="009705D4">
        <w:rPr>
          <w:rFonts w:ascii="Times New Roman" w:hAnsi="Times New Roman" w:cs="Times New Roman"/>
          <w:sz w:val="28"/>
          <w:szCs w:val="28"/>
        </w:rPr>
        <w:t>к Порядку.</w:t>
      </w:r>
    </w:p>
    <w:p w:rsidR="00D11B74" w:rsidRPr="00FA0C20" w:rsidRDefault="004E0425" w:rsidP="009A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83C2C">
        <w:rPr>
          <w:rFonts w:ascii="Times New Roman" w:hAnsi="Times New Roman" w:cs="Times New Roman"/>
          <w:sz w:val="28"/>
          <w:szCs w:val="28"/>
        </w:rPr>
        <w:t>29</w:t>
      </w:r>
      <w:r w:rsidR="009705D4">
        <w:rPr>
          <w:rFonts w:ascii="Times New Roman" w:hAnsi="Times New Roman" w:cs="Times New Roman"/>
          <w:sz w:val="28"/>
          <w:szCs w:val="28"/>
        </w:rPr>
        <w:t>. </w:t>
      </w:r>
      <w:r w:rsidR="001D1C1C" w:rsidRPr="00FA0C20">
        <w:rPr>
          <w:rFonts w:ascii="Times New Roman" w:hAnsi="Times New Roman" w:cs="Times New Roman"/>
          <w:sz w:val="28"/>
          <w:szCs w:val="28"/>
        </w:rPr>
        <w:t xml:space="preserve">Мониторинг реализации выводов, предложений и рекомендаций субъекта внутреннего финансового аудита, включая выполнение субъектами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="001D1C1C" w:rsidRPr="00FA0C20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нарушений и (или) недостатков,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процедур, осуществляется путем: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а) получени</w:t>
      </w:r>
      <w:r w:rsidR="006859A1" w:rsidRPr="00FA0C20">
        <w:rPr>
          <w:rFonts w:ascii="Times New Roman" w:hAnsi="Times New Roman" w:cs="Times New Roman"/>
          <w:sz w:val="28"/>
          <w:szCs w:val="28"/>
        </w:rPr>
        <w:t>я</w:t>
      </w:r>
      <w:r w:rsidRPr="00FA0C20">
        <w:rPr>
          <w:rFonts w:ascii="Times New Roman" w:hAnsi="Times New Roman" w:cs="Times New Roman"/>
          <w:sz w:val="28"/>
          <w:szCs w:val="28"/>
        </w:rPr>
        <w:t xml:space="preserve"> от субъектов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>и анализ</w:t>
      </w:r>
      <w:r w:rsidR="006859A1" w:rsidRPr="00FA0C20">
        <w:rPr>
          <w:rFonts w:ascii="Times New Roman" w:hAnsi="Times New Roman" w:cs="Times New Roman"/>
          <w:sz w:val="28"/>
          <w:szCs w:val="28"/>
        </w:rPr>
        <w:t>а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Pr="00FA0C20">
        <w:rPr>
          <w:rFonts w:ascii="Times New Roman" w:hAnsi="Times New Roman" w:cs="Times New Roman"/>
          <w:sz w:val="28"/>
          <w:szCs w:val="28"/>
        </w:rPr>
        <w:t>информации о выполнении мероприятий по устранению выявленных недостатков и нарушений</w:t>
      </w:r>
      <w:r w:rsidR="00B873AA" w:rsidRPr="00FA0C20">
        <w:rPr>
          <w:rFonts w:ascii="Times New Roman" w:hAnsi="Times New Roman" w:cs="Times New Roman"/>
          <w:sz w:val="28"/>
          <w:szCs w:val="28"/>
        </w:rPr>
        <w:t>,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 </w:t>
      </w:r>
      <w:r w:rsidRPr="00FA0C20">
        <w:rPr>
          <w:rFonts w:ascii="Times New Roman" w:hAnsi="Times New Roman" w:cs="Times New Roman"/>
          <w:sz w:val="28"/>
          <w:szCs w:val="28"/>
        </w:rPr>
        <w:t>в соответствии с рекомендациями субъекта внутреннего финансового аудита</w:t>
      </w:r>
      <w:r w:rsidR="00B873AA" w:rsidRPr="00FA0C20">
        <w:rPr>
          <w:rFonts w:ascii="Times New Roman" w:hAnsi="Times New Roman" w:cs="Times New Roman"/>
          <w:sz w:val="28"/>
          <w:szCs w:val="28"/>
        </w:rPr>
        <w:t>;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б) оценк</w:t>
      </w:r>
      <w:r w:rsidR="006859A1" w:rsidRPr="00FA0C20">
        <w:rPr>
          <w:rFonts w:ascii="Times New Roman" w:hAnsi="Times New Roman" w:cs="Times New Roman"/>
          <w:sz w:val="28"/>
          <w:szCs w:val="28"/>
        </w:rPr>
        <w:t>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C31891">
        <w:rPr>
          <w:rFonts w:ascii="Times New Roman" w:hAnsi="Times New Roman" w:cs="Times New Roman"/>
          <w:sz w:val="28"/>
          <w:szCs w:val="28"/>
        </w:rPr>
        <w:t>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6859A1" w:rsidRPr="00FA0C20">
        <w:rPr>
          <w:rFonts w:ascii="Times New Roman" w:hAnsi="Times New Roman" w:cs="Times New Roman"/>
          <w:sz w:val="28"/>
          <w:szCs w:val="28"/>
        </w:rPr>
        <w:t>по устранению выявленных недостатков и нарушений, минимизации (устранению) бюджетных рисков, организации внутреннего финансового контроля, а также по совершенствованию организации, выполнения (обеспечения выполнения) внутренних бюджетных процедур</w:t>
      </w:r>
      <w:r w:rsidRPr="00FA0C20">
        <w:rPr>
          <w:rFonts w:ascii="Times New Roman" w:hAnsi="Times New Roman" w:cs="Times New Roman"/>
          <w:sz w:val="28"/>
          <w:szCs w:val="28"/>
        </w:rPr>
        <w:t>, в том числе путем проведения дополнительных внеплановых аудиторских проверок;</w:t>
      </w:r>
    </w:p>
    <w:p w:rsidR="001D1C1C" w:rsidRPr="00FA0C20" w:rsidRDefault="001D1C1C" w:rsidP="009A6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20">
        <w:rPr>
          <w:rFonts w:ascii="Times New Roman" w:hAnsi="Times New Roman" w:cs="Times New Roman"/>
          <w:sz w:val="28"/>
          <w:szCs w:val="28"/>
        </w:rPr>
        <w:t>в) подготовк</w:t>
      </w:r>
      <w:r w:rsidR="00FF1DF4">
        <w:rPr>
          <w:rFonts w:ascii="Times New Roman" w:hAnsi="Times New Roman" w:cs="Times New Roman"/>
          <w:sz w:val="28"/>
          <w:szCs w:val="28"/>
        </w:rPr>
        <w:t>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 w:rsidR="00FF1DF4">
        <w:rPr>
          <w:rFonts w:ascii="Times New Roman" w:hAnsi="Times New Roman" w:cs="Times New Roman"/>
          <w:sz w:val="28"/>
          <w:szCs w:val="28"/>
        </w:rPr>
        <w:t>я</w:t>
      </w:r>
      <w:r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B873AA" w:rsidRPr="00FA0C20">
        <w:rPr>
          <w:rFonts w:ascii="Times New Roman" w:hAnsi="Times New Roman" w:cs="Times New Roman"/>
          <w:sz w:val="28"/>
          <w:szCs w:val="28"/>
        </w:rPr>
        <w:t>Главе город</w:t>
      </w:r>
      <w:r w:rsidR="00C31891">
        <w:rPr>
          <w:rFonts w:ascii="Times New Roman" w:hAnsi="Times New Roman" w:cs="Times New Roman"/>
          <w:sz w:val="28"/>
          <w:szCs w:val="28"/>
        </w:rPr>
        <w:t>а</w:t>
      </w:r>
      <w:r w:rsidR="00B873AA" w:rsidRPr="00FA0C20">
        <w:rPr>
          <w:rFonts w:ascii="Times New Roman" w:hAnsi="Times New Roman" w:cs="Times New Roman"/>
          <w:sz w:val="28"/>
          <w:szCs w:val="28"/>
        </w:rPr>
        <w:t xml:space="preserve"> </w:t>
      </w:r>
      <w:r w:rsidR="00FA0C20" w:rsidRPr="00FA0C20">
        <w:rPr>
          <w:rFonts w:ascii="Times New Roman" w:hAnsi="Times New Roman" w:cs="Times New Roman"/>
          <w:sz w:val="28"/>
          <w:szCs w:val="28"/>
        </w:rPr>
        <w:t xml:space="preserve">доклада в форме </w:t>
      </w:r>
      <w:r w:rsidR="00B873AA" w:rsidRPr="00FA0C20">
        <w:rPr>
          <w:rFonts w:ascii="Times New Roman" w:hAnsi="Times New Roman" w:cs="Times New Roman"/>
          <w:sz w:val="28"/>
          <w:szCs w:val="28"/>
        </w:rPr>
        <w:t>служебной записки</w:t>
      </w:r>
      <w:r w:rsidRPr="00FA0C20">
        <w:rPr>
          <w:rFonts w:ascii="Times New Roman" w:hAnsi="Times New Roman" w:cs="Times New Roman"/>
          <w:sz w:val="28"/>
          <w:szCs w:val="28"/>
        </w:rPr>
        <w:t xml:space="preserve"> о результатах мониторинга </w:t>
      </w:r>
      <w:r w:rsidR="00FA0C20" w:rsidRPr="00FA0C20">
        <w:rPr>
          <w:rFonts w:ascii="Times New Roman" w:hAnsi="Times New Roman" w:cs="Times New Roman"/>
          <w:sz w:val="28"/>
          <w:szCs w:val="28"/>
        </w:rPr>
        <w:t>реализации выводов, предложений и рекомендаций субъекта внутреннего финансового аудита</w:t>
      </w:r>
      <w:r w:rsidRPr="00FA0C20">
        <w:rPr>
          <w:rFonts w:ascii="Times New Roman" w:hAnsi="Times New Roman" w:cs="Times New Roman"/>
          <w:sz w:val="28"/>
          <w:szCs w:val="28"/>
        </w:rPr>
        <w:t>.</w:t>
      </w:r>
    </w:p>
    <w:p w:rsidR="004E0425" w:rsidRDefault="009D577F" w:rsidP="009D577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Принятие и исполнение переданных </w:t>
      </w:r>
      <w:r w:rsidR="00645A0A">
        <w:rPr>
          <w:rFonts w:ascii="Times New Roman" w:hAnsi="Times New Roman" w:cs="Times New Roman"/>
          <w:sz w:val="28"/>
          <w:szCs w:val="28"/>
        </w:rPr>
        <w:t>муниципальными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по осуществлению внутреннего финансового аудита</w:t>
      </w:r>
    </w:p>
    <w:p w:rsidR="00A859C0" w:rsidRDefault="009D577F" w:rsidP="00612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705D4">
        <w:rPr>
          <w:rFonts w:ascii="Times New Roman" w:hAnsi="Times New Roman" w:cs="Times New Roman"/>
          <w:sz w:val="28"/>
          <w:szCs w:val="28"/>
        </w:rPr>
        <w:t>. </w:t>
      </w:r>
      <w:r w:rsidR="00A859C0">
        <w:rPr>
          <w:rFonts w:ascii="Times New Roman" w:hAnsi="Times New Roman" w:cs="Times New Roman"/>
          <w:sz w:val="28"/>
          <w:szCs w:val="28"/>
        </w:rPr>
        <w:t>Муниципальные казенные учреждения</w:t>
      </w:r>
      <w:r w:rsidR="00645A0A">
        <w:rPr>
          <w:rFonts w:ascii="Times New Roman" w:hAnsi="Times New Roman" w:cs="Times New Roman"/>
          <w:sz w:val="28"/>
          <w:szCs w:val="28"/>
        </w:rPr>
        <w:t>, подведомственные Администрации городского поселения Лянтор (далее – муниципальные казенные учреждения)</w:t>
      </w:r>
      <w:r w:rsidR="00A859C0">
        <w:rPr>
          <w:rFonts w:ascii="Times New Roman" w:hAnsi="Times New Roman" w:cs="Times New Roman"/>
          <w:sz w:val="28"/>
          <w:szCs w:val="28"/>
        </w:rPr>
        <w:t xml:space="preserve"> по согласованию с Главой город</w:t>
      </w:r>
      <w:r w:rsidR="00000D48">
        <w:rPr>
          <w:rFonts w:ascii="Times New Roman" w:hAnsi="Times New Roman" w:cs="Times New Roman"/>
          <w:sz w:val="28"/>
          <w:szCs w:val="28"/>
        </w:rPr>
        <w:t>а</w:t>
      </w:r>
      <w:r w:rsidR="00A859C0">
        <w:rPr>
          <w:rFonts w:ascii="Times New Roman" w:hAnsi="Times New Roman" w:cs="Times New Roman"/>
          <w:sz w:val="28"/>
          <w:szCs w:val="28"/>
        </w:rPr>
        <w:t xml:space="preserve"> могут передать </w:t>
      </w:r>
      <w:r w:rsidR="00A859C0" w:rsidRPr="00612B14"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финансового аудита</w:t>
      </w:r>
      <w:r w:rsidR="00A859C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в следующих случаях:</w:t>
      </w:r>
    </w:p>
    <w:p w:rsidR="00BC368A" w:rsidRPr="00BC368A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>а) отсутствие возможности образования субъекта внутреннего финансового аудита;</w:t>
      </w:r>
    </w:p>
    <w:p w:rsidR="00BC368A" w:rsidRPr="00BC368A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б) отсутствие необходимости образования субъекта внутреннего финансового аудита исходя из анализа имеющихся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муниципальном казенном учреждении</w:t>
      </w: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 условий (обстоятельств), указанных в пункте 8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стандарта «</w:t>
      </w:r>
      <w:r w:rsidRPr="00BC368A">
        <w:rPr>
          <w:rFonts w:ascii="Times New Roman" w:eastAsia="Calibri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D83C2C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D83C2C" w:rsidRPr="00D83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694">
        <w:rPr>
          <w:rFonts w:ascii="Times New Roman" w:eastAsia="Calibri" w:hAnsi="Times New Roman" w:cs="Times New Roman"/>
          <w:sz w:val="28"/>
          <w:szCs w:val="28"/>
        </w:rPr>
        <w:t>п</w:t>
      </w:r>
      <w:r w:rsidR="00D83C2C" w:rsidRPr="0005353E">
        <w:rPr>
          <w:rFonts w:ascii="Times New Roman" w:eastAsia="Calibri" w:hAnsi="Times New Roman" w:cs="Times New Roman"/>
          <w:sz w:val="28"/>
          <w:szCs w:val="28"/>
        </w:rPr>
        <w:t>риказ</w:t>
      </w:r>
      <w:r w:rsidR="00D83C2C">
        <w:rPr>
          <w:rFonts w:ascii="Times New Roman" w:eastAsia="Calibri" w:hAnsi="Times New Roman" w:cs="Times New Roman"/>
          <w:sz w:val="28"/>
          <w:szCs w:val="28"/>
        </w:rPr>
        <w:t>ом</w:t>
      </w:r>
      <w:r w:rsidR="00D83C2C" w:rsidRPr="0005353E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18.12.2019 </w:t>
      </w:r>
      <w:r w:rsidR="00D83C2C">
        <w:rPr>
          <w:rFonts w:ascii="Times New Roman" w:eastAsia="Calibri" w:hAnsi="Times New Roman" w:cs="Times New Roman"/>
          <w:sz w:val="28"/>
          <w:szCs w:val="28"/>
        </w:rPr>
        <w:t>№</w:t>
      </w:r>
      <w:r w:rsidR="00D83C2C" w:rsidRPr="0005353E">
        <w:rPr>
          <w:rFonts w:ascii="Times New Roman" w:eastAsia="Calibri" w:hAnsi="Times New Roman" w:cs="Times New Roman"/>
          <w:sz w:val="28"/>
          <w:szCs w:val="28"/>
        </w:rPr>
        <w:t xml:space="preserve"> 237н</w:t>
      </w:r>
      <w:r w:rsidRPr="00BC36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368A" w:rsidRPr="00BC368A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>в) отсутствие возможности упрощенного осуществления внутреннего финансового аудита;</w:t>
      </w:r>
    </w:p>
    <w:p w:rsidR="00BC368A" w:rsidRPr="00173712" w:rsidRDefault="00BC368A" w:rsidP="00BC3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г) при наличии решения </w:t>
      </w:r>
      <w:r>
        <w:rPr>
          <w:rFonts w:ascii="Times New Roman" w:eastAsia="Calibri" w:hAnsi="Times New Roman" w:cs="Times New Roman"/>
          <w:sz w:val="28"/>
          <w:szCs w:val="28"/>
        </w:rPr>
        <w:t>Главы города</w:t>
      </w: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 или 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</w:t>
      </w:r>
      <w:r w:rsidRPr="00BC368A">
        <w:rPr>
          <w:rFonts w:ascii="Times New Roman" w:eastAsia="Calibri" w:hAnsi="Times New Roman" w:cs="Times New Roman"/>
          <w:sz w:val="28"/>
          <w:szCs w:val="28"/>
        </w:rPr>
        <w:t xml:space="preserve">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полномочий, в том числе полномочий по осуществлению внутреннего финансового </w:t>
      </w:r>
      <w:r w:rsidRPr="00173712">
        <w:rPr>
          <w:rFonts w:ascii="Times New Roman" w:eastAsia="Calibri" w:hAnsi="Times New Roman" w:cs="Times New Roman"/>
          <w:sz w:val="28"/>
          <w:szCs w:val="28"/>
        </w:rPr>
        <w:t xml:space="preserve">аудита. </w:t>
      </w:r>
    </w:p>
    <w:p w:rsidR="00136B5F" w:rsidRPr="00173712" w:rsidRDefault="009D577F" w:rsidP="001737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9705D4" w:rsidRPr="00173712">
        <w:rPr>
          <w:rFonts w:ascii="Times New Roman" w:eastAsia="Calibri" w:hAnsi="Times New Roman" w:cs="Times New Roman"/>
          <w:sz w:val="28"/>
          <w:szCs w:val="28"/>
        </w:rPr>
        <w:t>2. </w:t>
      </w:r>
      <w:r w:rsidR="00173712" w:rsidRPr="00173712">
        <w:rPr>
          <w:rFonts w:ascii="Times New Roman" w:eastAsia="Calibri" w:hAnsi="Times New Roman" w:cs="Times New Roman"/>
          <w:sz w:val="28"/>
          <w:szCs w:val="28"/>
        </w:rPr>
        <w:t xml:space="preserve">Решение о передаче полномочий по осуществлению внутреннего финансового аудита оформляется соглашением о передаче полномочий </w:t>
      </w:r>
      <w:r w:rsidR="00645A0A">
        <w:rPr>
          <w:rFonts w:ascii="Times New Roman" w:eastAsia="Calibri" w:hAnsi="Times New Roman" w:cs="Times New Roman"/>
          <w:sz w:val="28"/>
          <w:szCs w:val="28"/>
        </w:rPr>
        <w:t>муниципальным казенным учреждением</w:t>
      </w:r>
      <w:r w:rsidR="00173712" w:rsidRPr="00173712">
        <w:rPr>
          <w:rFonts w:ascii="Times New Roman" w:eastAsia="Calibri" w:hAnsi="Times New Roman" w:cs="Times New Roman"/>
          <w:sz w:val="28"/>
          <w:szCs w:val="28"/>
        </w:rPr>
        <w:t xml:space="preserve"> по осуществлению внутреннего финансового аудита.</w:t>
      </w:r>
    </w:p>
    <w:p w:rsidR="00A859C0" w:rsidRDefault="00E35306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осуществлению внутреннего финансового аудита передаются на срок 1 календарный год с 01 января соответствующего года.</w:t>
      </w:r>
    </w:p>
    <w:p w:rsidR="00E35306" w:rsidRDefault="009D577F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C2C">
        <w:rPr>
          <w:rFonts w:ascii="Times New Roman" w:hAnsi="Times New Roman" w:cs="Times New Roman"/>
          <w:sz w:val="28"/>
          <w:szCs w:val="28"/>
        </w:rPr>
        <w:t>3</w:t>
      </w:r>
      <w:r w:rsidR="00782A4E">
        <w:rPr>
          <w:rFonts w:ascii="Times New Roman" w:hAnsi="Times New Roman" w:cs="Times New Roman"/>
          <w:sz w:val="28"/>
          <w:szCs w:val="28"/>
        </w:rPr>
        <w:t>. </w:t>
      </w:r>
      <w:r w:rsidR="00645A0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="00E35306">
        <w:rPr>
          <w:rFonts w:ascii="Times New Roman" w:hAnsi="Times New Roman" w:cs="Times New Roman"/>
          <w:sz w:val="28"/>
          <w:szCs w:val="28"/>
        </w:rPr>
        <w:t>, передавш</w:t>
      </w:r>
      <w:r w:rsidR="00645A0A">
        <w:rPr>
          <w:rFonts w:ascii="Times New Roman" w:hAnsi="Times New Roman" w:cs="Times New Roman"/>
          <w:sz w:val="28"/>
          <w:szCs w:val="28"/>
        </w:rPr>
        <w:t>ее</w:t>
      </w:r>
      <w:r w:rsidR="00E35306">
        <w:rPr>
          <w:rFonts w:ascii="Times New Roman" w:hAnsi="Times New Roman" w:cs="Times New Roman"/>
          <w:sz w:val="28"/>
          <w:szCs w:val="28"/>
        </w:rPr>
        <w:t xml:space="preserve"> полномочия по осуществлению внутреннего финансового аудита, предоставляет субъекту внутреннего финансового аудита следующую информацию:</w:t>
      </w:r>
    </w:p>
    <w:p w:rsidR="00E35306" w:rsidRDefault="00E35306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306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</w:t>
      </w:r>
      <w:r w:rsidR="00E1713A">
        <w:rPr>
          <w:rFonts w:ascii="Times New Roman" w:hAnsi="Times New Roman" w:cs="Times New Roman"/>
          <w:sz w:val="28"/>
          <w:szCs w:val="28"/>
        </w:rPr>
        <w:t>Плана</w:t>
      </w:r>
      <w:r w:rsidRPr="00E35306">
        <w:rPr>
          <w:rFonts w:ascii="Times New Roman" w:hAnsi="Times New Roman" w:cs="Times New Roman"/>
          <w:sz w:val="28"/>
          <w:szCs w:val="28"/>
        </w:rPr>
        <w:t xml:space="preserve"> – в срок до 10 декабря года, предшествующего году, в котором передаются полномочия по осуществлению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306" w:rsidRDefault="00E35306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E1713A">
        <w:rPr>
          <w:rFonts w:ascii="Times New Roman" w:hAnsi="Times New Roman" w:cs="Times New Roman"/>
          <w:sz w:val="28"/>
          <w:szCs w:val="28"/>
        </w:rPr>
        <w:t>План</w:t>
      </w:r>
      <w:r w:rsidRPr="00E35306">
        <w:rPr>
          <w:rFonts w:ascii="Times New Roman" w:hAnsi="Times New Roman" w:cs="Times New Roman"/>
          <w:sz w:val="28"/>
          <w:szCs w:val="28"/>
        </w:rPr>
        <w:t xml:space="preserve"> – в срок </w:t>
      </w:r>
      <w:r w:rsidR="001E6CD8">
        <w:rPr>
          <w:rFonts w:ascii="Times New Roman" w:hAnsi="Times New Roman" w:cs="Times New Roman"/>
          <w:sz w:val="28"/>
          <w:szCs w:val="28"/>
        </w:rPr>
        <w:t>не позднее 10 числа месяца, предшествующего месяцу начала проведения аудиторского мероприятия, в отношении которого вносятся изменения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A4E" w:rsidRDefault="001E6CD8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предложения по проведению внеплановых аудиторских мероприятий – по мере необходимости;</w:t>
      </w:r>
    </w:p>
    <w:p w:rsidR="00782A4E" w:rsidRPr="00782A4E" w:rsidRDefault="00782A4E" w:rsidP="00782A4E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2A4E">
        <w:rPr>
          <w:rFonts w:ascii="Times New Roman" w:hAnsi="Times New Roman" w:cs="Times New Roman"/>
          <w:sz w:val="28"/>
          <w:szCs w:val="28"/>
        </w:rPr>
        <w:t xml:space="preserve"> о решениях, принятых по результатам проведенных аудиторских мероприятий, в том числе о мерах по минимизации (устранению) бюджетных рисков, по организации и осуществлению внутреннего финансового контроля, по устранению выявленных нарушений и (или) недостатков, а также по </w:t>
      </w:r>
      <w:r w:rsidRPr="00782A4E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 организации (обеспечения выполнения), выполнения бюджетной процедуры и (или) операций (действий) по выполнению бюджетной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позднее 15 календарных дней со дня получения заключения.</w:t>
      </w:r>
    </w:p>
    <w:p w:rsidR="00E35306" w:rsidRDefault="009D577F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C2C">
        <w:rPr>
          <w:rFonts w:ascii="Times New Roman" w:hAnsi="Times New Roman" w:cs="Times New Roman"/>
          <w:sz w:val="28"/>
          <w:szCs w:val="28"/>
        </w:rPr>
        <w:t>4</w:t>
      </w:r>
      <w:r w:rsidR="00782A4E">
        <w:rPr>
          <w:rFonts w:ascii="Times New Roman" w:hAnsi="Times New Roman" w:cs="Times New Roman"/>
          <w:sz w:val="28"/>
          <w:szCs w:val="28"/>
        </w:rPr>
        <w:t xml:space="preserve">. Субъект внутреннего финансового аудита направляет руководителю </w:t>
      </w:r>
      <w:r w:rsidR="00645A0A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782A4E">
        <w:rPr>
          <w:rFonts w:ascii="Times New Roman" w:hAnsi="Times New Roman" w:cs="Times New Roman"/>
          <w:sz w:val="28"/>
          <w:szCs w:val="28"/>
        </w:rPr>
        <w:t>, передавшего полномочия по осуществлению внутреннего финансового аудита, следующую информацию:</w:t>
      </w:r>
    </w:p>
    <w:p w:rsidR="00782A4E" w:rsidRPr="00782A4E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2A4E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E1713A">
        <w:rPr>
          <w:rFonts w:ascii="Times New Roman" w:hAnsi="Times New Roman" w:cs="Times New Roman"/>
          <w:sz w:val="28"/>
          <w:szCs w:val="28"/>
        </w:rPr>
        <w:t>Плана</w:t>
      </w:r>
      <w:r w:rsidRPr="00782A4E">
        <w:rPr>
          <w:rFonts w:ascii="Times New Roman" w:hAnsi="Times New Roman" w:cs="Times New Roman"/>
          <w:sz w:val="28"/>
          <w:szCs w:val="28"/>
        </w:rPr>
        <w:t xml:space="preserve"> (внесенных изменений в него)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13A">
        <w:rPr>
          <w:rFonts w:ascii="Times New Roman" w:hAnsi="Times New Roman" w:cs="Times New Roman"/>
          <w:sz w:val="28"/>
          <w:szCs w:val="28"/>
        </w:rPr>
        <w:t>в течение 3-х рабочих дней, следующих за днем утверждения Плана</w:t>
      </w:r>
      <w:r w:rsidR="00E1713A" w:rsidRPr="00782A4E">
        <w:rPr>
          <w:rFonts w:ascii="Times New Roman" w:hAnsi="Times New Roman" w:cs="Times New Roman"/>
          <w:sz w:val="28"/>
          <w:szCs w:val="28"/>
        </w:rPr>
        <w:t xml:space="preserve"> (внесенных изменений в него)</w:t>
      </w:r>
      <w:r w:rsidRPr="00782A4E">
        <w:rPr>
          <w:rFonts w:ascii="Times New Roman" w:hAnsi="Times New Roman" w:cs="Times New Roman"/>
          <w:sz w:val="28"/>
          <w:szCs w:val="28"/>
        </w:rPr>
        <w:t>;</w:t>
      </w:r>
    </w:p>
    <w:p w:rsidR="00E1713A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программ</w:t>
      </w:r>
      <w:r w:rsidR="00E1713A">
        <w:rPr>
          <w:rFonts w:ascii="Times New Roman" w:hAnsi="Times New Roman" w:cs="Times New Roman"/>
          <w:sz w:val="28"/>
          <w:szCs w:val="28"/>
        </w:rPr>
        <w:t>у</w:t>
      </w:r>
      <w:r w:rsidRPr="00782A4E">
        <w:rPr>
          <w:rFonts w:ascii="Times New Roman" w:hAnsi="Times New Roman" w:cs="Times New Roman"/>
          <w:sz w:val="28"/>
          <w:szCs w:val="28"/>
        </w:rPr>
        <w:t xml:space="preserve"> аудиторского мероприятия (внесенны</w:t>
      </w:r>
      <w:r w:rsidR="00E1713A">
        <w:rPr>
          <w:rFonts w:ascii="Times New Roman" w:hAnsi="Times New Roman" w:cs="Times New Roman"/>
          <w:sz w:val="28"/>
          <w:szCs w:val="28"/>
        </w:rPr>
        <w:t>е</w:t>
      </w:r>
      <w:r w:rsidRPr="00782A4E">
        <w:rPr>
          <w:rFonts w:ascii="Times New Roman" w:hAnsi="Times New Roman" w:cs="Times New Roman"/>
          <w:sz w:val="28"/>
          <w:szCs w:val="28"/>
        </w:rPr>
        <w:t xml:space="preserve"> в нее изменени</w:t>
      </w:r>
      <w:r w:rsidR="00E1713A">
        <w:rPr>
          <w:rFonts w:ascii="Times New Roman" w:hAnsi="Times New Roman" w:cs="Times New Roman"/>
          <w:sz w:val="28"/>
          <w:szCs w:val="28"/>
        </w:rPr>
        <w:t>я</w:t>
      </w:r>
      <w:r w:rsidRPr="00782A4E">
        <w:rPr>
          <w:rFonts w:ascii="Times New Roman" w:hAnsi="Times New Roman" w:cs="Times New Roman"/>
          <w:sz w:val="28"/>
          <w:szCs w:val="28"/>
        </w:rPr>
        <w:t>)</w:t>
      </w:r>
      <w:r w:rsidR="00E1713A" w:rsidRPr="00E1713A">
        <w:rPr>
          <w:rFonts w:ascii="Times New Roman" w:hAnsi="Times New Roman" w:cs="Times New Roman"/>
          <w:sz w:val="28"/>
          <w:szCs w:val="28"/>
        </w:rPr>
        <w:t xml:space="preserve"> </w:t>
      </w:r>
      <w:r w:rsidR="00E1713A">
        <w:rPr>
          <w:rFonts w:ascii="Times New Roman" w:hAnsi="Times New Roman" w:cs="Times New Roman"/>
          <w:sz w:val="28"/>
          <w:szCs w:val="28"/>
        </w:rPr>
        <w:t xml:space="preserve">– в течение 3-х рабочих дней, следующих за днем утверждения </w:t>
      </w:r>
      <w:r w:rsidR="00E1713A" w:rsidRPr="00782A4E">
        <w:rPr>
          <w:rFonts w:ascii="Times New Roman" w:hAnsi="Times New Roman" w:cs="Times New Roman"/>
          <w:sz w:val="28"/>
          <w:szCs w:val="28"/>
        </w:rPr>
        <w:t>программ</w:t>
      </w:r>
      <w:r w:rsidR="00E1713A">
        <w:rPr>
          <w:rFonts w:ascii="Times New Roman" w:hAnsi="Times New Roman" w:cs="Times New Roman"/>
          <w:sz w:val="28"/>
          <w:szCs w:val="28"/>
        </w:rPr>
        <w:t>ы</w:t>
      </w:r>
      <w:r w:rsidR="00E1713A" w:rsidRPr="00782A4E">
        <w:rPr>
          <w:rFonts w:ascii="Times New Roman" w:hAnsi="Times New Roman" w:cs="Times New Roman"/>
          <w:sz w:val="28"/>
          <w:szCs w:val="28"/>
        </w:rPr>
        <w:t xml:space="preserve"> аудиторского мероприятия (внесенны</w:t>
      </w:r>
      <w:r w:rsidR="00E1713A">
        <w:rPr>
          <w:rFonts w:ascii="Times New Roman" w:hAnsi="Times New Roman" w:cs="Times New Roman"/>
          <w:sz w:val="28"/>
          <w:szCs w:val="28"/>
        </w:rPr>
        <w:t>х</w:t>
      </w:r>
      <w:r w:rsidR="00E1713A" w:rsidRPr="00782A4E">
        <w:rPr>
          <w:rFonts w:ascii="Times New Roman" w:hAnsi="Times New Roman" w:cs="Times New Roman"/>
          <w:sz w:val="28"/>
          <w:szCs w:val="28"/>
        </w:rPr>
        <w:t xml:space="preserve"> в нее изменени</w:t>
      </w:r>
      <w:r w:rsidR="00E1713A">
        <w:rPr>
          <w:rFonts w:ascii="Times New Roman" w:hAnsi="Times New Roman" w:cs="Times New Roman"/>
          <w:sz w:val="28"/>
          <w:szCs w:val="28"/>
        </w:rPr>
        <w:t>й</w:t>
      </w:r>
      <w:r w:rsidR="00E1713A" w:rsidRPr="00782A4E">
        <w:rPr>
          <w:rFonts w:ascii="Times New Roman" w:hAnsi="Times New Roman" w:cs="Times New Roman"/>
          <w:sz w:val="28"/>
          <w:szCs w:val="28"/>
        </w:rPr>
        <w:t>)</w:t>
      </w:r>
      <w:r w:rsidR="00E1713A">
        <w:rPr>
          <w:rFonts w:ascii="Times New Roman" w:hAnsi="Times New Roman" w:cs="Times New Roman"/>
          <w:sz w:val="28"/>
          <w:szCs w:val="28"/>
        </w:rPr>
        <w:t>;</w:t>
      </w:r>
    </w:p>
    <w:p w:rsidR="00782A4E" w:rsidRPr="00782A4E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заключени</w:t>
      </w:r>
      <w:r w:rsidR="00E1713A">
        <w:rPr>
          <w:rFonts w:ascii="Times New Roman" w:hAnsi="Times New Roman" w:cs="Times New Roman"/>
          <w:sz w:val="28"/>
          <w:szCs w:val="28"/>
        </w:rPr>
        <w:t>е – в течение 3-х рабочих дней со дня подписания</w:t>
      </w:r>
      <w:r w:rsidRPr="00782A4E">
        <w:rPr>
          <w:rFonts w:ascii="Times New Roman" w:hAnsi="Times New Roman" w:cs="Times New Roman"/>
          <w:sz w:val="28"/>
          <w:szCs w:val="28"/>
        </w:rPr>
        <w:t>;</w:t>
      </w:r>
    </w:p>
    <w:p w:rsidR="00782A4E" w:rsidRPr="00782A4E" w:rsidRDefault="00782A4E" w:rsidP="00782A4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4E">
        <w:rPr>
          <w:rFonts w:ascii="Times New Roman" w:hAnsi="Times New Roman" w:cs="Times New Roman"/>
          <w:sz w:val="28"/>
          <w:szCs w:val="28"/>
        </w:rPr>
        <w:t>информаци</w:t>
      </w:r>
      <w:r w:rsidR="00E1713A">
        <w:rPr>
          <w:rFonts w:ascii="Times New Roman" w:hAnsi="Times New Roman" w:cs="Times New Roman"/>
          <w:sz w:val="28"/>
          <w:szCs w:val="28"/>
        </w:rPr>
        <w:t>ю</w:t>
      </w:r>
      <w:r w:rsidRPr="00782A4E">
        <w:rPr>
          <w:rFonts w:ascii="Times New Roman" w:hAnsi="Times New Roman" w:cs="Times New Roman"/>
          <w:sz w:val="28"/>
          <w:szCs w:val="28"/>
        </w:rPr>
        <w:t xml:space="preserve"> о типовых нарушениях и (или) недостатках, условиях, причинах и предлагаемых мерах по их предотвращению, а также о значимых бюджетных рисках и мерах по их минимизации </w:t>
      </w:r>
      <w:r w:rsidR="00E1713A">
        <w:rPr>
          <w:rFonts w:ascii="Times New Roman" w:hAnsi="Times New Roman" w:cs="Times New Roman"/>
          <w:sz w:val="28"/>
          <w:szCs w:val="28"/>
        </w:rPr>
        <w:t xml:space="preserve">– по мере </w:t>
      </w:r>
      <w:r w:rsidRPr="00782A4E">
        <w:rPr>
          <w:rFonts w:ascii="Times New Roman" w:hAnsi="Times New Roman" w:cs="Times New Roman"/>
          <w:sz w:val="28"/>
          <w:szCs w:val="28"/>
        </w:rPr>
        <w:t>необходимости</w:t>
      </w:r>
      <w:r w:rsidR="00E1713A">
        <w:rPr>
          <w:rFonts w:ascii="Times New Roman" w:hAnsi="Times New Roman" w:cs="Times New Roman"/>
          <w:sz w:val="28"/>
          <w:szCs w:val="28"/>
        </w:rPr>
        <w:t>.</w:t>
      </w:r>
    </w:p>
    <w:p w:rsidR="00782A4E" w:rsidRDefault="00782A4E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6" w:rsidRDefault="00E35306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6" w:rsidRDefault="00E35306" w:rsidP="00782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306" w:rsidRDefault="00E35306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C0" w:rsidRPr="00F54015" w:rsidRDefault="00A859C0" w:rsidP="00D11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7A6" w:rsidSect="00552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30E2" w:rsidRDefault="00E77599" w:rsidP="001C0136">
      <w:pPr>
        <w:spacing w:after="0" w:line="240" w:lineRule="auto"/>
        <w:ind w:left="11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C2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</w:p>
    <w:p w:rsidR="00D15628" w:rsidRDefault="00D15628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5628" w:rsidRDefault="00D15628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599" w:rsidRPr="00E77599" w:rsidRDefault="00E77599" w:rsidP="00E775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  <w:r w:rsidR="00396E19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48767C">
        <w:rPr>
          <w:rFonts w:ascii="Times New Roman" w:eastAsia="Calibri" w:hAnsi="Times New Roman" w:cs="Times New Roman"/>
          <w:sz w:val="28"/>
          <w:szCs w:val="28"/>
        </w:rPr>
        <w:t xml:space="preserve">аудиторских </w:t>
      </w:r>
      <w:r w:rsidR="00396E19">
        <w:rPr>
          <w:rFonts w:ascii="Times New Roman" w:eastAsia="Calibri" w:hAnsi="Times New Roman" w:cs="Times New Roman"/>
          <w:sz w:val="28"/>
          <w:szCs w:val="28"/>
        </w:rPr>
        <w:t xml:space="preserve">мероприятий </w:t>
      </w:r>
    </w:p>
    <w:p w:rsidR="00E77599" w:rsidRPr="00E77599" w:rsidRDefault="00E77599" w:rsidP="00E7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599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E7759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7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7599" w:rsidRPr="00E77599" w:rsidRDefault="00E77599" w:rsidP="00E77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268"/>
        <w:gridCol w:w="3544"/>
        <w:gridCol w:w="1701"/>
        <w:gridCol w:w="1701"/>
        <w:gridCol w:w="1843"/>
      </w:tblGrid>
      <w:tr w:rsidR="00563DB3" w:rsidRPr="00E77599" w:rsidTr="0064773C">
        <w:trPr>
          <w:cantSplit/>
          <w:trHeight w:val="20"/>
        </w:trPr>
        <w:tc>
          <w:tcPr>
            <w:tcW w:w="567" w:type="dxa"/>
            <w:vAlign w:val="center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22" w:type="dxa"/>
            <w:vAlign w:val="center"/>
          </w:tcPr>
          <w:p w:rsidR="00563DB3" w:rsidRPr="00E77599" w:rsidRDefault="00563DB3" w:rsidP="0048767C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Тема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аудиторского </w:t>
            </w:r>
            <w:r>
              <w:rPr>
                <w:rFonts w:ascii="Times New Roman" w:eastAsia="Calibri" w:hAnsi="Times New Roman" w:cs="Times New Roman"/>
              </w:rPr>
              <w:t xml:space="preserve">мероприятия </w:t>
            </w:r>
          </w:p>
        </w:tc>
        <w:tc>
          <w:tcPr>
            <w:tcW w:w="2268" w:type="dxa"/>
            <w:vAlign w:val="center"/>
          </w:tcPr>
          <w:p w:rsidR="00563DB3" w:rsidRDefault="00563DB3" w:rsidP="00563DB3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Объект внутреннего финансового аудита</w:t>
            </w:r>
          </w:p>
        </w:tc>
        <w:tc>
          <w:tcPr>
            <w:tcW w:w="3544" w:type="dxa"/>
            <w:vAlign w:val="center"/>
          </w:tcPr>
          <w:p w:rsidR="00563DB3" w:rsidRPr="00E77599" w:rsidRDefault="00563DB3" w:rsidP="004876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4773C">
              <w:rPr>
                <w:rFonts w:ascii="Times New Roman" w:eastAsia="Calibri" w:hAnsi="Times New Roman" w:cs="Times New Roman"/>
              </w:rPr>
              <w:t>Наименование главного администратора (администратора</w:t>
            </w:r>
            <w:r w:rsidR="0064773C" w:rsidRPr="0064773C">
              <w:rPr>
                <w:rFonts w:ascii="Times New Roman" w:eastAsia="Calibri" w:hAnsi="Times New Roman" w:cs="Times New Roman"/>
              </w:rPr>
              <w:t>)</w:t>
            </w:r>
            <w:r w:rsidRPr="0064773C">
              <w:rPr>
                <w:rFonts w:ascii="Times New Roman" w:eastAsia="Calibri" w:hAnsi="Times New Roman" w:cs="Times New Roman"/>
              </w:rPr>
              <w:t xml:space="preserve"> бюджетных </w:t>
            </w:r>
            <w:r w:rsidR="0064773C" w:rsidRPr="0064773C">
              <w:rPr>
                <w:rFonts w:ascii="Times New Roman" w:eastAsia="Calibri" w:hAnsi="Times New Roman" w:cs="Times New Roman"/>
              </w:rPr>
              <w:t xml:space="preserve">средств, структурного подразделения главного администратора (администратора) бюджетных средств, в отношении которого проводится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аудиторское </w:t>
            </w:r>
            <w:r w:rsidR="0064773C" w:rsidRPr="0064773C">
              <w:rPr>
                <w:rFonts w:ascii="Times New Roman" w:eastAsia="Calibri" w:hAnsi="Times New Roman" w:cs="Times New Roman"/>
              </w:rPr>
              <w:t xml:space="preserve">мероприятие </w:t>
            </w:r>
          </w:p>
        </w:tc>
        <w:tc>
          <w:tcPr>
            <w:tcW w:w="1701" w:type="dxa"/>
            <w:vAlign w:val="center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Аудируемый</w:t>
            </w:r>
            <w:proofErr w:type="spellEnd"/>
            <w:r w:rsidRPr="00E77599">
              <w:rPr>
                <w:rFonts w:ascii="Times New Roman" w:eastAsia="Calibri" w:hAnsi="Times New Roman" w:cs="Times New Roman"/>
              </w:rPr>
              <w:t xml:space="preserve"> период</w:t>
            </w:r>
          </w:p>
        </w:tc>
        <w:tc>
          <w:tcPr>
            <w:tcW w:w="1701" w:type="dxa"/>
            <w:vAlign w:val="center"/>
          </w:tcPr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Срок </w:t>
            </w:r>
          </w:p>
          <w:p w:rsidR="00563DB3" w:rsidRPr="00E77599" w:rsidRDefault="00563DB3" w:rsidP="0048767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 xml:space="preserve">проведения </w:t>
            </w:r>
            <w:r w:rsidR="0048767C">
              <w:rPr>
                <w:rFonts w:ascii="Times New Roman" w:eastAsia="Calibri" w:hAnsi="Times New Roman" w:cs="Times New Roman"/>
              </w:rPr>
              <w:t xml:space="preserve">аудиторского </w:t>
            </w:r>
          </w:p>
        </w:tc>
        <w:tc>
          <w:tcPr>
            <w:tcW w:w="1843" w:type="dxa"/>
            <w:vAlign w:val="center"/>
          </w:tcPr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563DB3" w:rsidRPr="00E77599" w:rsidRDefault="00563DB3" w:rsidP="00E775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7599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3DB3" w:rsidRPr="00E77599" w:rsidTr="0064773C">
        <w:trPr>
          <w:cantSplit/>
          <w:trHeight w:val="20"/>
        </w:trPr>
        <w:tc>
          <w:tcPr>
            <w:tcW w:w="567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</w:tcPr>
          <w:p w:rsidR="00563DB3" w:rsidRPr="00E77599" w:rsidRDefault="00563DB3" w:rsidP="00E7759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563DB3" w:rsidRPr="00E77599" w:rsidRDefault="00563DB3" w:rsidP="00E77599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77599" w:rsidRPr="00E77599" w:rsidRDefault="00E77599" w:rsidP="00E7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599" w:rsidRPr="00E77599" w:rsidRDefault="00E77599" w:rsidP="00E7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47A6" w:rsidSect="00E7759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30E2" w:rsidRPr="00C630E2" w:rsidRDefault="003E05BD" w:rsidP="001C0136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C2671">
        <w:rPr>
          <w:rFonts w:ascii="Times New Roman" w:hAnsi="Times New Roman" w:cs="Times New Roman"/>
          <w:sz w:val="24"/>
          <w:szCs w:val="24"/>
        </w:rPr>
        <w:t xml:space="preserve">2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="00C630E2"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3E05BD" w:rsidRDefault="003E05BD" w:rsidP="003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5BD" w:rsidRPr="003E05BD" w:rsidRDefault="003E05BD" w:rsidP="003E0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7A6" w:rsidRDefault="004A47A6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1E9" w:rsidRPr="005E5E5E" w:rsidRDefault="005E5E5E" w:rsidP="005E5E5E">
      <w:pPr>
        <w:autoSpaceDE w:val="0"/>
        <w:autoSpaceDN w:val="0"/>
        <w:spacing w:after="24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51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2722"/>
      </w:tblGrid>
      <w:tr w:rsidR="005E5E5E" w:rsidRPr="007E51E9" w:rsidTr="005E5E5E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Лянтор</w:t>
            </w:r>
          </w:p>
        </w:tc>
      </w:tr>
      <w:tr w:rsidR="007E51E9" w:rsidRPr="007E51E9" w:rsidTr="005E5E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5E5E5E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E5E" w:rsidRPr="007E51E9" w:rsidRDefault="005E5E5E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E9" w:rsidRPr="007E51E9" w:rsidTr="005E5E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E51E9" w:rsidRPr="007E51E9" w:rsidRDefault="007E51E9" w:rsidP="007E51E9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7E51E9" w:rsidRPr="007E51E9" w:rsidRDefault="007E51E9" w:rsidP="007E51E9">
      <w:pPr>
        <w:autoSpaceDE w:val="0"/>
        <w:autoSpaceDN w:val="0"/>
        <w:spacing w:after="0" w:line="240" w:lineRule="auto"/>
        <w:ind w:left="72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E9" w:rsidRPr="007E51E9" w:rsidRDefault="007E51E9" w:rsidP="007E51E9">
      <w:pPr>
        <w:autoSpaceDE w:val="0"/>
        <w:autoSpaceDN w:val="0"/>
        <w:spacing w:before="1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</w:t>
      </w:r>
      <w:r w:rsidR="004876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7E51E9" w:rsidRPr="007E51E9" w:rsidRDefault="007E51E9" w:rsidP="007E51E9">
      <w:pPr>
        <w:autoSpaceDE w:val="0"/>
        <w:autoSpaceDN w:val="0"/>
        <w:spacing w:after="0" w:line="240" w:lineRule="auto"/>
        <w:ind w:left="1843" w:right="18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843" w:right="18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(тема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мероприятия)</w:t>
      </w:r>
    </w:p>
    <w:p w:rsidR="00AE12B1" w:rsidRPr="00AE12B1" w:rsidRDefault="007E51E9" w:rsidP="00AE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74A06" w:rsidRPr="00AE12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</w:t>
      </w:r>
      <w:r w:rsidR="0048767C">
        <w:rPr>
          <w:rFonts w:ascii="Times New Roman" w:eastAsia="Calibri" w:hAnsi="Times New Roman" w:cs="Times New Roman"/>
          <w:sz w:val="24"/>
          <w:szCs w:val="24"/>
        </w:rPr>
        <w:t xml:space="preserve">аудиторское 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="0048767C">
        <w:rPr>
          <w:rFonts w:ascii="Times New Roman" w:eastAsia="Calibri" w:hAnsi="Times New Roman" w:cs="Times New Roman"/>
          <w:sz w:val="24"/>
          <w:szCs w:val="24"/>
        </w:rPr>
        <w:t>:</w:t>
      </w:r>
      <w:r w:rsidR="00AE12B1" w:rsidRPr="00AE12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67C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AE12B1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E12B1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C74A06" w:rsidRDefault="00AE12B1" w:rsidP="00C74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</w:t>
      </w:r>
      <w:r w:rsidR="00C74A06"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финансового </w:t>
      </w:r>
      <w:r w:rsidR="007E51E9" w:rsidRP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аудита: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31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: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74A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</w:t>
      </w:r>
    </w:p>
    <w:p w:rsidR="007E51E9" w:rsidRPr="00C74A06" w:rsidRDefault="007E51E9" w:rsidP="00324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постановления о проведении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аудиторского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мероприятия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пункта плана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</w:t>
      </w:r>
      <w:r w:rsidR="00487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аудиторских </w:t>
      </w:r>
      <w:r w:rsidR="00C74A0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</w:t>
      </w:r>
      <w:r w:rsidRPr="007E51E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E51E9" w:rsidRPr="007E51E9" w:rsidRDefault="00E07310" w:rsidP="004568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51E9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Аудируемый</w:t>
      </w:r>
      <w:proofErr w:type="spellEnd"/>
      <w:r w:rsidR="00820E7C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7E51E9" w:rsidRPr="004568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E9" w:rsidRPr="007E51E9" w:rsidRDefault="00E07310" w:rsidP="003247C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247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51E9" w:rsidRPr="007E51E9" w:rsidRDefault="00E07310" w:rsidP="003802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подлежащих изучению в ходе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аудиторского 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Задачи 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аудиторского 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внутреннего финансового аудита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20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6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аудиторской группы (уполномоченное лицо)</w:t>
      </w:r>
      <w:r w:rsidR="00270F77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E07310" w:rsidP="007E51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70F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E51E9"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E9" w:rsidRPr="007E51E9" w:rsidRDefault="007E51E9" w:rsidP="007E51E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E51E9" w:rsidRPr="007E51E9" w:rsidRDefault="007E51E9" w:rsidP="007E51E9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0D5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 внутреннего</w:t>
      </w:r>
      <w:r w:rsidRPr="007E5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5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70"/>
        <w:gridCol w:w="1985"/>
        <w:gridCol w:w="170"/>
        <w:gridCol w:w="4253"/>
      </w:tblGrid>
      <w:tr w:rsidR="007E51E9" w:rsidRPr="007E51E9" w:rsidTr="007E51E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1E9" w:rsidRPr="007E51E9" w:rsidTr="007E51E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7E51E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E51E9" w:rsidRPr="007E51E9" w:rsidRDefault="007E51E9" w:rsidP="00270F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</w:t>
            </w:r>
          </w:p>
        </w:tc>
      </w:tr>
      <w:bookmarkEnd w:id="1"/>
    </w:tbl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A27" w:rsidSect="00552B7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30E2" w:rsidRPr="00C630E2" w:rsidRDefault="009C2671" w:rsidP="00684F28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E77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630E2" w:rsidRPr="00C63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</w:p>
    <w:p w:rsidR="009C2671" w:rsidRDefault="009C2671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0136" w:rsidRDefault="001C0136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5E5E" w:rsidRPr="005E5E5E" w:rsidRDefault="005E5E5E" w:rsidP="005E5E5E">
      <w:pPr>
        <w:autoSpaceDE w:val="0"/>
        <w:autoSpaceDN w:val="0"/>
        <w:spacing w:after="240" w:line="240" w:lineRule="auto"/>
        <w:ind w:left="9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tbl>
      <w:tblPr>
        <w:tblW w:w="4877" w:type="dxa"/>
        <w:tblInd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70"/>
        <w:gridCol w:w="2722"/>
      </w:tblGrid>
      <w:tr w:rsidR="005E5E5E" w:rsidRPr="007E51E9" w:rsidTr="005E5E5E">
        <w:tc>
          <w:tcPr>
            <w:tcW w:w="48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Лянтор</w:t>
            </w:r>
          </w:p>
        </w:tc>
      </w:tr>
      <w:tr w:rsidR="005E5E5E" w:rsidRPr="007E51E9" w:rsidTr="005E5E5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5E5E5E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E5E" w:rsidRPr="007E51E9" w:rsidTr="005E5E5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E5E" w:rsidRPr="007E51E9" w:rsidRDefault="005E5E5E" w:rsidP="005E5E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1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5E5E5E" w:rsidRPr="007E51E9" w:rsidRDefault="005E5E5E" w:rsidP="005E5E5E">
      <w:pPr>
        <w:autoSpaceDE w:val="0"/>
        <w:autoSpaceDN w:val="0"/>
        <w:spacing w:after="0" w:line="240" w:lineRule="auto"/>
        <w:ind w:left="978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 20__ года</w:t>
      </w:r>
    </w:p>
    <w:p w:rsidR="005E5E5E" w:rsidRDefault="005E5E5E" w:rsidP="005E5E5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5E5E" w:rsidRDefault="005E5E5E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6A27" w:rsidRDefault="00896A27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бюджетных рисков</w:t>
      </w: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333"/>
        <w:gridCol w:w="1302"/>
        <w:gridCol w:w="1896"/>
        <w:gridCol w:w="1276"/>
        <w:gridCol w:w="1276"/>
        <w:gridCol w:w="1134"/>
        <w:gridCol w:w="1134"/>
        <w:gridCol w:w="1134"/>
        <w:gridCol w:w="1134"/>
        <w:gridCol w:w="1559"/>
        <w:gridCol w:w="1985"/>
      </w:tblGrid>
      <w:tr w:rsidR="002D0704" w:rsidRPr="002D0704" w:rsidTr="00A5373B">
        <w:tc>
          <w:tcPr>
            <w:tcW w:w="1333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Внутренняя бюджетная процедура</w:t>
            </w:r>
          </w:p>
        </w:tc>
        <w:tc>
          <w:tcPr>
            <w:tcW w:w="1302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896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НПА, регулирующие бюджетные правоотношения и (или) устанавливающие требования к организации, выполнению (обеспечению выполнения) операции, внутренней бюджетной процедуры</w:t>
            </w:r>
          </w:p>
        </w:tc>
        <w:tc>
          <w:tcPr>
            <w:tcW w:w="2552" w:type="dxa"/>
            <w:gridSpan w:val="2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оценки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 реализации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Владельцы бюджетного риска</w:t>
            </w:r>
          </w:p>
        </w:tc>
        <w:tc>
          <w:tcPr>
            <w:tcW w:w="1134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Значимость бюджетного риска (значимый / незначимый)</w:t>
            </w:r>
          </w:p>
        </w:tc>
        <w:tc>
          <w:tcPr>
            <w:tcW w:w="1559" w:type="dxa"/>
            <w:vMerge w:val="restart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Необходимость </w:t>
            </w:r>
            <w:r w:rsidR="00A5373B">
              <w:rPr>
                <w:rFonts w:ascii="Times New Roman" w:hAnsi="Times New Roman" w:cs="Times New Roman"/>
              </w:rPr>
              <w:t xml:space="preserve">(отсутствие необходимости) </w:t>
            </w:r>
            <w:r>
              <w:rPr>
                <w:rFonts w:ascii="Times New Roman" w:hAnsi="Times New Roman" w:cs="Times New Roman"/>
              </w:rPr>
              <w:t>и приоритетность принятия мер по минимизации (устранению бюджетного риска)</w:t>
            </w:r>
          </w:p>
        </w:tc>
        <w:tc>
          <w:tcPr>
            <w:tcW w:w="1985" w:type="dxa"/>
            <w:vMerge w:val="restart"/>
          </w:tcPr>
          <w:p w:rsidR="002D0704" w:rsidRPr="002D0704" w:rsidRDefault="00A5373B" w:rsidP="00A537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 по ме</w:t>
            </w:r>
            <w:r w:rsidR="002D0704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ам</w:t>
            </w:r>
            <w:r w:rsidR="002D0704">
              <w:rPr>
                <w:rFonts w:ascii="Times New Roman" w:hAnsi="Times New Roman" w:cs="Times New Roman"/>
              </w:rPr>
              <w:t xml:space="preserve"> минимизации (устранени</w:t>
            </w:r>
            <w:r>
              <w:rPr>
                <w:rFonts w:ascii="Times New Roman" w:hAnsi="Times New Roman" w:cs="Times New Roman"/>
              </w:rPr>
              <w:t>я</w:t>
            </w:r>
            <w:r w:rsidR="002D0704">
              <w:rPr>
                <w:rFonts w:ascii="Times New Roman" w:hAnsi="Times New Roman" w:cs="Times New Roman"/>
              </w:rPr>
              <w:t>) бюджетного риска</w:t>
            </w:r>
            <w:r>
              <w:rPr>
                <w:rFonts w:ascii="Times New Roman" w:hAnsi="Times New Roman" w:cs="Times New Roman"/>
              </w:rPr>
              <w:t xml:space="preserve"> и по организации внутреннего финансового контроля (рекомендуемые к осуществлению контрольные действия)</w:t>
            </w:r>
          </w:p>
        </w:tc>
      </w:tr>
      <w:tr w:rsidR="002D0704" w:rsidRPr="002D0704" w:rsidTr="00A5373B">
        <w:tc>
          <w:tcPr>
            <w:tcW w:w="1333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критерию «вероятность»</w:t>
            </w:r>
          </w:p>
        </w:tc>
        <w:tc>
          <w:tcPr>
            <w:tcW w:w="1276" w:type="dxa"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критерию «степень влияния»</w:t>
            </w: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0704" w:rsidRPr="002D0704" w:rsidRDefault="002D0704" w:rsidP="002D07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0704" w:rsidRPr="002D0704" w:rsidTr="00A5373B">
        <w:tc>
          <w:tcPr>
            <w:tcW w:w="133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0704" w:rsidRPr="002D0704" w:rsidTr="00A5373B">
        <w:tc>
          <w:tcPr>
            <w:tcW w:w="1333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D0704" w:rsidRPr="002D0704" w:rsidRDefault="002D0704" w:rsidP="00552B7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27" w:rsidRDefault="00896A27" w:rsidP="00552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96A27" w:rsidSect="009C267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C630E2" w:rsidRPr="00C630E2" w:rsidRDefault="009C2671" w:rsidP="001C0136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3E05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E05BD">
        <w:rPr>
          <w:rFonts w:ascii="Times New Roman" w:hAnsi="Times New Roman" w:cs="Times New Roman"/>
          <w:sz w:val="24"/>
          <w:szCs w:val="24"/>
        </w:rPr>
        <w:t xml:space="preserve">к </w:t>
      </w:r>
      <w:r w:rsidR="00C630E2" w:rsidRPr="00C630E2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9C2671" w:rsidRDefault="009C2671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0136" w:rsidRDefault="001C0136" w:rsidP="00896A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71CB" w:rsidRDefault="00896A27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896A27">
        <w:rPr>
          <w:rFonts w:ascii="Times New Roman" w:eastAsia="Calibri" w:hAnsi="Times New Roman" w:cs="Times New Roman"/>
          <w:sz w:val="28"/>
          <w:szCs w:val="28"/>
        </w:rPr>
        <w:t>одов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896A27">
        <w:rPr>
          <w:rFonts w:ascii="Times New Roman" w:eastAsia="Calibri" w:hAnsi="Times New Roman" w:cs="Times New Roman"/>
          <w:sz w:val="28"/>
          <w:szCs w:val="28"/>
        </w:rPr>
        <w:t xml:space="preserve"> отчетност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896A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1CB">
        <w:rPr>
          <w:rFonts w:ascii="Times New Roman" w:hAnsi="Times New Roman" w:cs="Times New Roman"/>
          <w:sz w:val="28"/>
          <w:szCs w:val="28"/>
        </w:rPr>
        <w:t xml:space="preserve">о результатах деятельности </w:t>
      </w:r>
    </w:p>
    <w:p w:rsidR="00896A27" w:rsidRDefault="005C71CB" w:rsidP="0089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 внутреннего финансового аудита</w:t>
      </w: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1617"/>
        <w:gridCol w:w="992"/>
      </w:tblGrid>
      <w:tr w:rsidR="006909A7" w:rsidRPr="006909A7" w:rsidTr="00AE12B1">
        <w:trPr>
          <w:trHeight w:val="190"/>
        </w:trPr>
        <w:tc>
          <w:tcPr>
            <w:tcW w:w="3402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909A7" w:rsidRPr="006909A7" w:rsidTr="00C56523">
        <w:tc>
          <w:tcPr>
            <w:tcW w:w="3402" w:type="dxa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909A7" w:rsidRPr="006909A7" w:rsidRDefault="006909A7" w:rsidP="00C5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565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C56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A7" w:rsidRPr="006909A7" w:rsidTr="00C56523">
        <w:tc>
          <w:tcPr>
            <w:tcW w:w="3402" w:type="dxa"/>
            <w:vAlign w:val="bottom"/>
          </w:tcPr>
          <w:p w:rsidR="006909A7" w:rsidRPr="006909A7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9A7" w:rsidRPr="006909A7" w:rsidTr="00C56523">
        <w:tc>
          <w:tcPr>
            <w:tcW w:w="3402" w:type="dxa"/>
            <w:vAlign w:val="bottom"/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  <w:vAlign w:val="bottom"/>
          </w:tcPr>
          <w:p w:rsidR="006909A7" w:rsidRPr="006909A7" w:rsidRDefault="00AE12B1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9A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6909A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6909A7" w:rsidRDefault="006909A7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9A7" w:rsidRPr="000114AF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E5E5E" w:rsidRDefault="006909A7" w:rsidP="005E5E5E">
      <w:pPr>
        <w:pStyle w:val="a7"/>
        <w:rPr>
          <w:rFonts w:ascii="Times New Roman" w:hAnsi="Times New Roman" w:cs="Times New Roman"/>
          <w:sz w:val="28"/>
          <w:szCs w:val="28"/>
        </w:rPr>
      </w:pPr>
      <w:r w:rsidRPr="005E5E5E">
        <w:rPr>
          <w:rFonts w:ascii="Times New Roman" w:hAnsi="Times New Roman" w:cs="Times New Roman"/>
          <w:sz w:val="28"/>
          <w:szCs w:val="28"/>
        </w:rPr>
        <w:t>1. Общие сведения о результатах внутреннего финансового аудита</w:t>
      </w:r>
    </w:p>
    <w:p w:rsidR="006909A7" w:rsidRPr="000114AF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9"/>
        <w:gridCol w:w="1696"/>
        <w:gridCol w:w="1559"/>
      </w:tblGrid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субъекта внутреннего финансового аудита, человек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субъекта внутреннего финансового аудита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C5652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C56523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направлениям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C56523" w:rsidP="00936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надежности внутреннего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нансового контроля, осуществляе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мого в главном администраторе (администраторе) бюджетных средств, и подготовка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об его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C56523" w:rsidP="00C565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пунктом 5 статьи 2641 Бюд</w:t>
            </w: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жетного кодекса Российской Федерации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93660F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523">
              <w:rPr>
                <w:rFonts w:ascii="Times New Roman" w:hAnsi="Times New Roman" w:cs="Times New Roman"/>
                <w:sz w:val="24"/>
                <w:szCs w:val="24"/>
              </w:rPr>
              <w:t>аудит качества финансового менеджмента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в плане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на отчетный год,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плановых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мероприятий, единиц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DF6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внеплановых </w:t>
            </w:r>
            <w:r w:rsidR="00DF6139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аудиторских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</w:t>
            </w:r>
            <w:r w:rsidR="0093660F">
              <w:rPr>
                <w:rFonts w:ascii="Times New Roman" w:hAnsi="Times New Roman" w:cs="Times New Roman"/>
                <w:sz w:val="24"/>
                <w:szCs w:val="24"/>
              </w:rPr>
              <w:t>предложений по организации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финансового контроля,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5C71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направленных предложений о повышении </w:t>
            </w:r>
            <w:r w:rsidR="005C71CB">
              <w:rPr>
                <w:rFonts w:ascii="Times New Roman" w:hAnsi="Times New Roman" w:cs="Times New Roman"/>
                <w:sz w:val="24"/>
                <w:szCs w:val="24"/>
              </w:rPr>
              <w:t>качества финансового менеджмента</w:t>
            </w: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F8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9A7" w:rsidRPr="000114AF" w:rsidTr="000114AF"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F83ED7" w:rsidP="00F83E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09A7" w:rsidRPr="000114AF">
              <w:rPr>
                <w:rFonts w:ascii="Times New Roman" w:hAnsi="Times New Roman" w:cs="Times New Roman"/>
                <w:sz w:val="24"/>
                <w:szCs w:val="24"/>
              </w:rPr>
              <w:t>оличество исполненных предложений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4A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A7" w:rsidRPr="000114AF" w:rsidRDefault="006909A7" w:rsidP="000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A7" w:rsidRPr="006909A7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2. Сведения о выявленных нарушениях и недостатках, тысяч руб.</w:t>
      </w:r>
    </w:p>
    <w:p w:rsidR="006909A7" w:rsidRPr="006909A7" w:rsidRDefault="006909A7" w:rsidP="00690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927"/>
        <w:gridCol w:w="2159"/>
        <w:gridCol w:w="2126"/>
      </w:tblGrid>
      <w:tr w:rsidR="00DF6139" w:rsidRPr="000114AF" w:rsidTr="00DF6139">
        <w:trPr>
          <w:trHeight w:val="276"/>
        </w:trPr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Кол-во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Объем (тыс. руб.)</w:t>
            </w:r>
          </w:p>
        </w:tc>
      </w:tr>
      <w:tr w:rsidR="00DF6139" w:rsidRPr="000114AF" w:rsidTr="00DF6139">
        <w:trPr>
          <w:trHeight w:val="276"/>
        </w:trPr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правил ведения бюджетного учета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порядка составления бюджетной отчетности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Несоблюдение порядка, целей и условий предоставления средств из бюджета (суб</w:t>
            </w:r>
            <w:r w:rsidRPr="00F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порядка администрирования доходов бюджета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в сфере закупок в части обоснования закупок и исполнения контрактов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F6139" w:rsidRPr="000114AF" w:rsidTr="00DF6139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Прочие нарушения и недостатки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011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139" w:rsidRPr="00F83ED7" w:rsidRDefault="00DF6139" w:rsidP="006909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финансового аудита (ответственное лицо)</w:t>
      </w:r>
      <w:r w:rsidR="00C56523" w:rsidRPr="005B1CAC">
        <w:rPr>
          <w:rFonts w:ascii="Times New Roman" w:hAnsi="Times New Roman" w:cs="Times New Roman"/>
          <w:sz w:val="28"/>
          <w:szCs w:val="28"/>
        </w:rPr>
        <w:t>: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_________________ _____________ ___________________________</w:t>
      </w:r>
    </w:p>
    <w:p w:rsidR="006909A7" w:rsidRPr="005B1CAC" w:rsidRDefault="006909A7" w:rsidP="005B1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CAC">
        <w:rPr>
          <w:rFonts w:ascii="Times New Roman" w:hAnsi="Times New Roman" w:cs="Times New Roman"/>
          <w:sz w:val="24"/>
          <w:szCs w:val="24"/>
        </w:rPr>
        <w:t xml:space="preserve">    </w:t>
      </w:r>
      <w:r w:rsidR="00C56523" w:rsidRPr="005B1CAC">
        <w:rPr>
          <w:rFonts w:ascii="Times New Roman" w:hAnsi="Times New Roman" w:cs="Times New Roman"/>
          <w:sz w:val="24"/>
          <w:szCs w:val="24"/>
        </w:rPr>
        <w:t xml:space="preserve">   </w:t>
      </w:r>
      <w:r w:rsidRPr="005B1CA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5B1C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="00C56523" w:rsidRPr="005B1C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CAC">
        <w:rPr>
          <w:rFonts w:ascii="Times New Roman" w:hAnsi="Times New Roman" w:cs="Times New Roman"/>
          <w:sz w:val="24"/>
          <w:szCs w:val="24"/>
        </w:rPr>
        <w:t xml:space="preserve">  (подпись)    </w:t>
      </w:r>
      <w:r w:rsidR="00C56523" w:rsidRPr="005B1CA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1CAC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6909A7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«</w:t>
      </w:r>
      <w:r w:rsidR="006909A7" w:rsidRPr="005B1CAC">
        <w:rPr>
          <w:rFonts w:ascii="Times New Roman" w:hAnsi="Times New Roman" w:cs="Times New Roman"/>
          <w:sz w:val="28"/>
          <w:szCs w:val="28"/>
        </w:rPr>
        <w:t>__</w:t>
      </w:r>
      <w:r w:rsidRPr="005B1CAC">
        <w:rPr>
          <w:rFonts w:ascii="Times New Roman" w:hAnsi="Times New Roman" w:cs="Times New Roman"/>
          <w:sz w:val="28"/>
          <w:szCs w:val="28"/>
        </w:rPr>
        <w:t>»</w:t>
      </w:r>
      <w:r w:rsidR="006909A7" w:rsidRPr="005B1C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5652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_______________</w:t>
      </w:r>
      <w:r w:rsidR="00C56523">
        <w:rPr>
          <w:rFonts w:ascii="Times New Roman" w:hAnsi="Times New Roman" w:cs="Times New Roman"/>
          <w:sz w:val="28"/>
          <w:szCs w:val="28"/>
        </w:rPr>
        <w:t>________________</w:t>
      </w:r>
      <w:r w:rsidRPr="000114A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909A7" w:rsidRPr="000114AF" w:rsidRDefault="00C56523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6909A7" w:rsidRPr="000114A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AF">
        <w:rPr>
          <w:rFonts w:ascii="Times New Roman" w:hAnsi="Times New Roman" w:cs="Times New Roman"/>
          <w:sz w:val="28"/>
          <w:szCs w:val="28"/>
        </w:rPr>
        <w:t>_</w:t>
      </w:r>
      <w:r w:rsidR="00C56523">
        <w:rPr>
          <w:rFonts w:ascii="Times New Roman" w:hAnsi="Times New Roman" w:cs="Times New Roman"/>
          <w:sz w:val="28"/>
          <w:szCs w:val="28"/>
        </w:rPr>
        <w:t>_________________________</w:t>
      </w:r>
      <w:r w:rsidRPr="000114A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909A7" w:rsidRPr="000114AF" w:rsidRDefault="00C56523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909A7" w:rsidRPr="000114A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909A7" w:rsidRPr="000114AF" w:rsidRDefault="006909A7" w:rsidP="0001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Руководитель субъекта внутреннего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финансового аудита (ответственное лицо):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_________________ _____________ ___________________________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4"/>
          <w:szCs w:val="24"/>
        </w:rPr>
      </w:pPr>
      <w:r w:rsidRPr="005B1CAC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5B1CA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B1CAC">
        <w:rPr>
          <w:rFonts w:ascii="Times New Roman" w:hAnsi="Times New Roman" w:cs="Times New Roman"/>
          <w:sz w:val="24"/>
          <w:szCs w:val="24"/>
        </w:rPr>
        <w:t xml:space="preserve">              (подпись)                  (расшифровка подписи)</w:t>
      </w:r>
    </w:p>
    <w:p w:rsidR="00C56523" w:rsidRPr="005B1CAC" w:rsidRDefault="00C56523" w:rsidP="005B1CAC">
      <w:pPr>
        <w:pStyle w:val="a7"/>
        <w:rPr>
          <w:rFonts w:ascii="Times New Roman" w:hAnsi="Times New Roman" w:cs="Times New Roman"/>
          <w:sz w:val="28"/>
          <w:szCs w:val="28"/>
        </w:rPr>
      </w:pPr>
      <w:r w:rsidRPr="005B1CAC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C56523" w:rsidRPr="000114AF" w:rsidRDefault="00C56523" w:rsidP="00C56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Default="006909A7" w:rsidP="0069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9A7" w:rsidRDefault="00D51721" w:rsidP="00D51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721">
        <w:rPr>
          <w:rFonts w:ascii="Times New Roman" w:hAnsi="Times New Roman" w:cs="Times New Roman"/>
          <w:bCs/>
          <w:sz w:val="28"/>
          <w:szCs w:val="28"/>
        </w:rPr>
        <w:t xml:space="preserve">Порядок заполнения годовой отчетности </w:t>
      </w:r>
      <w:r w:rsidRPr="00D51721">
        <w:rPr>
          <w:rFonts w:ascii="Times New Roman" w:hAnsi="Times New Roman" w:cs="Times New Roman"/>
          <w:sz w:val="28"/>
          <w:szCs w:val="28"/>
        </w:rPr>
        <w:t>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субъекта внутреннего финансового аудита</w:t>
      </w:r>
    </w:p>
    <w:p w:rsidR="00AE12B1" w:rsidRDefault="00AE12B1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1. В годовой </w:t>
      </w:r>
      <w:r w:rsidR="00D51721" w:rsidRPr="00D51721">
        <w:rPr>
          <w:rFonts w:ascii="Times New Roman" w:hAnsi="Times New Roman" w:cs="Times New Roman"/>
          <w:bCs/>
          <w:sz w:val="28"/>
          <w:szCs w:val="28"/>
        </w:rPr>
        <w:t xml:space="preserve">отчетности </w:t>
      </w:r>
      <w:r w:rsidR="00D51721" w:rsidRPr="00D51721">
        <w:rPr>
          <w:rFonts w:ascii="Times New Roman" w:hAnsi="Times New Roman" w:cs="Times New Roman"/>
          <w:sz w:val="28"/>
          <w:szCs w:val="28"/>
        </w:rPr>
        <w:t>о результатах деятельности субъекта внутреннего финансового аудита</w:t>
      </w:r>
      <w:r w:rsidRPr="00D5172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51721" w:rsidRPr="00D51721">
        <w:rPr>
          <w:rFonts w:ascii="Times New Roman" w:hAnsi="Times New Roman" w:cs="Times New Roman"/>
          <w:sz w:val="28"/>
          <w:szCs w:val="28"/>
        </w:rPr>
        <w:t xml:space="preserve">– </w:t>
      </w:r>
      <w:r w:rsidRPr="00D51721">
        <w:rPr>
          <w:rFonts w:ascii="Times New Roman" w:hAnsi="Times New Roman" w:cs="Times New Roman"/>
          <w:sz w:val="28"/>
          <w:szCs w:val="28"/>
        </w:rPr>
        <w:t>Отчетность), отражаются сведения о</w:t>
      </w:r>
      <w:r w:rsidR="00D51721" w:rsidRPr="00D51721">
        <w:rPr>
          <w:rFonts w:ascii="Times New Roman" w:hAnsi="Times New Roman" w:cs="Times New Roman"/>
          <w:sz w:val="28"/>
          <w:szCs w:val="28"/>
        </w:rPr>
        <w:t>б</w:t>
      </w:r>
      <w:r w:rsidRPr="00D51721">
        <w:rPr>
          <w:rFonts w:ascii="Times New Roman" w:hAnsi="Times New Roman" w:cs="Times New Roman"/>
          <w:sz w:val="28"/>
          <w:szCs w:val="28"/>
        </w:rPr>
        <w:t xml:space="preserve"> осуществлении внутреннего финансового аудита субъектом внутреннего финансового аудита.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2. Отчетным периодом является календарный год – с 1 января по 31 декабря включительно.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lastRenderedPageBreak/>
        <w:t xml:space="preserve">3. Отчетность включает </w:t>
      </w:r>
      <w:r w:rsidR="00D51721" w:rsidRPr="00D51721">
        <w:rPr>
          <w:rFonts w:ascii="Times New Roman" w:hAnsi="Times New Roman" w:cs="Times New Roman"/>
          <w:sz w:val="28"/>
          <w:szCs w:val="28"/>
        </w:rPr>
        <w:t>информацию</w:t>
      </w:r>
      <w:r w:rsidRPr="00D51721">
        <w:rPr>
          <w:rFonts w:ascii="Times New Roman" w:hAnsi="Times New Roman" w:cs="Times New Roman"/>
          <w:sz w:val="28"/>
          <w:szCs w:val="28"/>
        </w:rPr>
        <w:t>, сформированн</w:t>
      </w:r>
      <w:r w:rsidR="00D51721" w:rsidRPr="00D51721">
        <w:rPr>
          <w:rFonts w:ascii="Times New Roman" w:hAnsi="Times New Roman" w:cs="Times New Roman"/>
          <w:sz w:val="28"/>
          <w:szCs w:val="28"/>
        </w:rPr>
        <w:t>ую</w:t>
      </w:r>
      <w:r w:rsidRPr="00D5172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51721" w:rsidRPr="00D51721">
        <w:rPr>
          <w:rFonts w:ascii="Times New Roman" w:eastAsia="Calibri" w:hAnsi="Times New Roman" w:cs="Times New Roman"/>
          <w:sz w:val="28"/>
          <w:szCs w:val="28"/>
        </w:rPr>
        <w:t>данных, отраженных в заключениях и реестре бюджетных рисков</w:t>
      </w:r>
      <w:r w:rsidRPr="00D51721">
        <w:rPr>
          <w:rFonts w:ascii="Times New Roman" w:hAnsi="Times New Roman" w:cs="Times New Roman"/>
          <w:sz w:val="28"/>
          <w:szCs w:val="28"/>
        </w:rPr>
        <w:t xml:space="preserve">. В Отчетность включаются сведения по </w:t>
      </w:r>
      <w:r w:rsidR="00DF6139">
        <w:rPr>
          <w:rFonts w:ascii="Times New Roman" w:hAnsi="Times New Roman" w:cs="Times New Roman"/>
          <w:sz w:val="28"/>
          <w:szCs w:val="28"/>
        </w:rPr>
        <w:t xml:space="preserve">аудиторским </w:t>
      </w:r>
      <w:r w:rsidR="00D51721" w:rsidRPr="00D51721">
        <w:rPr>
          <w:rFonts w:ascii="Times New Roman" w:hAnsi="Times New Roman" w:cs="Times New Roman"/>
          <w:sz w:val="28"/>
          <w:szCs w:val="28"/>
        </w:rPr>
        <w:t>мероприятиям</w:t>
      </w:r>
      <w:r w:rsidRPr="00D51721">
        <w:rPr>
          <w:rFonts w:ascii="Times New Roman" w:hAnsi="Times New Roman" w:cs="Times New Roman"/>
          <w:sz w:val="28"/>
          <w:szCs w:val="28"/>
        </w:rPr>
        <w:t>, завершенным в отчетном периоде независимо от даты их начала.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4. Суммовые показатели отражаются в тысячах рублей с точностью до первого десятичного знака.</w:t>
      </w:r>
    </w:p>
    <w:p w:rsidR="006909A7" w:rsidRPr="00D51721" w:rsidRDefault="006909A7" w:rsidP="00D51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5. Отчетность представляется с Пояснительной запиской, включающей:</w:t>
      </w:r>
    </w:p>
    <w:p w:rsidR="006909A7" w:rsidRPr="00D51721" w:rsidRDefault="006909A7" w:rsidP="00D517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 xml:space="preserve">сведения о подчиненности субъекта внутреннего финансового аудита, </w:t>
      </w:r>
      <w:r w:rsidR="00D51721" w:rsidRPr="00D51721">
        <w:rPr>
          <w:rFonts w:ascii="Times New Roman" w:hAnsi="Times New Roman" w:cs="Times New Roman"/>
          <w:sz w:val="28"/>
          <w:szCs w:val="28"/>
        </w:rPr>
        <w:t>ведомственных (внутренних) актах главного администратора (администратора) бюджетных средств, обеспечивающих осуществление внутреннего финансового аудита с соблюдением федеральных стандартов внутреннего финансового аудита</w:t>
      </w:r>
      <w:r w:rsidRPr="00D51721">
        <w:rPr>
          <w:rFonts w:ascii="Times New Roman" w:hAnsi="Times New Roman" w:cs="Times New Roman"/>
          <w:sz w:val="28"/>
          <w:szCs w:val="28"/>
        </w:rPr>
        <w:t xml:space="preserve">, </w:t>
      </w:r>
      <w:r w:rsidR="00DF6139">
        <w:rPr>
          <w:rFonts w:ascii="Times New Roman" w:hAnsi="Times New Roman" w:cs="Times New Roman"/>
          <w:sz w:val="28"/>
          <w:szCs w:val="28"/>
        </w:rPr>
        <w:t xml:space="preserve">соглашениях о передаче полномочий по осуществлению внутреннего финансового аудита, </w:t>
      </w:r>
      <w:r w:rsidRPr="00D51721">
        <w:rPr>
          <w:rFonts w:ascii="Times New Roman" w:hAnsi="Times New Roman" w:cs="Times New Roman"/>
          <w:sz w:val="28"/>
          <w:szCs w:val="28"/>
        </w:rPr>
        <w:t>количестве должностных лиц, осуществляющих внутренний финансовый аудит;</w:t>
      </w:r>
    </w:p>
    <w:p w:rsidR="006909A7" w:rsidRPr="00D51721" w:rsidRDefault="006909A7" w:rsidP="00D51721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721">
        <w:rPr>
          <w:rFonts w:ascii="Times New Roman" w:hAnsi="Times New Roman" w:cs="Times New Roman"/>
          <w:sz w:val="28"/>
          <w:szCs w:val="28"/>
        </w:rPr>
        <w:t>информацию о результатах осуществления внутреннего финансового аудита, не нашедшую отражения в отчете</w:t>
      </w:r>
      <w:r w:rsidR="0090629E" w:rsidRPr="00D51721">
        <w:rPr>
          <w:rFonts w:ascii="Times New Roman" w:hAnsi="Times New Roman" w:cs="Times New Roman"/>
          <w:sz w:val="28"/>
          <w:szCs w:val="28"/>
        </w:rPr>
        <w:t>.</w:t>
      </w:r>
    </w:p>
    <w:p w:rsidR="00896A27" w:rsidRPr="00F54015" w:rsidRDefault="00896A27" w:rsidP="00D51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6A27" w:rsidRPr="00F54015" w:rsidSect="00552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28D"/>
    <w:multiLevelType w:val="hybridMultilevel"/>
    <w:tmpl w:val="0A30507A"/>
    <w:lvl w:ilvl="0" w:tplc="510CB5E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29DE"/>
    <w:multiLevelType w:val="hybridMultilevel"/>
    <w:tmpl w:val="B6E87A20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136F47"/>
    <w:multiLevelType w:val="hybridMultilevel"/>
    <w:tmpl w:val="951AA13E"/>
    <w:lvl w:ilvl="0" w:tplc="AD02D6B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7747E"/>
    <w:multiLevelType w:val="hybridMultilevel"/>
    <w:tmpl w:val="A2FC10F8"/>
    <w:lvl w:ilvl="0" w:tplc="B9DCAC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EA17958"/>
    <w:multiLevelType w:val="hybridMultilevel"/>
    <w:tmpl w:val="FCC23788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A7048"/>
    <w:multiLevelType w:val="hybridMultilevel"/>
    <w:tmpl w:val="AA74D080"/>
    <w:lvl w:ilvl="0" w:tplc="82BCFDF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52A1F"/>
    <w:multiLevelType w:val="hybridMultilevel"/>
    <w:tmpl w:val="473A0232"/>
    <w:lvl w:ilvl="0" w:tplc="FD10E9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72872AD"/>
    <w:multiLevelType w:val="hybridMultilevel"/>
    <w:tmpl w:val="50CAB500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266AB9"/>
    <w:multiLevelType w:val="hybridMultilevel"/>
    <w:tmpl w:val="797ABC66"/>
    <w:lvl w:ilvl="0" w:tplc="9484201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EB4C5B"/>
    <w:multiLevelType w:val="hybridMultilevel"/>
    <w:tmpl w:val="007C1136"/>
    <w:lvl w:ilvl="0" w:tplc="D33E6ED4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DB52CD9"/>
    <w:multiLevelType w:val="hybridMultilevel"/>
    <w:tmpl w:val="6ADE3E84"/>
    <w:lvl w:ilvl="0" w:tplc="2902816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69D"/>
    <w:multiLevelType w:val="hybridMultilevel"/>
    <w:tmpl w:val="CCB49B8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7403A"/>
    <w:multiLevelType w:val="hybridMultilevel"/>
    <w:tmpl w:val="7C0660F4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E5F71"/>
    <w:multiLevelType w:val="hybridMultilevel"/>
    <w:tmpl w:val="888E13E4"/>
    <w:lvl w:ilvl="0" w:tplc="2FE820F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5FE584E"/>
    <w:multiLevelType w:val="hybridMultilevel"/>
    <w:tmpl w:val="C054FB3A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78C10F5"/>
    <w:multiLevelType w:val="hybridMultilevel"/>
    <w:tmpl w:val="8AE61AA8"/>
    <w:lvl w:ilvl="0" w:tplc="3BEE96B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4B4670D0"/>
    <w:multiLevelType w:val="hybridMultilevel"/>
    <w:tmpl w:val="661811B2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37C39"/>
    <w:multiLevelType w:val="hybridMultilevel"/>
    <w:tmpl w:val="C7D4948E"/>
    <w:lvl w:ilvl="0" w:tplc="3198031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86253"/>
    <w:multiLevelType w:val="hybridMultilevel"/>
    <w:tmpl w:val="A7DC497E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0D73"/>
    <w:multiLevelType w:val="hybridMultilevel"/>
    <w:tmpl w:val="975E8866"/>
    <w:lvl w:ilvl="0" w:tplc="5F885C90">
      <w:start w:val="1"/>
      <w:numFmt w:val="bullet"/>
      <w:suff w:val="space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C41F7"/>
    <w:multiLevelType w:val="hybridMultilevel"/>
    <w:tmpl w:val="D522236C"/>
    <w:lvl w:ilvl="0" w:tplc="B5F28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87427"/>
    <w:multiLevelType w:val="hybridMultilevel"/>
    <w:tmpl w:val="75CA214E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206036"/>
    <w:multiLevelType w:val="hybridMultilevel"/>
    <w:tmpl w:val="9A007F22"/>
    <w:lvl w:ilvl="0" w:tplc="4C28F97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5D4DE3"/>
    <w:multiLevelType w:val="hybridMultilevel"/>
    <w:tmpl w:val="7A8E2E04"/>
    <w:lvl w:ilvl="0" w:tplc="B5F28B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65C683E"/>
    <w:multiLevelType w:val="hybridMultilevel"/>
    <w:tmpl w:val="A436470C"/>
    <w:lvl w:ilvl="0" w:tplc="CB96E5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17"/>
  </w:num>
  <w:num w:numId="5">
    <w:abstractNumId w:val="8"/>
  </w:num>
  <w:num w:numId="6">
    <w:abstractNumId w:val="19"/>
  </w:num>
  <w:num w:numId="7">
    <w:abstractNumId w:val="21"/>
  </w:num>
  <w:num w:numId="8">
    <w:abstractNumId w:val="23"/>
  </w:num>
  <w:num w:numId="9">
    <w:abstractNumId w:val="18"/>
  </w:num>
  <w:num w:numId="10">
    <w:abstractNumId w:val="13"/>
  </w:num>
  <w:num w:numId="11">
    <w:abstractNumId w:val="0"/>
  </w:num>
  <w:num w:numId="12">
    <w:abstractNumId w:val="11"/>
  </w:num>
  <w:num w:numId="13">
    <w:abstractNumId w:val="3"/>
  </w:num>
  <w:num w:numId="14">
    <w:abstractNumId w:val="24"/>
  </w:num>
  <w:num w:numId="15">
    <w:abstractNumId w:val="25"/>
  </w:num>
  <w:num w:numId="16">
    <w:abstractNumId w:val="22"/>
  </w:num>
  <w:num w:numId="17">
    <w:abstractNumId w:val="6"/>
  </w:num>
  <w:num w:numId="18">
    <w:abstractNumId w:val="10"/>
  </w:num>
  <w:num w:numId="19">
    <w:abstractNumId w:val="4"/>
  </w:num>
  <w:num w:numId="20">
    <w:abstractNumId w:val="2"/>
  </w:num>
  <w:num w:numId="21">
    <w:abstractNumId w:val="1"/>
  </w:num>
  <w:num w:numId="22">
    <w:abstractNumId w:val="14"/>
  </w:num>
  <w:num w:numId="23">
    <w:abstractNumId w:val="15"/>
  </w:num>
  <w:num w:numId="24">
    <w:abstractNumId w:val="9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E3"/>
    <w:rsid w:val="00000D48"/>
    <w:rsid w:val="000114AF"/>
    <w:rsid w:val="00013111"/>
    <w:rsid w:val="000252D0"/>
    <w:rsid w:val="0005353E"/>
    <w:rsid w:val="0009320B"/>
    <w:rsid w:val="000D5240"/>
    <w:rsid w:val="000D6BED"/>
    <w:rsid w:val="000E0F0B"/>
    <w:rsid w:val="000E3D1F"/>
    <w:rsid w:val="000E4463"/>
    <w:rsid w:val="000F7E32"/>
    <w:rsid w:val="00110DA1"/>
    <w:rsid w:val="00134BA7"/>
    <w:rsid w:val="00136B5F"/>
    <w:rsid w:val="00173712"/>
    <w:rsid w:val="00192BE7"/>
    <w:rsid w:val="001C0136"/>
    <w:rsid w:val="001D1C1C"/>
    <w:rsid w:val="001D253F"/>
    <w:rsid w:val="001E6CD8"/>
    <w:rsid w:val="001F039D"/>
    <w:rsid w:val="00213E95"/>
    <w:rsid w:val="00234C49"/>
    <w:rsid w:val="0024086B"/>
    <w:rsid w:val="00270081"/>
    <w:rsid w:val="00270F77"/>
    <w:rsid w:val="00294975"/>
    <w:rsid w:val="002970D2"/>
    <w:rsid w:val="002A11EB"/>
    <w:rsid w:val="002A13DB"/>
    <w:rsid w:val="002B0DE3"/>
    <w:rsid w:val="002B3306"/>
    <w:rsid w:val="002C71AC"/>
    <w:rsid w:val="002C7578"/>
    <w:rsid w:val="002D0704"/>
    <w:rsid w:val="00320F5F"/>
    <w:rsid w:val="003247CE"/>
    <w:rsid w:val="003366BD"/>
    <w:rsid w:val="003437CD"/>
    <w:rsid w:val="003454AB"/>
    <w:rsid w:val="00353F6F"/>
    <w:rsid w:val="00380283"/>
    <w:rsid w:val="003939FB"/>
    <w:rsid w:val="00396E19"/>
    <w:rsid w:val="003C72D2"/>
    <w:rsid w:val="003D43D8"/>
    <w:rsid w:val="003E05BD"/>
    <w:rsid w:val="003E598D"/>
    <w:rsid w:val="00427207"/>
    <w:rsid w:val="00452E23"/>
    <w:rsid w:val="004534AD"/>
    <w:rsid w:val="0045685A"/>
    <w:rsid w:val="00467ACC"/>
    <w:rsid w:val="0048767C"/>
    <w:rsid w:val="004A47A6"/>
    <w:rsid w:val="004C6B9C"/>
    <w:rsid w:val="004E0425"/>
    <w:rsid w:val="0052036B"/>
    <w:rsid w:val="00524694"/>
    <w:rsid w:val="0054465E"/>
    <w:rsid w:val="00552B72"/>
    <w:rsid w:val="005542D1"/>
    <w:rsid w:val="00554D02"/>
    <w:rsid w:val="00563DB3"/>
    <w:rsid w:val="005912E8"/>
    <w:rsid w:val="005B1CAC"/>
    <w:rsid w:val="005C6881"/>
    <w:rsid w:val="005C71CB"/>
    <w:rsid w:val="005E5E5E"/>
    <w:rsid w:val="00612B14"/>
    <w:rsid w:val="006225E8"/>
    <w:rsid w:val="00623422"/>
    <w:rsid w:val="0064476B"/>
    <w:rsid w:val="00645A0A"/>
    <w:rsid w:val="0064773C"/>
    <w:rsid w:val="00652EEF"/>
    <w:rsid w:val="00666B93"/>
    <w:rsid w:val="00666EA5"/>
    <w:rsid w:val="00675F70"/>
    <w:rsid w:val="0068460B"/>
    <w:rsid w:val="00684F28"/>
    <w:rsid w:val="006859A1"/>
    <w:rsid w:val="006909A7"/>
    <w:rsid w:val="00690E00"/>
    <w:rsid w:val="006A0B6D"/>
    <w:rsid w:val="00733DD0"/>
    <w:rsid w:val="00740759"/>
    <w:rsid w:val="00782A4E"/>
    <w:rsid w:val="0078547D"/>
    <w:rsid w:val="007C6A08"/>
    <w:rsid w:val="007D21AD"/>
    <w:rsid w:val="007E51E9"/>
    <w:rsid w:val="007F4DB9"/>
    <w:rsid w:val="00804051"/>
    <w:rsid w:val="008108DC"/>
    <w:rsid w:val="00820E7C"/>
    <w:rsid w:val="00844F88"/>
    <w:rsid w:val="00896A27"/>
    <w:rsid w:val="008A1C67"/>
    <w:rsid w:val="008C388C"/>
    <w:rsid w:val="008D0D37"/>
    <w:rsid w:val="0090629E"/>
    <w:rsid w:val="0093660F"/>
    <w:rsid w:val="009705D4"/>
    <w:rsid w:val="00982B9A"/>
    <w:rsid w:val="00994EA1"/>
    <w:rsid w:val="009A11C9"/>
    <w:rsid w:val="009A6D3D"/>
    <w:rsid w:val="009B19B5"/>
    <w:rsid w:val="009C2671"/>
    <w:rsid w:val="009D577F"/>
    <w:rsid w:val="009E4EDE"/>
    <w:rsid w:val="009F5DA2"/>
    <w:rsid w:val="00A24085"/>
    <w:rsid w:val="00A3399E"/>
    <w:rsid w:val="00A43C1E"/>
    <w:rsid w:val="00A43EC4"/>
    <w:rsid w:val="00A44071"/>
    <w:rsid w:val="00A506E2"/>
    <w:rsid w:val="00A5373B"/>
    <w:rsid w:val="00A62071"/>
    <w:rsid w:val="00A70DBF"/>
    <w:rsid w:val="00A8046D"/>
    <w:rsid w:val="00A859C0"/>
    <w:rsid w:val="00A87694"/>
    <w:rsid w:val="00AD1B7A"/>
    <w:rsid w:val="00AE12B1"/>
    <w:rsid w:val="00AE6049"/>
    <w:rsid w:val="00B14B64"/>
    <w:rsid w:val="00B324EC"/>
    <w:rsid w:val="00B52431"/>
    <w:rsid w:val="00B53886"/>
    <w:rsid w:val="00B54B3E"/>
    <w:rsid w:val="00B873AA"/>
    <w:rsid w:val="00BB0610"/>
    <w:rsid w:val="00BB7546"/>
    <w:rsid w:val="00BC368A"/>
    <w:rsid w:val="00BE7279"/>
    <w:rsid w:val="00C27092"/>
    <w:rsid w:val="00C31891"/>
    <w:rsid w:val="00C521F8"/>
    <w:rsid w:val="00C56523"/>
    <w:rsid w:val="00C630E2"/>
    <w:rsid w:val="00C634B2"/>
    <w:rsid w:val="00C70507"/>
    <w:rsid w:val="00C74A06"/>
    <w:rsid w:val="00CA0D54"/>
    <w:rsid w:val="00CC5970"/>
    <w:rsid w:val="00D00782"/>
    <w:rsid w:val="00D11B74"/>
    <w:rsid w:val="00D15628"/>
    <w:rsid w:val="00D271F5"/>
    <w:rsid w:val="00D51721"/>
    <w:rsid w:val="00D74AB8"/>
    <w:rsid w:val="00D82D2B"/>
    <w:rsid w:val="00D83C2C"/>
    <w:rsid w:val="00D928B0"/>
    <w:rsid w:val="00DB1C93"/>
    <w:rsid w:val="00DB58A5"/>
    <w:rsid w:val="00DE310A"/>
    <w:rsid w:val="00DF6139"/>
    <w:rsid w:val="00E07310"/>
    <w:rsid w:val="00E1713A"/>
    <w:rsid w:val="00E31B91"/>
    <w:rsid w:val="00E33B5E"/>
    <w:rsid w:val="00E35306"/>
    <w:rsid w:val="00E54456"/>
    <w:rsid w:val="00E60560"/>
    <w:rsid w:val="00E74ABB"/>
    <w:rsid w:val="00E77599"/>
    <w:rsid w:val="00E77AE8"/>
    <w:rsid w:val="00EC4B52"/>
    <w:rsid w:val="00ED11A0"/>
    <w:rsid w:val="00F05015"/>
    <w:rsid w:val="00F156A0"/>
    <w:rsid w:val="00F54015"/>
    <w:rsid w:val="00F645B4"/>
    <w:rsid w:val="00F80541"/>
    <w:rsid w:val="00F83ED7"/>
    <w:rsid w:val="00FA0C20"/>
    <w:rsid w:val="00FA5FED"/>
    <w:rsid w:val="00FB2974"/>
    <w:rsid w:val="00FF1D95"/>
    <w:rsid w:val="00FF1DF4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A76C-F808-4880-876B-83123C61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A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E7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60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E5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8A6F9E612EB4C6650EF1D3726D1AB0A00CAC79E26B1B906EB2547E9801957997DA9A7E66ABC366779599D667i4m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08A17-616A-49F1-B00C-60A05CCB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5094</Words>
  <Characters>29041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Парамонова Маргарита Васильевна</cp:lastModifiedBy>
  <cp:revision>96</cp:revision>
  <cp:lastPrinted>2020-02-03T12:55:00Z</cp:lastPrinted>
  <dcterms:created xsi:type="dcterms:W3CDTF">2019-10-23T11:19:00Z</dcterms:created>
  <dcterms:modified xsi:type="dcterms:W3CDTF">2020-02-18T12:26:00Z</dcterms:modified>
</cp:coreProperties>
</file>