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4FB" w:rsidRDefault="00BA04F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A04FB" w:rsidRDefault="00BA04FB">
      <w:pPr>
        <w:pStyle w:val="ConsPlusNormal"/>
        <w:outlineLvl w:val="0"/>
      </w:pPr>
    </w:p>
    <w:p w:rsidR="00BA04FB" w:rsidRDefault="00BA04FB">
      <w:pPr>
        <w:pStyle w:val="ConsPlusTitle"/>
        <w:jc w:val="center"/>
        <w:outlineLvl w:val="0"/>
      </w:pPr>
      <w:r>
        <w:t>РЕГИОНАЛЬНАЯ СЛУЖБА ПО ТАРИФАМ</w:t>
      </w:r>
    </w:p>
    <w:p w:rsidR="00BA04FB" w:rsidRDefault="00BA04FB">
      <w:pPr>
        <w:pStyle w:val="ConsPlusTitle"/>
        <w:jc w:val="center"/>
      </w:pPr>
      <w:r>
        <w:t>ХАНТЫ-МАНСИЙСКОГО АВТОНОМНОГО ОКРУГА - ЮГРЫ</w:t>
      </w:r>
    </w:p>
    <w:p w:rsidR="00BA04FB" w:rsidRDefault="00BA04FB">
      <w:pPr>
        <w:pStyle w:val="ConsPlusTitle"/>
        <w:jc w:val="center"/>
      </w:pPr>
      <w:r>
        <w:t>(РСТ ЮГРЫ)</w:t>
      </w:r>
    </w:p>
    <w:p w:rsidR="00BA04FB" w:rsidRDefault="00BA04FB">
      <w:pPr>
        <w:pStyle w:val="ConsPlusTitle"/>
        <w:jc w:val="center"/>
      </w:pPr>
    </w:p>
    <w:p w:rsidR="00BA04FB" w:rsidRDefault="00BA04FB">
      <w:pPr>
        <w:pStyle w:val="ConsPlusTitle"/>
        <w:jc w:val="center"/>
      </w:pPr>
      <w:r>
        <w:t>ПРИКАЗ</w:t>
      </w:r>
    </w:p>
    <w:p w:rsidR="00BA04FB" w:rsidRDefault="00BA04FB">
      <w:pPr>
        <w:pStyle w:val="ConsPlusTitle"/>
        <w:jc w:val="center"/>
      </w:pPr>
      <w:r>
        <w:t>от 24 ноября 2022 г. N 93-нп</w:t>
      </w:r>
    </w:p>
    <w:p w:rsidR="00BA04FB" w:rsidRDefault="00BA04FB">
      <w:pPr>
        <w:pStyle w:val="ConsPlusTitle"/>
        <w:jc w:val="center"/>
      </w:pPr>
    </w:p>
    <w:p w:rsidR="00BA04FB" w:rsidRDefault="00BA04FB">
      <w:pPr>
        <w:pStyle w:val="ConsPlusTitle"/>
        <w:jc w:val="center"/>
      </w:pPr>
      <w:r>
        <w:t>ОБ УСТАНОВЛЕНИИ ПРЕДЕЛЬНОГО ЕДИНОГО ТАРИФА НА УСЛУГУ</w:t>
      </w:r>
    </w:p>
    <w:p w:rsidR="00BA04FB" w:rsidRDefault="00BA04FB">
      <w:pPr>
        <w:pStyle w:val="ConsPlusTitle"/>
        <w:jc w:val="center"/>
      </w:pPr>
      <w:r>
        <w:t xml:space="preserve">РЕГИОНАЛЬНОГО ОПЕРАТОРА В ОБЛАСТИ ОБРАЩЕНИЯ С </w:t>
      </w:r>
      <w:proofErr w:type="gramStart"/>
      <w:r>
        <w:t>ТВЕРДЫМИ</w:t>
      </w:r>
      <w:proofErr w:type="gramEnd"/>
    </w:p>
    <w:p w:rsidR="00BA04FB" w:rsidRDefault="00BA04FB">
      <w:pPr>
        <w:pStyle w:val="ConsPlusTitle"/>
        <w:jc w:val="center"/>
      </w:pPr>
      <w:r>
        <w:t>КОММУНАЛЬНЫМИ ОТХОДАМИ ДЛЯ АКЦИОНЕРНОГО ОБЩЕСТВА</w:t>
      </w:r>
    </w:p>
    <w:p w:rsidR="00BA04FB" w:rsidRDefault="00BA04FB">
      <w:pPr>
        <w:pStyle w:val="ConsPlusTitle"/>
        <w:jc w:val="center"/>
      </w:pPr>
      <w:r>
        <w:t>"ЮГРА-ЭКОЛОГИЯ"</w:t>
      </w:r>
    </w:p>
    <w:p w:rsidR="00BA04FB" w:rsidRDefault="00BA04F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BA04F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4FB" w:rsidRDefault="00BA04F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4FB" w:rsidRDefault="00BA04F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4FB" w:rsidRDefault="00BA04F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Региональной службы по тарифам ХМАО - Югры</w:t>
            </w:r>
            <w:proofErr w:type="gramEnd"/>
          </w:p>
          <w:p w:rsidR="00BA04FB" w:rsidRDefault="00BA04FB">
            <w:pPr>
              <w:pStyle w:val="ConsPlusNormal"/>
              <w:jc w:val="center"/>
            </w:pPr>
            <w:r>
              <w:rPr>
                <w:color w:val="392C69"/>
              </w:rPr>
              <w:t>от 14.12.2023 N 132-нп)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4FB" w:rsidRDefault="00BA04FB">
            <w:pPr>
              <w:pStyle w:val="ConsPlusNormal"/>
            </w:pPr>
          </w:p>
        </w:tc>
      </w:tr>
    </w:tbl>
    <w:p w:rsidR="00BA04FB" w:rsidRDefault="00BA04FB">
      <w:pPr>
        <w:pStyle w:val="ConsPlusNormal"/>
        <w:ind w:firstLine="540"/>
        <w:jc w:val="both"/>
      </w:pPr>
    </w:p>
    <w:p w:rsidR="00BA04FB" w:rsidRDefault="00BA04FB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24 июня 1998 года N 89-ФЗ "Об отходах производства и потребления",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мая 2016 года N 484 "О ценообразовании в области обращения с твердыми коммунальными отходами",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ноября 2022 года N 2053 "Об особенностях индексации регулируемых цен (тарифов) с 1 декабря 2022 г. по</w:t>
      </w:r>
      <w:proofErr w:type="gramEnd"/>
      <w:r>
        <w:t xml:space="preserve"> </w:t>
      </w:r>
      <w:proofErr w:type="gramStart"/>
      <w:r>
        <w:t xml:space="preserve">31 декабря 2023 г. и о внесении изменений в некоторые акты Правительства Российской Федерации", </w:t>
      </w:r>
      <w:hyperlink r:id="rId9">
        <w:r>
          <w:rPr>
            <w:color w:val="0000FF"/>
          </w:rPr>
          <w:t>приказом</w:t>
        </w:r>
      </w:hyperlink>
      <w:r>
        <w:t xml:space="preserve"> Федеральной антимонопольной службы от 21 ноября 2016 года N 1638/16 "Об утверждении Методических указаний по расчету регулируемых тарифов в области обращения с твердыми коммунальными отходами", на основании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Ханты-Мансийского автономного округа - Югры от 14 апреля 2012 года N 137-п "О Региональной службе по</w:t>
      </w:r>
      <w:proofErr w:type="gramEnd"/>
      <w:r>
        <w:t xml:space="preserve"> тарифам Ханты-Мансийского автономного округа - Югры", протокола правления Региональной службы по тарифам Ханты-Мансийского автономного округа - Югры от 24 ноября 2022 года N 56 приказываю:</w:t>
      </w:r>
    </w:p>
    <w:p w:rsidR="00BA04FB" w:rsidRDefault="00BA04FB">
      <w:pPr>
        <w:pStyle w:val="ConsPlusNormal"/>
        <w:spacing w:before="220"/>
        <w:ind w:firstLine="540"/>
        <w:jc w:val="both"/>
      </w:pPr>
      <w:r>
        <w:t xml:space="preserve">1. Установить предельный единый </w:t>
      </w:r>
      <w:hyperlink w:anchor="P108">
        <w:r>
          <w:rPr>
            <w:color w:val="0000FF"/>
          </w:rPr>
          <w:t>тариф</w:t>
        </w:r>
      </w:hyperlink>
      <w:r>
        <w:t xml:space="preserve"> на услугу регионального оператора в области обращения с твердыми коммунальными отходами для акционерного общества "Югра-Экология" на период с 1 декабря 2022 года по 31 декабря 2028 года согласно приложению 1 к настоящему приказу.</w:t>
      </w:r>
    </w:p>
    <w:p w:rsidR="00BA04FB" w:rsidRDefault="00BA04FB">
      <w:pPr>
        <w:pStyle w:val="ConsPlusNormal"/>
        <w:spacing w:before="220"/>
        <w:ind w:firstLine="540"/>
        <w:jc w:val="both"/>
      </w:pPr>
      <w:r>
        <w:t xml:space="preserve">2. Внести в </w:t>
      </w:r>
      <w:hyperlink r:id="rId11">
        <w:r>
          <w:rPr>
            <w:color w:val="0000FF"/>
          </w:rPr>
          <w:t>приложение 1</w:t>
        </w:r>
      </w:hyperlink>
      <w:r>
        <w:t xml:space="preserve"> к приказу Региональной службы по тарифам Ханты-Мансийского автономного округа - Югры от 18 февраля 2020 года N 4-нп "Об установлении предельного единого тарифа на услугу регионального оператора в области обращения с твердыми коммунальными отходами для акционерного общества "Югра-Экология" изменение, изложив </w:t>
      </w:r>
      <w:hyperlink r:id="rId12">
        <w:r>
          <w:rPr>
            <w:color w:val="0000FF"/>
          </w:rPr>
          <w:t>таблицу</w:t>
        </w:r>
      </w:hyperlink>
      <w:r>
        <w:t xml:space="preserve"> в следующей редакции:</w:t>
      </w:r>
    </w:p>
    <w:p w:rsidR="00BA04FB" w:rsidRDefault="00BA04FB">
      <w:pPr>
        <w:pStyle w:val="ConsPlusNormal"/>
        <w:ind w:firstLine="540"/>
        <w:jc w:val="both"/>
      </w:pPr>
    </w:p>
    <w:p w:rsidR="00BA04FB" w:rsidRDefault="00BA04FB">
      <w:pPr>
        <w:pStyle w:val="ConsPlusNormal"/>
        <w:jc w:val="both"/>
      </w:pPr>
      <w:r>
        <w:t>"</w:t>
      </w:r>
    </w:p>
    <w:p w:rsidR="00BA04FB" w:rsidRDefault="00BA04FB">
      <w:pPr>
        <w:pStyle w:val="ConsPlusNormal"/>
        <w:sectPr w:rsidR="00BA04FB" w:rsidSect="008139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2438"/>
        <w:gridCol w:w="1361"/>
        <w:gridCol w:w="1644"/>
        <w:gridCol w:w="1294"/>
        <w:gridCol w:w="1024"/>
        <w:gridCol w:w="1024"/>
        <w:gridCol w:w="1024"/>
        <w:gridCol w:w="904"/>
        <w:gridCol w:w="1024"/>
        <w:gridCol w:w="1024"/>
      </w:tblGrid>
      <w:tr w:rsidR="00BA04FB">
        <w:tc>
          <w:tcPr>
            <w:tcW w:w="13215" w:type="dxa"/>
            <w:gridSpan w:val="11"/>
          </w:tcPr>
          <w:p w:rsidR="00BA04FB" w:rsidRDefault="00BA04FB">
            <w:pPr>
              <w:pStyle w:val="ConsPlusNormal"/>
              <w:jc w:val="center"/>
            </w:pPr>
            <w:r>
              <w:lastRenderedPageBreak/>
              <w:t>На период с момента вступления в силу настоящего приказа по 31 декабря 2023 года</w:t>
            </w:r>
          </w:p>
        </w:tc>
      </w:tr>
      <w:tr w:rsidR="00BA04FB">
        <w:tc>
          <w:tcPr>
            <w:tcW w:w="454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38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>Наименования муниципальных образований</w:t>
            </w:r>
          </w:p>
        </w:tc>
        <w:tc>
          <w:tcPr>
            <w:tcW w:w="1361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>Ед. изм.</w:t>
            </w:r>
          </w:p>
        </w:tc>
        <w:tc>
          <w:tcPr>
            <w:tcW w:w="1644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>Категории потребителей</w:t>
            </w:r>
          </w:p>
        </w:tc>
        <w:tc>
          <w:tcPr>
            <w:tcW w:w="7318" w:type="dxa"/>
            <w:gridSpan w:val="7"/>
          </w:tcPr>
          <w:p w:rsidR="00BA04FB" w:rsidRDefault="00BA04FB">
            <w:pPr>
              <w:pStyle w:val="ConsPlusNormal"/>
              <w:jc w:val="center"/>
            </w:pPr>
            <w:r>
              <w:t>Единый тариф на услугу регионального оператора в области обращения с твердыми коммунальными отходами &lt;*&gt;</w:t>
            </w:r>
          </w:p>
        </w:tc>
      </w:tr>
      <w:tr w:rsidR="00BA04FB">
        <w:tc>
          <w:tcPr>
            <w:tcW w:w="454" w:type="dxa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2438" w:type="dxa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361" w:type="dxa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644" w:type="dxa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231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204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92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024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 xml:space="preserve">с 1 декабря 2022 года </w:t>
            </w:r>
            <w:proofErr w:type="gramStart"/>
            <w:r>
              <w:t>по</w:t>
            </w:r>
            <w:proofErr w:type="gramEnd"/>
          </w:p>
          <w:p w:rsidR="00BA04FB" w:rsidRDefault="00BA04FB">
            <w:pPr>
              <w:pStyle w:val="ConsPlusNormal"/>
              <w:jc w:val="center"/>
            </w:pPr>
            <w:r>
              <w:t>по 31 декабря 2023 года</w:t>
            </w:r>
          </w:p>
        </w:tc>
      </w:tr>
      <w:tr w:rsidR="00BA04FB">
        <w:tc>
          <w:tcPr>
            <w:tcW w:w="454" w:type="dxa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2438" w:type="dxa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361" w:type="dxa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644" w:type="dxa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294" w:type="dxa"/>
          </w:tcPr>
          <w:p w:rsidR="00BA04FB" w:rsidRDefault="00BA04FB">
            <w:pPr>
              <w:pStyle w:val="ConsPlusNormal"/>
              <w:jc w:val="center"/>
            </w:pPr>
            <w:r>
              <w:t>с момента вступления в силу настоящего приказа по 30 июня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31 декабря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31 декабря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30 ноября</w:t>
            </w:r>
          </w:p>
        </w:tc>
        <w:tc>
          <w:tcPr>
            <w:tcW w:w="1024" w:type="dxa"/>
            <w:vMerge/>
          </w:tcPr>
          <w:p w:rsidR="00BA04FB" w:rsidRDefault="00BA04FB">
            <w:pPr>
              <w:pStyle w:val="ConsPlusNormal"/>
            </w:pPr>
          </w:p>
        </w:tc>
      </w:tr>
      <w:tr w:rsidR="00BA04FB">
        <w:tc>
          <w:tcPr>
            <w:tcW w:w="454" w:type="dxa"/>
          </w:tcPr>
          <w:p w:rsidR="00BA04FB" w:rsidRDefault="00BA04FB">
            <w:pPr>
              <w:pStyle w:val="ConsPlusNormal"/>
              <w:jc w:val="center"/>
            </w:pPr>
          </w:p>
        </w:tc>
        <w:tc>
          <w:tcPr>
            <w:tcW w:w="2438" w:type="dxa"/>
          </w:tcPr>
          <w:p w:rsidR="00BA04FB" w:rsidRDefault="00BA04F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BA04FB" w:rsidRDefault="00BA04F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BA04FB" w:rsidRDefault="00BA04F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94" w:type="dxa"/>
          </w:tcPr>
          <w:p w:rsidR="00BA04FB" w:rsidRDefault="00BA04F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10</w:t>
            </w:r>
          </w:p>
        </w:tc>
      </w:tr>
      <w:tr w:rsidR="00BA04FB">
        <w:tc>
          <w:tcPr>
            <w:tcW w:w="454" w:type="dxa"/>
            <w:vMerge w:val="restart"/>
          </w:tcPr>
          <w:p w:rsidR="00BA04FB" w:rsidRDefault="00BA04FB">
            <w:pPr>
              <w:pStyle w:val="ConsPlusNormal"/>
            </w:pPr>
            <w:r>
              <w:t>1</w:t>
            </w:r>
          </w:p>
        </w:tc>
        <w:tc>
          <w:tcPr>
            <w:tcW w:w="2438" w:type="dxa"/>
            <w:vMerge w:val="restart"/>
          </w:tcPr>
          <w:p w:rsidR="00BA04FB" w:rsidRDefault="00BA04FB">
            <w:pPr>
              <w:pStyle w:val="ConsPlusNormal"/>
            </w:pPr>
            <w:r>
              <w:t>Кондинский район, Нефтеюганский район, Октябрьский район, Советский район, Ханты-Мансийский район</w:t>
            </w:r>
          </w:p>
        </w:tc>
        <w:tc>
          <w:tcPr>
            <w:tcW w:w="1361" w:type="dxa"/>
          </w:tcPr>
          <w:p w:rsidR="00BA04FB" w:rsidRDefault="00BA04FB">
            <w:pPr>
              <w:pStyle w:val="ConsPlusNormal"/>
            </w:pPr>
            <w:r>
              <w:t>руб./м3</w:t>
            </w:r>
          </w:p>
        </w:tc>
        <w:tc>
          <w:tcPr>
            <w:tcW w:w="1644" w:type="dxa"/>
          </w:tcPr>
          <w:p w:rsidR="00BA04FB" w:rsidRDefault="00BA04FB">
            <w:pPr>
              <w:pStyle w:val="ConsPlusNormal"/>
            </w:pPr>
            <w:r>
              <w:t>для прочих потребителей (без учета НДС)</w:t>
            </w:r>
          </w:p>
        </w:tc>
        <w:tc>
          <w:tcPr>
            <w:tcW w:w="1294" w:type="dxa"/>
          </w:tcPr>
          <w:p w:rsidR="00BA04FB" w:rsidRDefault="00BA04FB">
            <w:pPr>
              <w:pStyle w:val="ConsPlusNormal"/>
            </w:pPr>
            <w:r>
              <w:t>1461,68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1461,68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1002,72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1002,69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700,23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702,11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879,22</w:t>
            </w:r>
          </w:p>
        </w:tc>
      </w:tr>
      <w:tr w:rsidR="00BA04FB">
        <w:tc>
          <w:tcPr>
            <w:tcW w:w="454" w:type="dxa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2438" w:type="dxa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361" w:type="dxa"/>
          </w:tcPr>
          <w:p w:rsidR="00BA04FB" w:rsidRDefault="00BA04FB">
            <w:pPr>
              <w:pStyle w:val="ConsPlusNormal"/>
            </w:pPr>
            <w:r>
              <w:t>руб./тонна</w:t>
            </w:r>
          </w:p>
        </w:tc>
        <w:tc>
          <w:tcPr>
            <w:tcW w:w="1644" w:type="dxa"/>
          </w:tcPr>
          <w:p w:rsidR="00BA04FB" w:rsidRDefault="00BA04FB">
            <w:pPr>
              <w:pStyle w:val="ConsPlusNormal"/>
            </w:pPr>
            <w:r>
              <w:t>для прочих потребителей (без учета НДС)</w:t>
            </w:r>
          </w:p>
        </w:tc>
        <w:tc>
          <w:tcPr>
            <w:tcW w:w="1294" w:type="dxa"/>
          </w:tcPr>
          <w:p w:rsidR="00BA04FB" w:rsidRDefault="00BA04FB">
            <w:pPr>
              <w:pStyle w:val="ConsPlusNormal"/>
            </w:pPr>
            <w:r>
              <w:t>14616,80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14616,80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10918,74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10918,45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7002,03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7020,75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8937,06</w:t>
            </w:r>
          </w:p>
        </w:tc>
      </w:tr>
      <w:tr w:rsidR="00BA04FB">
        <w:tc>
          <w:tcPr>
            <w:tcW w:w="454" w:type="dxa"/>
            <w:vMerge w:val="restart"/>
          </w:tcPr>
          <w:p w:rsidR="00BA04FB" w:rsidRDefault="00BA04FB">
            <w:pPr>
              <w:pStyle w:val="ConsPlusNormal"/>
            </w:pPr>
            <w:r>
              <w:t>2</w:t>
            </w:r>
          </w:p>
        </w:tc>
        <w:tc>
          <w:tcPr>
            <w:tcW w:w="2438" w:type="dxa"/>
            <w:vMerge w:val="restart"/>
          </w:tcPr>
          <w:p w:rsidR="00BA04FB" w:rsidRDefault="00BA04FB">
            <w:pPr>
              <w:pStyle w:val="ConsPlusNormal"/>
            </w:pPr>
            <w:r>
              <w:t>Белоярский район, Нижневартовский район, Сургутский район</w:t>
            </w:r>
          </w:p>
        </w:tc>
        <w:tc>
          <w:tcPr>
            <w:tcW w:w="1361" w:type="dxa"/>
          </w:tcPr>
          <w:p w:rsidR="00BA04FB" w:rsidRDefault="00BA04FB">
            <w:pPr>
              <w:pStyle w:val="ConsPlusNormal"/>
            </w:pPr>
            <w:r>
              <w:t>руб./м3</w:t>
            </w:r>
          </w:p>
        </w:tc>
        <w:tc>
          <w:tcPr>
            <w:tcW w:w="1644" w:type="dxa"/>
          </w:tcPr>
          <w:p w:rsidR="00BA04FB" w:rsidRDefault="00BA04FB">
            <w:pPr>
              <w:pStyle w:val="ConsPlusNormal"/>
            </w:pPr>
            <w:r>
              <w:t>для прочих потребителей (без учета НДС)</w:t>
            </w:r>
          </w:p>
        </w:tc>
        <w:tc>
          <w:tcPr>
            <w:tcW w:w="1294" w:type="dxa"/>
          </w:tcPr>
          <w:p w:rsidR="00BA04FB" w:rsidRDefault="00BA04FB">
            <w:pPr>
              <w:pStyle w:val="ConsPlusNormal"/>
            </w:pPr>
            <w:r>
              <w:t>1290,50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1290,50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884,64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884,64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884,64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1080,31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1795,84</w:t>
            </w:r>
          </w:p>
        </w:tc>
      </w:tr>
      <w:tr w:rsidR="00BA04FB">
        <w:tc>
          <w:tcPr>
            <w:tcW w:w="454" w:type="dxa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2438" w:type="dxa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361" w:type="dxa"/>
          </w:tcPr>
          <w:p w:rsidR="00BA04FB" w:rsidRDefault="00BA04FB">
            <w:pPr>
              <w:pStyle w:val="ConsPlusNormal"/>
            </w:pPr>
            <w:r>
              <w:t>руб./тонна</w:t>
            </w:r>
          </w:p>
        </w:tc>
        <w:tc>
          <w:tcPr>
            <w:tcW w:w="1644" w:type="dxa"/>
          </w:tcPr>
          <w:p w:rsidR="00BA04FB" w:rsidRDefault="00BA04FB">
            <w:pPr>
              <w:pStyle w:val="ConsPlusNormal"/>
            </w:pPr>
            <w:r>
              <w:t>для прочих потребителей (без учета НДС)</w:t>
            </w:r>
          </w:p>
        </w:tc>
        <w:tc>
          <w:tcPr>
            <w:tcW w:w="1294" w:type="dxa"/>
          </w:tcPr>
          <w:p w:rsidR="00BA04FB" w:rsidRDefault="00BA04FB">
            <w:pPr>
              <w:pStyle w:val="ConsPlusNormal"/>
            </w:pPr>
            <w:r>
              <w:t>12905,05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12905,05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8034,78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8034,78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8034,78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11103,20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16561,60</w:t>
            </w:r>
          </w:p>
        </w:tc>
      </w:tr>
    </w:tbl>
    <w:p w:rsidR="00BA04FB" w:rsidRDefault="00BA04FB">
      <w:pPr>
        <w:pStyle w:val="ConsPlusNormal"/>
        <w:sectPr w:rsidR="00BA04F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BA04FB" w:rsidRDefault="00BA04FB">
      <w:pPr>
        <w:pStyle w:val="ConsPlusNormal"/>
        <w:spacing w:before="220"/>
        <w:jc w:val="right"/>
      </w:pPr>
      <w:r>
        <w:lastRenderedPageBreak/>
        <w:t>".</w:t>
      </w:r>
    </w:p>
    <w:p w:rsidR="00BA04FB" w:rsidRDefault="00BA04FB">
      <w:pPr>
        <w:pStyle w:val="ConsPlusNormal"/>
        <w:ind w:firstLine="540"/>
        <w:jc w:val="both"/>
      </w:pPr>
    </w:p>
    <w:p w:rsidR="00BA04FB" w:rsidRDefault="00BA04FB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Внести в </w:t>
      </w:r>
      <w:hyperlink r:id="rId13">
        <w:r>
          <w:rPr>
            <w:color w:val="0000FF"/>
          </w:rPr>
          <w:t>приказ</w:t>
        </w:r>
      </w:hyperlink>
      <w:r>
        <w:t xml:space="preserve"> Региональной службы по тарифам Ханты-Мансийского автономного округа - Югры от 16 декабря 2021 года N 144-нп "Об установлении предельного единого тарифа на услугу регионального оператора в области обращения с твердыми коммунальными отходами для акционерного общества "Югра-Экология" и о внесении изменений в некоторые приказы Региональной службы по тарифам Ханты-Мансийского автономного округа - Югры" изменение, изложив </w:t>
      </w:r>
      <w:hyperlink r:id="rId14">
        <w:r>
          <w:rPr>
            <w:color w:val="0000FF"/>
          </w:rPr>
          <w:t>приложение</w:t>
        </w:r>
      </w:hyperlink>
      <w:r>
        <w:t xml:space="preserve"> в редакции согласно </w:t>
      </w:r>
      <w:hyperlink w:anchor="P229">
        <w:r>
          <w:rPr>
            <w:color w:val="0000FF"/>
          </w:rPr>
          <w:t>приложению</w:t>
        </w:r>
        <w:proofErr w:type="gramEnd"/>
        <w:r>
          <w:rPr>
            <w:color w:val="0000FF"/>
          </w:rPr>
          <w:t xml:space="preserve"> 2</w:t>
        </w:r>
      </w:hyperlink>
      <w:r>
        <w:t xml:space="preserve"> к настоящему приказу.</w:t>
      </w:r>
    </w:p>
    <w:p w:rsidR="00BA04FB" w:rsidRDefault="00BA04FB">
      <w:pPr>
        <w:pStyle w:val="ConsPlusNormal"/>
        <w:spacing w:before="220"/>
        <w:ind w:firstLine="540"/>
        <w:jc w:val="both"/>
      </w:pPr>
      <w:r>
        <w:t xml:space="preserve">4. Признать утратившим силу </w:t>
      </w:r>
      <w:hyperlink r:id="rId15">
        <w:r>
          <w:rPr>
            <w:color w:val="0000FF"/>
          </w:rPr>
          <w:t>приказ</w:t>
        </w:r>
      </w:hyperlink>
      <w:r>
        <w:t xml:space="preserve"> Региональной службы по тарифам Ханты-Мансийского автономного округа - Югры от 19 декабря 2019 года N 166-нп "Об установлении предельного единого тарифа на услугу регионального оператора в области обращения с твердыми коммунальными отходами для акционерного общества "Югра-Экология".</w:t>
      </w:r>
    </w:p>
    <w:p w:rsidR="00BA04FB" w:rsidRDefault="00BA04FB">
      <w:pPr>
        <w:pStyle w:val="ConsPlusNormal"/>
        <w:spacing w:before="220"/>
        <w:ind w:firstLine="540"/>
        <w:jc w:val="both"/>
      </w:pPr>
      <w:r>
        <w:t>5. Настоящий приказ вступает в силу с 1 декабря 2022 года.</w:t>
      </w:r>
    </w:p>
    <w:p w:rsidR="00BA04FB" w:rsidRDefault="00BA04FB">
      <w:pPr>
        <w:pStyle w:val="ConsPlusNormal"/>
        <w:ind w:firstLine="540"/>
        <w:jc w:val="both"/>
      </w:pPr>
    </w:p>
    <w:p w:rsidR="00BA04FB" w:rsidRDefault="00BA04FB">
      <w:pPr>
        <w:pStyle w:val="ConsPlusNormal"/>
        <w:jc w:val="right"/>
      </w:pPr>
      <w:r>
        <w:t>Руководитель службы</w:t>
      </w:r>
    </w:p>
    <w:p w:rsidR="00BA04FB" w:rsidRDefault="00BA04FB">
      <w:pPr>
        <w:pStyle w:val="ConsPlusNormal"/>
        <w:jc w:val="right"/>
      </w:pPr>
      <w:r>
        <w:t>А.А.БЕРЕЗОВСКИЙ</w:t>
      </w:r>
    </w:p>
    <w:p w:rsidR="00BA04FB" w:rsidRDefault="00BA04FB">
      <w:pPr>
        <w:pStyle w:val="ConsPlusNormal"/>
      </w:pPr>
    </w:p>
    <w:p w:rsidR="00BA04FB" w:rsidRDefault="00BA04FB">
      <w:pPr>
        <w:pStyle w:val="ConsPlusNormal"/>
      </w:pPr>
    </w:p>
    <w:p w:rsidR="00BA04FB" w:rsidRDefault="00BA04FB">
      <w:pPr>
        <w:pStyle w:val="ConsPlusNormal"/>
      </w:pPr>
    </w:p>
    <w:p w:rsidR="00BA04FB" w:rsidRDefault="00BA04FB">
      <w:pPr>
        <w:pStyle w:val="ConsPlusNormal"/>
      </w:pPr>
    </w:p>
    <w:p w:rsidR="00BA04FB" w:rsidRDefault="00BA04FB">
      <w:pPr>
        <w:pStyle w:val="ConsPlusNormal"/>
      </w:pPr>
    </w:p>
    <w:p w:rsidR="00BA04FB" w:rsidRDefault="00BA04FB">
      <w:pPr>
        <w:pStyle w:val="ConsPlusNormal"/>
        <w:jc w:val="right"/>
        <w:outlineLvl w:val="0"/>
      </w:pPr>
      <w:r>
        <w:t>Приложение 1</w:t>
      </w:r>
    </w:p>
    <w:p w:rsidR="00BA04FB" w:rsidRDefault="00BA04FB">
      <w:pPr>
        <w:pStyle w:val="ConsPlusNormal"/>
        <w:jc w:val="right"/>
      </w:pPr>
      <w:r>
        <w:t>к приказу Региональной службы</w:t>
      </w:r>
    </w:p>
    <w:p w:rsidR="00BA04FB" w:rsidRDefault="00BA04FB">
      <w:pPr>
        <w:pStyle w:val="ConsPlusNormal"/>
        <w:jc w:val="right"/>
      </w:pPr>
      <w:r>
        <w:t>по тарифам Ханты-Мансийского</w:t>
      </w:r>
    </w:p>
    <w:p w:rsidR="00BA04FB" w:rsidRDefault="00BA04FB">
      <w:pPr>
        <w:pStyle w:val="ConsPlusNormal"/>
        <w:jc w:val="right"/>
      </w:pPr>
      <w:r>
        <w:t>автономного округа - Югры</w:t>
      </w:r>
    </w:p>
    <w:p w:rsidR="00BA04FB" w:rsidRDefault="00BA04FB">
      <w:pPr>
        <w:pStyle w:val="ConsPlusNormal"/>
        <w:jc w:val="right"/>
      </w:pPr>
      <w:r>
        <w:t>от 24 ноября 2022 года N 93-нп</w:t>
      </w:r>
    </w:p>
    <w:p w:rsidR="00BA04FB" w:rsidRDefault="00BA04FB">
      <w:pPr>
        <w:pStyle w:val="ConsPlusNormal"/>
      </w:pPr>
    </w:p>
    <w:p w:rsidR="00BA04FB" w:rsidRDefault="00BA04FB">
      <w:pPr>
        <w:pStyle w:val="ConsPlusTitle"/>
        <w:jc w:val="center"/>
      </w:pPr>
      <w:bookmarkStart w:id="0" w:name="P108"/>
      <w:bookmarkEnd w:id="0"/>
      <w:r>
        <w:t>ПРЕДЕЛЬНЫЙ ЕДИНЫЙ ТАРИФ</w:t>
      </w:r>
    </w:p>
    <w:p w:rsidR="00BA04FB" w:rsidRDefault="00BA04FB">
      <w:pPr>
        <w:pStyle w:val="ConsPlusTitle"/>
        <w:jc w:val="center"/>
      </w:pPr>
      <w:r>
        <w:t>НА УСЛУГУ РЕГИОНАЛЬНОГО ОПЕРАТОРА В ОБЛАСТИ ОБРАЩЕНИЯ</w:t>
      </w:r>
    </w:p>
    <w:p w:rsidR="00BA04FB" w:rsidRDefault="00BA04FB">
      <w:pPr>
        <w:pStyle w:val="ConsPlusTitle"/>
        <w:jc w:val="center"/>
      </w:pPr>
      <w:r>
        <w:t>С ТВЕРДЫМИ КОММУНАЛЬНЫМИ ОТХОДАМИ ДЛЯ АКЦИОНЕРНОГО ОБЩЕСТВА</w:t>
      </w:r>
    </w:p>
    <w:p w:rsidR="00BA04FB" w:rsidRDefault="00BA04FB">
      <w:pPr>
        <w:pStyle w:val="ConsPlusTitle"/>
        <w:jc w:val="center"/>
      </w:pPr>
      <w:r>
        <w:t>"ЮГРА-ЭКОЛОГИЯ"</w:t>
      </w:r>
    </w:p>
    <w:p w:rsidR="00BA04FB" w:rsidRDefault="00BA04F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8"/>
        <w:gridCol w:w="113"/>
      </w:tblGrid>
      <w:tr w:rsidR="00BA04F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4FB" w:rsidRDefault="00BA04F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4FB" w:rsidRDefault="00BA04F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A04FB" w:rsidRDefault="00BA04F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Региональной службы по тарифам ХМАО - Югры</w:t>
            </w:r>
            <w:proofErr w:type="gramEnd"/>
          </w:p>
          <w:p w:rsidR="00BA04FB" w:rsidRDefault="00BA04FB">
            <w:pPr>
              <w:pStyle w:val="ConsPlusNormal"/>
              <w:jc w:val="center"/>
            </w:pPr>
            <w:r>
              <w:rPr>
                <w:color w:val="392C69"/>
              </w:rPr>
              <w:t>от 14.12.2023 N 132-нп)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4FB" w:rsidRDefault="00BA04FB">
            <w:pPr>
              <w:pStyle w:val="ConsPlusNormal"/>
            </w:pPr>
          </w:p>
        </w:tc>
      </w:tr>
    </w:tbl>
    <w:p w:rsidR="00BA04FB" w:rsidRDefault="00BA04FB">
      <w:pPr>
        <w:pStyle w:val="ConsPlusNormal"/>
      </w:pPr>
    </w:p>
    <w:p w:rsidR="00BA04FB" w:rsidRDefault="00BA04FB">
      <w:pPr>
        <w:pStyle w:val="ConsPlusNormal"/>
        <w:sectPr w:rsidR="00BA04FB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9"/>
        <w:gridCol w:w="2385"/>
        <w:gridCol w:w="1095"/>
        <w:gridCol w:w="1707"/>
        <w:gridCol w:w="903"/>
        <w:gridCol w:w="888"/>
        <w:gridCol w:w="903"/>
        <w:gridCol w:w="888"/>
        <w:gridCol w:w="960"/>
        <w:gridCol w:w="960"/>
        <w:gridCol w:w="1006"/>
        <w:gridCol w:w="1006"/>
        <w:gridCol w:w="1006"/>
        <w:gridCol w:w="1006"/>
        <w:gridCol w:w="1006"/>
      </w:tblGrid>
      <w:tr w:rsidR="00BA04FB">
        <w:tc>
          <w:tcPr>
            <w:tcW w:w="454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189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>Ед. изм.</w:t>
            </w:r>
          </w:p>
        </w:tc>
        <w:tc>
          <w:tcPr>
            <w:tcW w:w="1814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>Категории потребителей</w:t>
            </w:r>
          </w:p>
        </w:tc>
        <w:tc>
          <w:tcPr>
            <w:tcW w:w="10544" w:type="dxa"/>
            <w:gridSpan w:val="11"/>
          </w:tcPr>
          <w:p w:rsidR="00BA04FB" w:rsidRDefault="00BA04FB">
            <w:pPr>
              <w:pStyle w:val="ConsPlusNormal"/>
              <w:jc w:val="center"/>
            </w:pPr>
            <w:r>
              <w:t>Единый тариф на услугу регионального оператора в области обращения с твердыми коммунальными отходами &lt;**&gt;</w:t>
            </w:r>
          </w:p>
        </w:tc>
      </w:tr>
      <w:tr w:rsidR="00BA04FB"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904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>с 1 декабря 2022 года</w:t>
            </w:r>
          </w:p>
          <w:p w:rsidR="00BA04FB" w:rsidRDefault="00BA04FB">
            <w:pPr>
              <w:pStyle w:val="ConsPlusNormal"/>
              <w:jc w:val="center"/>
            </w:pPr>
            <w:r>
              <w:t>по 31 декабря 2023 года</w:t>
            </w:r>
          </w:p>
        </w:tc>
        <w:tc>
          <w:tcPr>
            <w:tcW w:w="180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80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2025 год</w:t>
            </w:r>
          </w:p>
        </w:tc>
        <w:tc>
          <w:tcPr>
            <w:tcW w:w="192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2026 год</w:t>
            </w:r>
          </w:p>
        </w:tc>
        <w:tc>
          <w:tcPr>
            <w:tcW w:w="204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204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2028 год</w:t>
            </w:r>
          </w:p>
        </w:tc>
      </w:tr>
      <w:tr w:rsidR="00BA04FB"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31 декабря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31 декабря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31 декабря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31 декабря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31 декабря</w:t>
            </w:r>
          </w:p>
        </w:tc>
      </w:tr>
      <w:tr w:rsidR="00BA04FB">
        <w:tc>
          <w:tcPr>
            <w:tcW w:w="454" w:type="dxa"/>
          </w:tcPr>
          <w:p w:rsidR="00BA04FB" w:rsidRDefault="00BA04FB">
            <w:pPr>
              <w:pStyle w:val="ConsPlusNormal"/>
              <w:jc w:val="center"/>
            </w:pPr>
          </w:p>
        </w:tc>
        <w:tc>
          <w:tcPr>
            <w:tcW w:w="2608" w:type="dxa"/>
          </w:tcPr>
          <w:p w:rsidR="00BA04FB" w:rsidRDefault="00BA04F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9" w:type="dxa"/>
          </w:tcPr>
          <w:p w:rsidR="00BA04FB" w:rsidRDefault="00BA04F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BA04FB" w:rsidRDefault="00BA04F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14</w:t>
            </w:r>
          </w:p>
        </w:tc>
      </w:tr>
      <w:tr w:rsidR="00BA04FB">
        <w:tc>
          <w:tcPr>
            <w:tcW w:w="454" w:type="dxa"/>
            <w:vMerge w:val="restart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1</w:t>
            </w:r>
          </w:p>
        </w:tc>
        <w:tc>
          <w:tcPr>
            <w:tcW w:w="2608" w:type="dxa"/>
            <w:vMerge w:val="restart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proofErr w:type="gramStart"/>
            <w:r>
              <w:t xml:space="preserve">Березовский муниципальный район Ханты-Мансийского автономного округа - Югры, Белоярский муниципальный район Ханты-Мансийского автономного округа - Югры, Нижневартовский муниципальный район Ханты-Мансийского автономного округа - Югры, Сургутский муниципальный район Ханты-Мансийского автономного округа - Югры, городской округ Когалым Ханты-Мансийского </w:t>
            </w:r>
            <w:r>
              <w:lastRenderedPageBreak/>
              <w:t>автономного округа - Югры, городской округ Лангепас Ханты-Мансийского автономного округа - Югры, городской округ Мегион Ханты-Мансийского автономного округа - Югры, городской округ Нижневартовск Ханты-Мансийского автономного округа - Югры, городской округ Покачи Ханты-Мансийского</w:t>
            </w:r>
            <w:proofErr w:type="gramEnd"/>
            <w:r>
              <w:t xml:space="preserve"> автономного округа - Югры, городской округ Радужный Ханты-Мансийского автономного округа - Югры, городской округ Сургут Ханты-Мансийского автономного округа - Югры</w:t>
            </w:r>
          </w:p>
        </w:tc>
        <w:tc>
          <w:tcPr>
            <w:tcW w:w="1189" w:type="dxa"/>
            <w:vMerge w:val="restart"/>
          </w:tcPr>
          <w:p w:rsidR="00BA04FB" w:rsidRDefault="00BA04FB">
            <w:pPr>
              <w:pStyle w:val="ConsPlusNormal"/>
            </w:pPr>
            <w:r>
              <w:lastRenderedPageBreak/>
              <w:t>руб./м3</w:t>
            </w:r>
          </w:p>
        </w:tc>
        <w:tc>
          <w:tcPr>
            <w:tcW w:w="1814" w:type="dxa"/>
          </w:tcPr>
          <w:p w:rsidR="00BA04FB" w:rsidRDefault="00BA04FB">
            <w:pPr>
              <w:pStyle w:val="ConsPlusNormal"/>
            </w:pPr>
            <w:r>
              <w:t>для прочих потребителей (без учета НДС)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684,64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684,64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789,04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789,04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885,78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885,78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999,92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999,92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1119,69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1119,69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1269,99</w:t>
            </w:r>
          </w:p>
        </w:tc>
      </w:tr>
      <w:tr w:rsidR="00BA04FB">
        <w:tc>
          <w:tcPr>
            <w:tcW w:w="0" w:type="auto"/>
            <w:vMerge/>
            <w:tcBorders>
              <w:bottom w:val="nil"/>
            </w:tcBorders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814" w:type="dxa"/>
          </w:tcPr>
          <w:p w:rsidR="00BA04FB" w:rsidRDefault="00BA04FB">
            <w:pPr>
              <w:pStyle w:val="ConsPlusNormal"/>
            </w:pPr>
            <w:r>
              <w:t>для населения (с учетом НДС) &lt;*&gt;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821,57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821,57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946,85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946,85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1062,94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1 062,94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1199,90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1199,90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1343,63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1343,63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1523,99</w:t>
            </w:r>
          </w:p>
        </w:tc>
      </w:tr>
      <w:tr w:rsidR="00BA04FB">
        <w:tc>
          <w:tcPr>
            <w:tcW w:w="0" w:type="auto"/>
            <w:vMerge/>
            <w:tcBorders>
              <w:bottom w:val="nil"/>
            </w:tcBorders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BA04FB" w:rsidRDefault="00BA04FB">
            <w:pPr>
              <w:pStyle w:val="ConsPlusNormal"/>
            </w:pPr>
          </w:p>
        </w:tc>
        <w:tc>
          <w:tcPr>
            <w:tcW w:w="1189" w:type="dxa"/>
            <w:vMerge w:val="restart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руб./</w:t>
            </w:r>
          </w:p>
          <w:p w:rsidR="00BA04FB" w:rsidRDefault="00BA04FB">
            <w:pPr>
              <w:pStyle w:val="ConsPlusNormal"/>
            </w:pPr>
            <w:r>
              <w:t>тонна</w:t>
            </w:r>
          </w:p>
        </w:tc>
        <w:tc>
          <w:tcPr>
            <w:tcW w:w="1814" w:type="dxa"/>
          </w:tcPr>
          <w:p w:rsidR="00BA04FB" w:rsidRDefault="00BA04FB">
            <w:pPr>
              <w:pStyle w:val="ConsPlusNormal"/>
            </w:pPr>
            <w:r>
              <w:t>для прочих потребителей (без учета НДС)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6482,88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6482,88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7583,52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7583,52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8402,81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8402,81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9596,39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9596,39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10635,48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10635,48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12174,27</w:t>
            </w:r>
          </w:p>
        </w:tc>
      </w:tr>
      <w:tr w:rsidR="00BA04FB">
        <w:tblPrEx>
          <w:tblBorders>
            <w:insideH w:val="nil"/>
          </w:tblBorders>
        </w:tblPrEx>
        <w:tc>
          <w:tcPr>
            <w:tcW w:w="0" w:type="auto"/>
            <w:vMerge/>
            <w:tcBorders>
              <w:bottom w:val="nil"/>
            </w:tcBorders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  <w:tcBorders>
              <w:bottom w:val="nil"/>
            </w:tcBorders>
          </w:tcPr>
          <w:p w:rsidR="00BA04FB" w:rsidRDefault="00BA04FB">
            <w:pPr>
              <w:pStyle w:val="ConsPlusNormal"/>
            </w:pPr>
          </w:p>
        </w:tc>
        <w:tc>
          <w:tcPr>
            <w:tcW w:w="1814" w:type="dxa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для населения (с учетом НДС) &lt;*&gt;</w:t>
            </w:r>
          </w:p>
        </w:tc>
        <w:tc>
          <w:tcPr>
            <w:tcW w:w="904" w:type="dxa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7779,46</w:t>
            </w:r>
          </w:p>
        </w:tc>
        <w:tc>
          <w:tcPr>
            <w:tcW w:w="904" w:type="dxa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7779,46</w:t>
            </w:r>
          </w:p>
        </w:tc>
        <w:tc>
          <w:tcPr>
            <w:tcW w:w="904" w:type="dxa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9100,22</w:t>
            </w:r>
          </w:p>
        </w:tc>
        <w:tc>
          <w:tcPr>
            <w:tcW w:w="904" w:type="dxa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9100,22</w:t>
            </w:r>
          </w:p>
        </w:tc>
        <w:tc>
          <w:tcPr>
            <w:tcW w:w="904" w:type="dxa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10083,37</w:t>
            </w:r>
          </w:p>
        </w:tc>
        <w:tc>
          <w:tcPr>
            <w:tcW w:w="904" w:type="dxa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10083,37</w:t>
            </w:r>
          </w:p>
        </w:tc>
        <w:tc>
          <w:tcPr>
            <w:tcW w:w="1024" w:type="dxa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11515,67</w:t>
            </w:r>
          </w:p>
        </w:tc>
        <w:tc>
          <w:tcPr>
            <w:tcW w:w="1024" w:type="dxa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11515,67</w:t>
            </w:r>
          </w:p>
        </w:tc>
        <w:tc>
          <w:tcPr>
            <w:tcW w:w="1024" w:type="dxa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12762,58</w:t>
            </w:r>
          </w:p>
        </w:tc>
        <w:tc>
          <w:tcPr>
            <w:tcW w:w="1024" w:type="dxa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12762,58</w:t>
            </w:r>
          </w:p>
        </w:tc>
        <w:tc>
          <w:tcPr>
            <w:tcW w:w="1024" w:type="dxa"/>
            <w:tcBorders>
              <w:bottom w:val="nil"/>
            </w:tcBorders>
          </w:tcPr>
          <w:p w:rsidR="00BA04FB" w:rsidRDefault="00BA04FB">
            <w:pPr>
              <w:pStyle w:val="ConsPlusNormal"/>
            </w:pPr>
            <w:r>
              <w:t>14609,12</w:t>
            </w:r>
          </w:p>
        </w:tc>
      </w:tr>
      <w:tr w:rsidR="00BA04FB">
        <w:tblPrEx>
          <w:tblBorders>
            <w:insideH w:val="nil"/>
          </w:tblBorders>
        </w:tblPrEx>
        <w:tc>
          <w:tcPr>
            <w:tcW w:w="16609" w:type="dxa"/>
            <w:gridSpan w:val="15"/>
            <w:tcBorders>
              <w:top w:val="nil"/>
            </w:tcBorders>
          </w:tcPr>
          <w:p w:rsidR="00BA04FB" w:rsidRDefault="00BA04FB">
            <w:pPr>
              <w:pStyle w:val="ConsPlusNormal"/>
              <w:jc w:val="both"/>
            </w:pPr>
            <w:proofErr w:type="gramStart"/>
            <w:r>
              <w:lastRenderedPageBreak/>
              <w:t xml:space="preserve">(п. 1 в ред. </w:t>
            </w:r>
            <w:hyperlink r:id="rId17">
              <w:r>
                <w:rPr>
                  <w:color w:val="0000FF"/>
                </w:rPr>
                <w:t>приказа</w:t>
              </w:r>
            </w:hyperlink>
            <w:r>
              <w:t xml:space="preserve"> Региональной службы по тарифам ХМАО - Югры от 14.12.2023</w:t>
            </w:r>
            <w:proofErr w:type="gramEnd"/>
          </w:p>
          <w:p w:rsidR="00BA04FB" w:rsidRDefault="00BA04FB">
            <w:pPr>
              <w:pStyle w:val="ConsPlusNormal"/>
              <w:jc w:val="both"/>
            </w:pPr>
            <w:proofErr w:type="gramStart"/>
            <w:r>
              <w:t>N 132-нп)</w:t>
            </w:r>
            <w:proofErr w:type="gramEnd"/>
          </w:p>
        </w:tc>
      </w:tr>
    </w:tbl>
    <w:p w:rsidR="00BA04FB" w:rsidRDefault="00BA04FB">
      <w:pPr>
        <w:pStyle w:val="ConsPlusNormal"/>
        <w:ind w:firstLine="540"/>
        <w:jc w:val="both"/>
      </w:pPr>
    </w:p>
    <w:p w:rsidR="00BA04FB" w:rsidRDefault="00BA04FB">
      <w:pPr>
        <w:pStyle w:val="ConsPlusNormal"/>
        <w:ind w:firstLine="540"/>
        <w:jc w:val="both"/>
      </w:pPr>
      <w:r>
        <w:t>--------------------------------</w:t>
      </w:r>
    </w:p>
    <w:p w:rsidR="00BA04FB" w:rsidRDefault="00BA04FB">
      <w:pPr>
        <w:pStyle w:val="ConsPlusNormal"/>
        <w:spacing w:before="220"/>
        <w:ind w:firstLine="540"/>
        <w:jc w:val="both"/>
      </w:pPr>
      <w:r>
        <w:t xml:space="preserve">&lt;*&gt; Выделяется в целях реализации </w:t>
      </w:r>
      <w:hyperlink r:id="rId18">
        <w:r>
          <w:rPr>
            <w:color w:val="0000FF"/>
          </w:rPr>
          <w:t>пункта 6 статьи 168</w:t>
        </w:r>
      </w:hyperlink>
      <w:r>
        <w:t xml:space="preserve"> Налогового кодекса Российской Федерации (часть вторая).</w:t>
      </w:r>
    </w:p>
    <w:p w:rsidR="00BA04FB" w:rsidRDefault="00BA04FB">
      <w:pPr>
        <w:pStyle w:val="ConsPlusNormal"/>
        <w:spacing w:before="220"/>
        <w:ind w:firstLine="540"/>
        <w:jc w:val="both"/>
      </w:pPr>
      <w:r>
        <w:lastRenderedPageBreak/>
        <w:t xml:space="preserve">&lt;**&gt; Тарифы установлены без применения </w:t>
      </w:r>
      <w:hyperlink r:id="rId19">
        <w:r>
          <w:rPr>
            <w:color w:val="0000FF"/>
          </w:rPr>
          <w:t>подпункта 36 пункта 2 статьи 149</w:t>
        </w:r>
      </w:hyperlink>
      <w:r>
        <w:t xml:space="preserve"> Налогового кодекса Российской Федерации (часть вторая).</w:t>
      </w:r>
    </w:p>
    <w:p w:rsidR="00BA04FB" w:rsidRDefault="00BA04FB">
      <w:pPr>
        <w:pStyle w:val="ConsPlusNormal"/>
      </w:pPr>
    </w:p>
    <w:p w:rsidR="00BA04FB" w:rsidRDefault="00BA04FB">
      <w:pPr>
        <w:pStyle w:val="ConsPlusNormal"/>
      </w:pPr>
    </w:p>
    <w:p w:rsidR="00BA04FB" w:rsidRDefault="00BA04FB">
      <w:pPr>
        <w:pStyle w:val="ConsPlusNormal"/>
      </w:pPr>
    </w:p>
    <w:p w:rsidR="00BA04FB" w:rsidRDefault="00BA04FB">
      <w:pPr>
        <w:pStyle w:val="ConsPlusNormal"/>
      </w:pPr>
    </w:p>
    <w:p w:rsidR="00BA04FB" w:rsidRDefault="00BA04FB">
      <w:pPr>
        <w:pStyle w:val="ConsPlusNormal"/>
      </w:pPr>
    </w:p>
    <w:p w:rsidR="00BA04FB" w:rsidRDefault="00BA04FB">
      <w:pPr>
        <w:pStyle w:val="ConsPlusNormal"/>
        <w:jc w:val="right"/>
        <w:outlineLvl w:val="0"/>
      </w:pPr>
      <w:r>
        <w:t>Приложение 2</w:t>
      </w:r>
    </w:p>
    <w:p w:rsidR="00BA04FB" w:rsidRDefault="00BA04FB">
      <w:pPr>
        <w:pStyle w:val="ConsPlusNormal"/>
        <w:jc w:val="right"/>
      </w:pPr>
      <w:r>
        <w:t>к приказу Региональной службы</w:t>
      </w:r>
    </w:p>
    <w:p w:rsidR="00BA04FB" w:rsidRDefault="00BA04FB">
      <w:pPr>
        <w:pStyle w:val="ConsPlusNormal"/>
        <w:jc w:val="right"/>
      </w:pPr>
      <w:r>
        <w:t>по тарифам Ханты-Мансийского</w:t>
      </w:r>
    </w:p>
    <w:p w:rsidR="00BA04FB" w:rsidRDefault="00BA04FB">
      <w:pPr>
        <w:pStyle w:val="ConsPlusNormal"/>
        <w:jc w:val="right"/>
      </w:pPr>
      <w:r>
        <w:t>автономного округа - Югры</w:t>
      </w:r>
    </w:p>
    <w:p w:rsidR="00BA04FB" w:rsidRDefault="00BA04FB">
      <w:pPr>
        <w:pStyle w:val="ConsPlusNormal"/>
        <w:jc w:val="right"/>
      </w:pPr>
      <w:r>
        <w:t>от 24 ноября 2022 года N 93-нп</w:t>
      </w:r>
    </w:p>
    <w:p w:rsidR="00BA04FB" w:rsidRDefault="00BA04FB">
      <w:pPr>
        <w:pStyle w:val="ConsPlusNormal"/>
        <w:jc w:val="right"/>
      </w:pPr>
    </w:p>
    <w:p w:rsidR="00BA04FB" w:rsidRDefault="00BA04FB">
      <w:pPr>
        <w:pStyle w:val="ConsPlusNormal"/>
        <w:jc w:val="right"/>
      </w:pPr>
      <w:r>
        <w:t>"Приложение</w:t>
      </w:r>
    </w:p>
    <w:p w:rsidR="00BA04FB" w:rsidRDefault="00BA04FB">
      <w:pPr>
        <w:pStyle w:val="ConsPlusNormal"/>
        <w:jc w:val="right"/>
      </w:pPr>
      <w:r>
        <w:t>к приказу Региональной службы</w:t>
      </w:r>
    </w:p>
    <w:p w:rsidR="00BA04FB" w:rsidRDefault="00BA04FB">
      <w:pPr>
        <w:pStyle w:val="ConsPlusNormal"/>
        <w:jc w:val="right"/>
      </w:pPr>
      <w:r>
        <w:t>по тарифам Ханты-Мансийского</w:t>
      </w:r>
    </w:p>
    <w:p w:rsidR="00BA04FB" w:rsidRDefault="00BA04FB">
      <w:pPr>
        <w:pStyle w:val="ConsPlusNormal"/>
        <w:jc w:val="right"/>
      </w:pPr>
      <w:r>
        <w:t>автономного округа - Югры</w:t>
      </w:r>
    </w:p>
    <w:p w:rsidR="00BA04FB" w:rsidRDefault="00BA04FB">
      <w:pPr>
        <w:pStyle w:val="ConsPlusNormal"/>
        <w:jc w:val="right"/>
      </w:pPr>
      <w:r>
        <w:t>от 16 декабря 2021 года N 144-нп</w:t>
      </w:r>
    </w:p>
    <w:p w:rsidR="00BA04FB" w:rsidRDefault="00BA04FB">
      <w:pPr>
        <w:pStyle w:val="ConsPlusNormal"/>
      </w:pPr>
    </w:p>
    <w:p w:rsidR="00BA04FB" w:rsidRDefault="00BA04FB">
      <w:pPr>
        <w:pStyle w:val="ConsPlusTitle"/>
        <w:jc w:val="center"/>
      </w:pPr>
      <w:bookmarkStart w:id="1" w:name="P229"/>
      <w:bookmarkEnd w:id="1"/>
      <w:r>
        <w:t>ПРЕДЕЛЬНЫЙ ЕДИНЫЙ ТАРИФ</w:t>
      </w:r>
    </w:p>
    <w:p w:rsidR="00BA04FB" w:rsidRDefault="00BA04FB">
      <w:pPr>
        <w:pStyle w:val="ConsPlusTitle"/>
        <w:jc w:val="center"/>
      </w:pPr>
      <w:r>
        <w:t>НА УСЛУГУ РЕГИОНАЛЬНОГО ОПЕРАТОРА В ОБЛАСТИ ОБРАЩЕНИЯ</w:t>
      </w:r>
    </w:p>
    <w:p w:rsidR="00BA04FB" w:rsidRDefault="00BA04FB">
      <w:pPr>
        <w:pStyle w:val="ConsPlusTitle"/>
        <w:jc w:val="center"/>
      </w:pPr>
      <w:r>
        <w:t>С ТВЕРДЫМИ КОММУНАЛЬНЫМИ ОТХОДАМИ ДЛЯ АКЦИОНЕРНОГО ОБЩЕСТВА</w:t>
      </w:r>
    </w:p>
    <w:p w:rsidR="00BA04FB" w:rsidRDefault="00BA04FB">
      <w:pPr>
        <w:pStyle w:val="ConsPlusTitle"/>
        <w:jc w:val="center"/>
      </w:pPr>
      <w:r>
        <w:t>"ЮГРА-ЭКОЛОГИЯ"</w:t>
      </w:r>
    </w:p>
    <w:p w:rsidR="00BA04FB" w:rsidRDefault="00BA04FB">
      <w:pPr>
        <w:pStyle w:val="ConsPlusNormal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2"/>
        <w:gridCol w:w="1624"/>
        <w:gridCol w:w="1085"/>
        <w:gridCol w:w="1365"/>
        <w:gridCol w:w="809"/>
        <w:gridCol w:w="809"/>
        <w:gridCol w:w="914"/>
        <w:gridCol w:w="914"/>
        <w:gridCol w:w="914"/>
        <w:gridCol w:w="914"/>
        <w:gridCol w:w="914"/>
        <w:gridCol w:w="914"/>
        <w:gridCol w:w="914"/>
        <w:gridCol w:w="914"/>
        <w:gridCol w:w="914"/>
        <w:gridCol w:w="914"/>
        <w:gridCol w:w="914"/>
      </w:tblGrid>
      <w:tr w:rsidR="00BA04FB">
        <w:tc>
          <w:tcPr>
            <w:tcW w:w="454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48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>Наименование муниципального образования</w:t>
            </w:r>
          </w:p>
        </w:tc>
        <w:tc>
          <w:tcPr>
            <w:tcW w:w="1189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>Ед. изм.</w:t>
            </w:r>
          </w:p>
        </w:tc>
        <w:tc>
          <w:tcPr>
            <w:tcW w:w="1814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>Категории потребителей</w:t>
            </w:r>
          </w:p>
        </w:tc>
        <w:tc>
          <w:tcPr>
            <w:tcW w:w="13072" w:type="dxa"/>
            <w:gridSpan w:val="13"/>
          </w:tcPr>
          <w:p w:rsidR="00BA04FB" w:rsidRDefault="00BA04FB">
            <w:pPr>
              <w:pStyle w:val="ConsPlusNormal"/>
              <w:jc w:val="center"/>
            </w:pPr>
            <w:r>
              <w:t>Единый тариф на услугу регионального оператора в области обращения с твердыми коммунальными отходами &lt;**&gt;</w:t>
            </w:r>
          </w:p>
        </w:tc>
      </w:tr>
      <w:tr w:rsidR="00BA04FB"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80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1024" w:type="dxa"/>
            <w:vMerge w:val="restart"/>
          </w:tcPr>
          <w:p w:rsidR="00BA04FB" w:rsidRDefault="00BA04FB">
            <w:pPr>
              <w:pStyle w:val="ConsPlusNormal"/>
              <w:jc w:val="center"/>
            </w:pPr>
            <w:r>
              <w:t>с 1 декабря 2022 года</w:t>
            </w:r>
          </w:p>
          <w:p w:rsidR="00BA04FB" w:rsidRDefault="00BA04FB">
            <w:pPr>
              <w:pStyle w:val="ConsPlusNormal"/>
              <w:jc w:val="center"/>
            </w:pPr>
            <w:r>
              <w:t>по 31 декабря 2023 года</w:t>
            </w:r>
          </w:p>
        </w:tc>
        <w:tc>
          <w:tcPr>
            <w:tcW w:w="204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204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2025 год</w:t>
            </w:r>
          </w:p>
        </w:tc>
        <w:tc>
          <w:tcPr>
            <w:tcW w:w="204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2026 год</w:t>
            </w:r>
          </w:p>
        </w:tc>
        <w:tc>
          <w:tcPr>
            <w:tcW w:w="204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2048" w:type="dxa"/>
            <w:gridSpan w:val="2"/>
          </w:tcPr>
          <w:p w:rsidR="00BA04FB" w:rsidRDefault="00BA04FB">
            <w:pPr>
              <w:pStyle w:val="ConsPlusNormal"/>
              <w:jc w:val="center"/>
            </w:pPr>
            <w:r>
              <w:t>2028 год</w:t>
            </w:r>
          </w:p>
        </w:tc>
      </w:tr>
      <w:tr w:rsidR="00BA04FB"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30 ноября</w:t>
            </w: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31 декабря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31 декабря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31 декабря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31 декабря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января по 30 июня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с 1 июля по 31 декабря</w:t>
            </w:r>
          </w:p>
        </w:tc>
      </w:tr>
      <w:tr w:rsidR="00BA04FB">
        <w:tc>
          <w:tcPr>
            <w:tcW w:w="454" w:type="dxa"/>
          </w:tcPr>
          <w:p w:rsidR="00BA04FB" w:rsidRDefault="00BA04FB">
            <w:pPr>
              <w:pStyle w:val="ConsPlusNormal"/>
              <w:jc w:val="center"/>
            </w:pPr>
          </w:p>
        </w:tc>
        <w:tc>
          <w:tcPr>
            <w:tcW w:w="2948" w:type="dxa"/>
          </w:tcPr>
          <w:p w:rsidR="00BA04FB" w:rsidRDefault="00BA04F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9" w:type="dxa"/>
          </w:tcPr>
          <w:p w:rsidR="00BA04FB" w:rsidRDefault="00BA04F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BA04FB" w:rsidRDefault="00BA04F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  <w:jc w:val="center"/>
            </w:pPr>
            <w:r>
              <w:t>16</w:t>
            </w:r>
          </w:p>
        </w:tc>
      </w:tr>
      <w:tr w:rsidR="00BA04FB">
        <w:tc>
          <w:tcPr>
            <w:tcW w:w="454" w:type="dxa"/>
            <w:vMerge w:val="restart"/>
          </w:tcPr>
          <w:p w:rsidR="00BA04FB" w:rsidRDefault="00BA04FB">
            <w:pPr>
              <w:pStyle w:val="ConsPlusNormal"/>
            </w:pPr>
            <w:r>
              <w:t>1</w:t>
            </w:r>
          </w:p>
        </w:tc>
        <w:tc>
          <w:tcPr>
            <w:tcW w:w="2948" w:type="dxa"/>
            <w:vMerge w:val="restart"/>
          </w:tcPr>
          <w:p w:rsidR="00BA04FB" w:rsidRDefault="00BA04FB">
            <w:pPr>
              <w:pStyle w:val="ConsPlusNormal"/>
            </w:pPr>
            <w:proofErr w:type="gramStart"/>
            <w:r>
              <w:t xml:space="preserve">городской округ Нефтеюганск Ханты-Мансийского автономного округа - Югры, городской округ Нягань Ханты-Мансийского автономного округа - Югры, городской округ Пыть-Ях Ханты-Мансийского автономного округа - Югры, городской округ Урай Ханты-Мансийского автономного округа - Югры, городской округ Ханты-Мансийск Ханты-Мансийского автономного округа - Югры, </w:t>
            </w:r>
            <w:r>
              <w:lastRenderedPageBreak/>
              <w:t>городской округ Югорск Ханты-Мансийского автономного округа - Югры, Кондинский муниципальный район Ханты-Мансийского автономного округа - Югры, Нефтеюганский муниципальный район Ханты-Мансийского автономного округа - Югры, Октябрьский муниципальный район Ханты-Мансийского</w:t>
            </w:r>
            <w:proofErr w:type="gramEnd"/>
            <w:r>
              <w:t xml:space="preserve"> автономного округа - Югры, Советский муниципальный район Ханты-Мансийского автономного округа - Югры, Ханты-Мансийский муниципальны</w:t>
            </w:r>
            <w:r>
              <w:lastRenderedPageBreak/>
              <w:t>й район Ханты-Мансийского автономного округа - Югры</w:t>
            </w:r>
          </w:p>
        </w:tc>
        <w:tc>
          <w:tcPr>
            <w:tcW w:w="1189" w:type="dxa"/>
            <w:vMerge w:val="restart"/>
          </w:tcPr>
          <w:p w:rsidR="00BA04FB" w:rsidRDefault="00BA04FB">
            <w:pPr>
              <w:pStyle w:val="ConsPlusNormal"/>
            </w:pPr>
            <w:r>
              <w:lastRenderedPageBreak/>
              <w:t>руб./м3</w:t>
            </w:r>
          </w:p>
        </w:tc>
        <w:tc>
          <w:tcPr>
            <w:tcW w:w="1814" w:type="dxa"/>
          </w:tcPr>
          <w:p w:rsidR="00BA04FB" w:rsidRDefault="00BA04FB">
            <w:pPr>
              <w:pStyle w:val="ConsPlusNormal"/>
            </w:pPr>
            <w:r>
              <w:t>для прочих потребителей (без учета НДС)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615,30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636,23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800,16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800,16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869,84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869,84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1025,03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983,35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983,35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945,85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945,85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945,85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1021,20</w:t>
            </w:r>
          </w:p>
        </w:tc>
      </w:tr>
      <w:tr w:rsidR="00BA04FB"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814" w:type="dxa"/>
          </w:tcPr>
          <w:p w:rsidR="00BA04FB" w:rsidRDefault="00BA04FB">
            <w:pPr>
              <w:pStyle w:val="ConsPlusNormal"/>
            </w:pPr>
            <w:r>
              <w:t>для населения (с учетом НДС &lt;*&gt;)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738,36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763,48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960,19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960,19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1043,81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1043,81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1230,04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1180,02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1180,02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1135,02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1135,02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1135,02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1225,44</w:t>
            </w:r>
          </w:p>
        </w:tc>
      </w:tr>
      <w:tr w:rsidR="00BA04FB"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189" w:type="dxa"/>
            <w:vMerge w:val="restart"/>
          </w:tcPr>
          <w:p w:rsidR="00BA04FB" w:rsidRDefault="00BA04FB">
            <w:pPr>
              <w:pStyle w:val="ConsPlusNormal"/>
            </w:pPr>
            <w:r>
              <w:t>руб./тонна</w:t>
            </w:r>
          </w:p>
        </w:tc>
        <w:tc>
          <w:tcPr>
            <w:tcW w:w="1814" w:type="dxa"/>
          </w:tcPr>
          <w:p w:rsidR="00BA04FB" w:rsidRDefault="00BA04FB">
            <w:pPr>
              <w:pStyle w:val="ConsPlusNormal"/>
            </w:pPr>
            <w:r>
              <w:t>для прочих потребителей (без учета НДС)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6973,26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7209,78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9153,94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9153,94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9951,07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9951,07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11726,46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11249,59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11249,59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10820,57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10820,57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10820,57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11682,58</w:t>
            </w:r>
          </w:p>
        </w:tc>
      </w:tr>
      <w:tr w:rsidR="00BA04FB"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0" w:type="auto"/>
            <w:vMerge/>
          </w:tcPr>
          <w:p w:rsidR="00BA04FB" w:rsidRDefault="00BA04FB">
            <w:pPr>
              <w:pStyle w:val="ConsPlusNormal"/>
            </w:pPr>
          </w:p>
        </w:tc>
        <w:tc>
          <w:tcPr>
            <w:tcW w:w="1814" w:type="dxa"/>
          </w:tcPr>
          <w:p w:rsidR="00BA04FB" w:rsidRDefault="00BA04FB">
            <w:pPr>
              <w:pStyle w:val="ConsPlusNormal"/>
            </w:pPr>
            <w:r>
              <w:t>для населения (с учетом НДС &lt;*&gt;)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8367,91</w:t>
            </w:r>
          </w:p>
        </w:tc>
        <w:tc>
          <w:tcPr>
            <w:tcW w:w="904" w:type="dxa"/>
          </w:tcPr>
          <w:p w:rsidR="00BA04FB" w:rsidRDefault="00BA04FB">
            <w:pPr>
              <w:pStyle w:val="ConsPlusNormal"/>
            </w:pPr>
            <w:r>
              <w:t>8651,74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10984,73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10984,73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11941,28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11941,28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14071,75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13499,51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13499,51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12984,68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12984,68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12984,68</w:t>
            </w:r>
          </w:p>
        </w:tc>
        <w:tc>
          <w:tcPr>
            <w:tcW w:w="1024" w:type="dxa"/>
          </w:tcPr>
          <w:p w:rsidR="00BA04FB" w:rsidRDefault="00BA04FB">
            <w:pPr>
              <w:pStyle w:val="ConsPlusNormal"/>
            </w:pPr>
            <w:r>
              <w:t>14019,10</w:t>
            </w:r>
          </w:p>
        </w:tc>
      </w:tr>
    </w:tbl>
    <w:p w:rsidR="00BA04FB" w:rsidRDefault="00BA04FB">
      <w:pPr>
        <w:pStyle w:val="ConsPlusNormal"/>
        <w:ind w:firstLine="540"/>
        <w:jc w:val="both"/>
      </w:pPr>
    </w:p>
    <w:p w:rsidR="00BA04FB" w:rsidRDefault="00BA04FB">
      <w:pPr>
        <w:pStyle w:val="ConsPlusNormal"/>
        <w:ind w:firstLine="540"/>
        <w:jc w:val="both"/>
      </w:pPr>
      <w:r>
        <w:t>--------------------------------</w:t>
      </w:r>
    </w:p>
    <w:p w:rsidR="00BA04FB" w:rsidRDefault="00BA04FB">
      <w:pPr>
        <w:pStyle w:val="ConsPlusNormal"/>
        <w:spacing w:before="220"/>
        <w:ind w:firstLine="540"/>
        <w:jc w:val="both"/>
      </w:pPr>
      <w:r>
        <w:t xml:space="preserve">&lt;*&gt; Выделяется в целях реализации </w:t>
      </w:r>
      <w:hyperlink r:id="rId20">
        <w:r>
          <w:rPr>
            <w:color w:val="0000FF"/>
          </w:rPr>
          <w:t>пункта 6 статьи 168</w:t>
        </w:r>
      </w:hyperlink>
      <w:r>
        <w:t xml:space="preserve"> Налогового кодекса Российской Федерации (часть вторая).</w:t>
      </w:r>
    </w:p>
    <w:p w:rsidR="00BA04FB" w:rsidRDefault="00BA04FB">
      <w:pPr>
        <w:pStyle w:val="ConsPlusNormal"/>
        <w:spacing w:before="220"/>
        <w:ind w:firstLine="540"/>
        <w:jc w:val="both"/>
      </w:pPr>
      <w:r>
        <w:t xml:space="preserve">&lt;**&gt; Тарифы установлены без применения </w:t>
      </w:r>
      <w:hyperlink r:id="rId21">
        <w:r>
          <w:rPr>
            <w:color w:val="0000FF"/>
          </w:rPr>
          <w:t>подпункта 36 пункта 2 статьи 149</w:t>
        </w:r>
      </w:hyperlink>
      <w:r>
        <w:t xml:space="preserve"> Налогового кодекса Российской Федерации (часть вторая)</w:t>
      </w:r>
      <w:proofErr w:type="gramStart"/>
      <w:r>
        <w:t>."</w:t>
      </w:r>
      <w:proofErr w:type="gramEnd"/>
      <w:r>
        <w:t>.</w:t>
      </w:r>
    </w:p>
    <w:p w:rsidR="00BA04FB" w:rsidRDefault="00BA04FB">
      <w:pPr>
        <w:pStyle w:val="ConsPlusNormal"/>
        <w:ind w:firstLine="540"/>
        <w:jc w:val="both"/>
      </w:pPr>
    </w:p>
    <w:p w:rsidR="00BA04FB" w:rsidRDefault="00BA04FB">
      <w:pPr>
        <w:pStyle w:val="ConsPlusNormal"/>
        <w:ind w:firstLine="540"/>
        <w:jc w:val="both"/>
      </w:pPr>
    </w:p>
    <w:p w:rsidR="00BA04FB" w:rsidRDefault="00BA04F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77FA" w:rsidRDefault="00BA04FB"/>
    <w:sectPr w:rsidR="001E77FA" w:rsidSect="00F07E73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compat/>
  <w:rsids>
    <w:rsidRoot w:val="00BA04FB"/>
    <w:rsid w:val="000C45E4"/>
    <w:rsid w:val="00210407"/>
    <w:rsid w:val="003C1E0C"/>
    <w:rsid w:val="00BA0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04F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A04F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A04F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3475" TargetMode="External"/><Relationship Id="rId13" Type="http://schemas.openxmlformats.org/officeDocument/2006/relationships/hyperlink" Target="https://login.consultant.ru/link/?req=doc&amp;base=RLAW926&amp;n=250994" TargetMode="External"/><Relationship Id="rId18" Type="http://schemas.openxmlformats.org/officeDocument/2006/relationships/hyperlink" Target="https://login.consultant.ru/link/?req=doc&amp;base=LAW&amp;n=477390&amp;dst=1460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77390&amp;dst=17592" TargetMode="External"/><Relationship Id="rId7" Type="http://schemas.openxmlformats.org/officeDocument/2006/relationships/hyperlink" Target="https://login.consultant.ru/link/?req=doc&amp;base=LAW&amp;n=468675" TargetMode="External"/><Relationship Id="rId12" Type="http://schemas.openxmlformats.org/officeDocument/2006/relationships/hyperlink" Target="https://login.consultant.ru/link/?req=doc&amp;base=RLAW926&amp;n=250996&amp;dst=100010" TargetMode="External"/><Relationship Id="rId17" Type="http://schemas.openxmlformats.org/officeDocument/2006/relationships/hyperlink" Target="https://login.consultant.ru/link/?req=doc&amp;base=RLAW926&amp;n=293444&amp;dst=10006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293444&amp;dst=100069" TargetMode="External"/><Relationship Id="rId20" Type="http://schemas.openxmlformats.org/officeDocument/2006/relationships/hyperlink" Target="https://login.consultant.ru/link/?req=doc&amp;base=LAW&amp;n=477390&amp;dst=1460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5731" TargetMode="External"/><Relationship Id="rId11" Type="http://schemas.openxmlformats.org/officeDocument/2006/relationships/hyperlink" Target="https://login.consultant.ru/link/?req=doc&amp;base=RLAW926&amp;n=250996&amp;dst=100010" TargetMode="External"/><Relationship Id="rId5" Type="http://schemas.openxmlformats.org/officeDocument/2006/relationships/hyperlink" Target="https://login.consultant.ru/link/?req=doc&amp;base=RLAW926&amp;n=293444&amp;dst=100069" TargetMode="External"/><Relationship Id="rId15" Type="http://schemas.openxmlformats.org/officeDocument/2006/relationships/hyperlink" Target="https://login.consultant.ru/link/?req=doc&amp;base=RLAW926&amp;n=24691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926&amp;n=301353" TargetMode="External"/><Relationship Id="rId19" Type="http://schemas.openxmlformats.org/officeDocument/2006/relationships/hyperlink" Target="https://login.consultant.ru/link/?req=doc&amp;base=LAW&amp;n=477390&amp;dst=1759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14372" TargetMode="External"/><Relationship Id="rId14" Type="http://schemas.openxmlformats.org/officeDocument/2006/relationships/hyperlink" Target="https://login.consultant.ru/link/?req=doc&amp;base=RLAW926&amp;n=250994&amp;dst=10014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1656</Words>
  <Characters>9441</Characters>
  <Application>Microsoft Office Word</Application>
  <DocSecurity>0</DocSecurity>
  <Lines>78</Lines>
  <Paragraphs>22</Paragraphs>
  <ScaleCrop>false</ScaleCrop>
  <Company>Microsoft</Company>
  <LinksUpToDate>false</LinksUpToDate>
  <CharactersWithSpaces>11075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Gelojina</dc:creator>
  <cp:lastModifiedBy>Gelojina</cp:lastModifiedBy>
  <cp:revision>1</cp:revision>
  <dcterms:created xsi:type="dcterms:W3CDTF">2025-02-12T09:52:00Z</dcterms:created>
  <dcterms:modified xsi:type="dcterms:W3CDTF">2025-02-12T09:53:00Z</dcterms:modified>
</cp:coreProperties>
</file>