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07" w:rsidRDefault="00086907" w:rsidP="00086907">
      <w:pPr>
        <w:widowControl w:val="0"/>
        <w:jc w:val="center"/>
        <w:rPr>
          <w:sz w:val="27"/>
          <w:szCs w:val="27"/>
        </w:rPr>
      </w:pPr>
      <w:r w:rsidRPr="005638E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2E22" wp14:editId="60F07E27">
                <wp:simplePos x="0" y="0"/>
                <wp:positionH relativeFrom="column">
                  <wp:posOffset>1950720</wp:posOffset>
                </wp:positionH>
                <wp:positionV relativeFrom="paragraph">
                  <wp:posOffset>-519430</wp:posOffset>
                </wp:positionV>
                <wp:extent cx="2290445" cy="305435"/>
                <wp:effectExtent l="5080" t="13970" r="952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C6" w:rsidRDefault="00C510C6" w:rsidP="000869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22E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6pt;margin-top:-40.9pt;width:180.35pt;height:24.0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" strokecolor="white">
                <v:textbox style="mso-fit-shape-to-text:t">
                  <w:txbxContent>
                    <w:p w:rsidR="00C510C6" w:rsidRDefault="00C510C6" w:rsidP="00086907"/>
                  </w:txbxContent>
                </v:textbox>
              </v:shape>
            </w:pict>
          </mc:Fallback>
        </mc:AlternateContent>
      </w:r>
      <w:r w:rsidRPr="00133CF6">
        <w:rPr>
          <w:noProof/>
        </w:rPr>
        <w:drawing>
          <wp:inline distT="0" distB="0" distL="0" distR="0" wp14:anchorId="05249A07" wp14:editId="6835BBAF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BCD" w:rsidRDefault="001D2BCD" w:rsidP="001D2BCD"/>
    <w:p w:rsidR="00D53DC6" w:rsidRPr="00453A7D" w:rsidRDefault="00D53DC6" w:rsidP="00D53DC6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D53DC6" w:rsidRPr="00453A7D" w:rsidRDefault="00D53DC6" w:rsidP="008E3163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8E3163" w:rsidRPr="008E3163">
        <w:rPr>
          <w:sz w:val="27"/>
          <w:szCs w:val="27"/>
          <w:lang w:val="ru-RU"/>
        </w:rPr>
        <w:t xml:space="preserve"> </w:t>
      </w:r>
      <w:r w:rsidR="008E3163">
        <w:rPr>
          <w:sz w:val="27"/>
          <w:szCs w:val="27"/>
          <w:lang w:val="ru-RU"/>
        </w:rPr>
        <w:t>–</w:t>
      </w:r>
      <w:r w:rsidR="008E3163" w:rsidRPr="008E3163">
        <w:rPr>
          <w:sz w:val="27"/>
          <w:szCs w:val="27"/>
          <w:lang w:val="ru-RU"/>
        </w:rPr>
        <w:t xml:space="preserve"> </w:t>
      </w:r>
      <w:r w:rsidRPr="00453A7D">
        <w:rPr>
          <w:sz w:val="27"/>
          <w:szCs w:val="27"/>
          <w:lang w:val="ru-RU"/>
        </w:rPr>
        <w:t>ЮГРЫ</w:t>
      </w:r>
    </w:p>
    <w:p w:rsidR="00D53DC6" w:rsidRPr="00853015" w:rsidRDefault="00D53DC6" w:rsidP="00D53D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BE3EE4" w:rsidRPr="001D2BCD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E3EE4" w:rsidRPr="00931304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31304">
        <w:rPr>
          <w:b/>
          <w:color w:val="000000"/>
          <w:szCs w:val="28"/>
        </w:rPr>
        <w:t xml:space="preserve">ПРИКАЗ </w:t>
      </w:r>
    </w:p>
    <w:p w:rsidR="00167DA7" w:rsidRPr="001D2BCD" w:rsidRDefault="00167DA7" w:rsidP="009313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bookmarkStart w:id="0" w:name="_GoBack"/>
      <w:bookmarkEnd w:id="0"/>
    </w:p>
    <w:p w:rsidR="00167DA7" w:rsidRPr="005F49E7" w:rsidRDefault="0048056E" w:rsidP="0093130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F49E7">
        <w:rPr>
          <w:rFonts w:ascii="Times New Roman" w:hAnsi="Times New Roman"/>
          <w:sz w:val="28"/>
          <w:szCs w:val="28"/>
        </w:rPr>
        <w:t>О</w:t>
      </w:r>
      <w:r w:rsidR="005F49E7" w:rsidRPr="005F49E7">
        <w:rPr>
          <w:rFonts w:ascii="Times New Roman" w:hAnsi="Times New Roman"/>
          <w:sz w:val="28"/>
          <w:szCs w:val="28"/>
          <w:lang w:val="ru-RU"/>
        </w:rPr>
        <w:t xml:space="preserve">б установлении тарифов на тепловую энергию (мощность), </w:t>
      </w:r>
      <w:r w:rsidR="005F49E7" w:rsidRPr="005F49E7">
        <w:rPr>
          <w:rFonts w:ascii="Times New Roman" w:hAnsi="Times New Roman"/>
          <w:color w:val="000000"/>
          <w:sz w:val="28"/>
          <w:szCs w:val="28"/>
        </w:rPr>
        <w:t>поставляемую теплоснабжающими организациями потребителям</w:t>
      </w:r>
      <w:r w:rsidR="00B635C0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C32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F49E7" w:rsidRPr="005F49E7">
        <w:rPr>
          <w:rFonts w:ascii="Times New Roman" w:hAnsi="Times New Roman"/>
          <w:color w:val="000000"/>
          <w:sz w:val="28"/>
          <w:szCs w:val="28"/>
          <w:lang w:val="ru-RU"/>
        </w:rPr>
        <w:t>и о</w:t>
      </w:r>
      <w:r w:rsidRPr="005F49E7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 xml:space="preserve">й в </w:t>
      </w:r>
      <w:r w:rsidR="00784454">
        <w:rPr>
          <w:rFonts w:ascii="Times New Roman" w:hAnsi="Times New Roman"/>
          <w:sz w:val="28"/>
          <w:szCs w:val="28"/>
          <w:lang w:val="ru-RU"/>
        </w:rPr>
        <w:t>некоторые</w:t>
      </w:r>
      <w:r w:rsidR="00AA0247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>приказ</w:t>
      </w:r>
      <w:r w:rsidR="00AA0247" w:rsidRPr="005F49E7">
        <w:rPr>
          <w:rFonts w:ascii="Times New Roman" w:hAnsi="Times New Roman"/>
          <w:sz w:val="28"/>
          <w:szCs w:val="28"/>
          <w:lang w:val="ru-RU"/>
        </w:rPr>
        <w:t>ы</w:t>
      </w:r>
      <w:r w:rsidR="00922EB1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49E7">
        <w:rPr>
          <w:rFonts w:ascii="Times New Roman" w:hAnsi="Times New Roman"/>
          <w:sz w:val="28"/>
          <w:szCs w:val="28"/>
        </w:rPr>
        <w:t>Региональной службы по тарифам Ханты-Мансийского автономного округа – Югры</w:t>
      </w:r>
      <w:r w:rsidR="0049784B" w:rsidRPr="005F49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10F" w:rsidRPr="005F49E7">
        <w:rPr>
          <w:rFonts w:ascii="Times New Roman" w:hAnsi="Times New Roman"/>
          <w:sz w:val="28"/>
          <w:szCs w:val="28"/>
          <w:lang w:val="ru-RU"/>
        </w:rPr>
        <w:br/>
      </w:r>
      <w:r w:rsidR="002425F3" w:rsidRPr="005F49E7">
        <w:rPr>
          <w:rFonts w:ascii="Times New Roman" w:hAnsi="Times New Roman"/>
          <w:sz w:val="28"/>
          <w:szCs w:val="28"/>
        </w:rPr>
        <w:tab/>
      </w:r>
    </w:p>
    <w:p w:rsidR="00BE3EE4" w:rsidRDefault="000650F4" w:rsidP="00931304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31304">
        <w:rPr>
          <w:color w:val="000000"/>
          <w:szCs w:val="28"/>
        </w:rPr>
        <w:t>г. Ханты-</w:t>
      </w:r>
      <w:r w:rsidR="00BE3EE4" w:rsidRPr="00931304">
        <w:rPr>
          <w:color w:val="000000"/>
          <w:szCs w:val="28"/>
        </w:rPr>
        <w:t>Мансийск</w:t>
      </w:r>
    </w:p>
    <w:p w:rsidR="00BE3EE4" w:rsidRPr="00931304" w:rsidRDefault="00086907" w:rsidP="00931304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FA144C">
        <w:rPr>
          <w:color w:val="000000"/>
          <w:szCs w:val="28"/>
        </w:rPr>
        <w:t xml:space="preserve"> ноября</w:t>
      </w:r>
      <w:r w:rsidR="00AF0ED1" w:rsidRPr="00931304">
        <w:rPr>
          <w:color w:val="000000"/>
          <w:szCs w:val="28"/>
        </w:rPr>
        <w:t xml:space="preserve"> 20</w:t>
      </w:r>
      <w:r w:rsidR="00FF6E2E">
        <w:rPr>
          <w:color w:val="000000"/>
          <w:szCs w:val="28"/>
        </w:rPr>
        <w:t>2</w:t>
      </w:r>
      <w:r w:rsidR="00860B94">
        <w:rPr>
          <w:color w:val="000000"/>
          <w:szCs w:val="28"/>
        </w:rPr>
        <w:t>2</w:t>
      </w:r>
      <w:r w:rsidR="007C6B53" w:rsidRPr="00931304">
        <w:rPr>
          <w:color w:val="000000"/>
          <w:szCs w:val="28"/>
        </w:rPr>
        <w:t xml:space="preserve"> </w:t>
      </w:r>
      <w:r w:rsidR="008F698E">
        <w:rPr>
          <w:color w:val="000000"/>
          <w:szCs w:val="28"/>
        </w:rPr>
        <w:t>г</w:t>
      </w:r>
      <w:r w:rsidR="003A22A6">
        <w:rPr>
          <w:color w:val="000000"/>
          <w:szCs w:val="28"/>
        </w:rPr>
        <w:t>.</w:t>
      </w:r>
      <w:r w:rsidR="008F698E">
        <w:rPr>
          <w:color w:val="000000"/>
          <w:szCs w:val="28"/>
        </w:rPr>
        <w:t xml:space="preserve">                  </w:t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BE3EE4" w:rsidRPr="00931304">
        <w:rPr>
          <w:color w:val="000000"/>
          <w:szCs w:val="28"/>
        </w:rPr>
        <w:tab/>
      </w:r>
      <w:r w:rsidR="009864AE" w:rsidRPr="00931304">
        <w:rPr>
          <w:szCs w:val="28"/>
        </w:rPr>
        <w:t xml:space="preserve">        </w:t>
      </w:r>
      <w:r w:rsidR="00253FF8" w:rsidRPr="00931304">
        <w:rPr>
          <w:szCs w:val="28"/>
        </w:rPr>
        <w:t xml:space="preserve"> </w:t>
      </w:r>
      <w:r w:rsidR="009864AE" w:rsidRPr="00931304">
        <w:rPr>
          <w:szCs w:val="28"/>
        </w:rPr>
        <w:t xml:space="preserve">          </w:t>
      </w:r>
      <w:r w:rsidR="00912A1B" w:rsidRPr="00931304">
        <w:rPr>
          <w:szCs w:val="28"/>
        </w:rPr>
        <w:t xml:space="preserve"> </w:t>
      </w:r>
      <w:r w:rsidR="00AA0247">
        <w:rPr>
          <w:szCs w:val="28"/>
        </w:rPr>
        <w:t xml:space="preserve"> </w:t>
      </w:r>
      <w:r w:rsidR="00912A1B" w:rsidRPr="00931304">
        <w:rPr>
          <w:szCs w:val="28"/>
        </w:rPr>
        <w:t xml:space="preserve"> </w:t>
      </w:r>
      <w:r w:rsidR="003A22A6">
        <w:rPr>
          <w:szCs w:val="28"/>
        </w:rPr>
        <w:t xml:space="preserve">           </w:t>
      </w:r>
      <w:r w:rsidR="002F005F">
        <w:rPr>
          <w:szCs w:val="28"/>
        </w:rPr>
        <w:t xml:space="preserve"> </w:t>
      </w:r>
      <w:r w:rsidR="00BE3EE4" w:rsidRPr="00931304">
        <w:rPr>
          <w:szCs w:val="28"/>
        </w:rPr>
        <w:t>№</w:t>
      </w:r>
      <w:r w:rsidR="00AF0ED1" w:rsidRPr="00931304">
        <w:rPr>
          <w:szCs w:val="28"/>
        </w:rPr>
        <w:t xml:space="preserve"> </w:t>
      </w:r>
      <w:r>
        <w:rPr>
          <w:szCs w:val="28"/>
        </w:rPr>
        <w:t>74</w:t>
      </w:r>
      <w:r w:rsidR="00167DA7" w:rsidRPr="00931304">
        <w:rPr>
          <w:szCs w:val="28"/>
        </w:rPr>
        <w:t>-</w:t>
      </w:r>
      <w:r w:rsidR="00167DA7" w:rsidRPr="00931304">
        <w:rPr>
          <w:color w:val="000000"/>
          <w:szCs w:val="28"/>
        </w:rPr>
        <w:t>нп</w:t>
      </w:r>
    </w:p>
    <w:p w:rsidR="00BE3EE4" w:rsidRPr="00931304" w:rsidRDefault="00BE3EE4" w:rsidP="0093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8334B" w:rsidRDefault="00340C63" w:rsidP="0049784B">
      <w:pPr>
        <w:pStyle w:val="1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40C6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>№ 190-ФЗ «О теплоснабжении», постановлени</w:t>
      </w:r>
      <w:r w:rsidR="006C19EC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4947FB">
        <w:rPr>
          <w:rFonts w:ascii="Times New Roman" w:hAnsi="Times New Roman"/>
          <w:b w:val="0"/>
          <w:sz w:val="28"/>
          <w:szCs w:val="28"/>
        </w:rPr>
        <w:t>м</w:t>
      </w:r>
      <w:r w:rsidR="006C19EC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4947FB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 октября 2012 года № 1075</w:t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011F34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4947FB">
        <w:rPr>
          <w:rFonts w:ascii="Times New Roman" w:hAnsi="Times New Roman"/>
          <w:b w:val="0"/>
          <w:sz w:val="28"/>
          <w:szCs w:val="28"/>
        </w:rPr>
        <w:t xml:space="preserve">«О ценообразовании в сфере теплоснабжения», </w:t>
      </w:r>
      <w:r w:rsidR="00B537E0">
        <w:rPr>
          <w:rFonts w:ascii="Times New Roman" w:hAnsi="Times New Roman"/>
          <w:b w:val="0"/>
          <w:sz w:val="28"/>
          <w:szCs w:val="28"/>
          <w:lang w:val="ru-RU"/>
        </w:rPr>
        <w:t>от 14 ноября</w:t>
      </w:r>
      <w:r w:rsidR="00CE376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B537E0">
        <w:rPr>
          <w:rFonts w:ascii="Times New Roman" w:hAnsi="Times New Roman"/>
          <w:b w:val="0"/>
          <w:sz w:val="28"/>
          <w:szCs w:val="28"/>
          <w:lang w:val="ru-RU"/>
        </w:rPr>
        <w:t>2022 года     № 2053</w:t>
      </w:r>
      <w:r w:rsidR="005F49E7">
        <w:rPr>
          <w:rFonts w:ascii="Times New Roman" w:hAnsi="Times New Roman"/>
          <w:b w:val="0"/>
          <w:sz w:val="28"/>
          <w:szCs w:val="28"/>
          <w:lang w:val="ru-RU"/>
        </w:rPr>
        <w:t xml:space="preserve"> «</w:t>
      </w:r>
      <w:r w:rsidR="00B537E0" w:rsidRPr="00B537E0">
        <w:rPr>
          <w:rFonts w:ascii="Times New Roman" w:hAnsi="Times New Roman"/>
          <w:b w:val="0"/>
          <w:sz w:val="28"/>
          <w:szCs w:val="28"/>
          <w:lang w:val="ru-RU"/>
        </w:rPr>
        <w:t>Об особенностях регулируемых цен (тарифов) с 1 декабря 2022 г. по 31 декабря 2023 г. и о внесении изменений в некоторые акты Правительства Российской Федерации</w:t>
      </w:r>
      <w:r w:rsidR="005F49E7">
        <w:rPr>
          <w:rFonts w:ascii="Times New Roman" w:hAnsi="Times New Roman"/>
          <w:b w:val="0"/>
          <w:sz w:val="28"/>
          <w:szCs w:val="28"/>
          <w:lang w:val="ru-RU"/>
        </w:rPr>
        <w:t xml:space="preserve">», </w:t>
      </w:r>
      <w:r w:rsidR="00011F34">
        <w:rPr>
          <w:rFonts w:ascii="Times New Roman" w:hAnsi="Times New Roman"/>
          <w:b w:val="0"/>
          <w:sz w:val="28"/>
          <w:szCs w:val="28"/>
        </w:rPr>
        <w:t xml:space="preserve">приказами </w:t>
      </w:r>
      <w:r w:rsidRPr="004947FB">
        <w:rPr>
          <w:rFonts w:ascii="Times New Roman" w:hAnsi="Times New Roman"/>
          <w:b w:val="0"/>
          <w:sz w:val="28"/>
          <w:szCs w:val="28"/>
        </w:rPr>
        <w:t>Федеральной  службы по тарифам от 7 июня 2013 года № 163 «Об утверждении Регламента открытия дел об установлении регулируемых цен (тарифов) и отмене регулирования тарифов в сфере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теплоснабжения», от 13 июня </w:t>
      </w:r>
      <w:r w:rsidR="002870B2">
        <w:rPr>
          <w:rFonts w:ascii="Times New Roman" w:hAnsi="Times New Roman"/>
          <w:b w:val="0"/>
          <w:sz w:val="28"/>
          <w:szCs w:val="28"/>
        </w:rPr>
        <w:br/>
      </w:r>
      <w:r w:rsidR="00700BC2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013 года № 760-э «Об утверждении Методических указаний по расчету регулируемых цен (тарифов) в сфере теплоснабжения», постановлением Правительства 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 </w:t>
      </w:r>
      <w:r w:rsidR="002870B2">
        <w:rPr>
          <w:rFonts w:ascii="Times New Roman" w:hAnsi="Times New Roman"/>
          <w:b w:val="0"/>
          <w:sz w:val="28"/>
          <w:szCs w:val="28"/>
        </w:rPr>
        <w:br/>
      </w:r>
      <w:r w:rsidRPr="00340C63">
        <w:rPr>
          <w:rFonts w:ascii="Times New Roman" w:hAnsi="Times New Roman"/>
          <w:b w:val="0"/>
          <w:sz w:val="28"/>
          <w:szCs w:val="28"/>
        </w:rPr>
        <w:t xml:space="preserve">от 14  апреля  2012 года  № 137-п «О Региональной службе по тарифам </w:t>
      </w:r>
      <w:r w:rsidR="00011F34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340C63">
        <w:rPr>
          <w:rFonts w:ascii="Times New Roman" w:hAnsi="Times New Roman"/>
          <w:b w:val="0"/>
          <w:sz w:val="28"/>
          <w:szCs w:val="28"/>
        </w:rPr>
        <w:t xml:space="preserve">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Югры», на основании обращений теплоснабжающих организаций и протокола правления Региональной службы по тарифам Ханты-Мансийского автономного округа </w:t>
      </w:r>
      <w:r w:rsidRPr="00340C63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Pr="00340C63">
        <w:rPr>
          <w:rFonts w:ascii="Times New Roman" w:hAnsi="Times New Roman"/>
          <w:b w:val="0"/>
          <w:sz w:val="28"/>
          <w:szCs w:val="28"/>
        </w:rPr>
        <w:t xml:space="preserve"> Югры от </w:t>
      </w:r>
      <w:r w:rsidR="00B537E0">
        <w:rPr>
          <w:rFonts w:ascii="Times New Roman" w:hAnsi="Times New Roman"/>
          <w:b w:val="0"/>
          <w:sz w:val="28"/>
          <w:szCs w:val="28"/>
          <w:lang w:val="ru-RU"/>
        </w:rPr>
        <w:t>22</w:t>
      </w:r>
      <w:r w:rsidR="00FA144C">
        <w:rPr>
          <w:rFonts w:ascii="Times New Roman" w:hAnsi="Times New Roman"/>
          <w:b w:val="0"/>
          <w:sz w:val="28"/>
          <w:szCs w:val="28"/>
          <w:lang w:val="ru-RU"/>
        </w:rPr>
        <w:t xml:space="preserve"> ноября</w:t>
      </w:r>
      <w:r w:rsidR="005D6FE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340C63">
        <w:rPr>
          <w:rFonts w:ascii="Times New Roman" w:hAnsi="Times New Roman"/>
          <w:b w:val="0"/>
          <w:snapToGrid w:val="0"/>
          <w:sz w:val="28"/>
          <w:szCs w:val="28"/>
        </w:rPr>
        <w:t>20</w:t>
      </w:r>
      <w:r w:rsidR="00FF6E2E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2</w:t>
      </w:r>
      <w:r w:rsidR="00860B94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2</w:t>
      </w:r>
      <w:r w:rsidRPr="00340C63">
        <w:rPr>
          <w:rFonts w:ascii="Times New Roman" w:hAnsi="Times New Roman"/>
          <w:b w:val="0"/>
          <w:snapToGrid w:val="0"/>
          <w:sz w:val="28"/>
          <w:szCs w:val="28"/>
        </w:rPr>
        <w:t xml:space="preserve"> года № </w:t>
      </w:r>
      <w:r w:rsidR="00B537E0">
        <w:rPr>
          <w:rFonts w:ascii="Times New Roman" w:hAnsi="Times New Roman"/>
          <w:b w:val="0"/>
          <w:snapToGrid w:val="0"/>
          <w:sz w:val="28"/>
          <w:szCs w:val="28"/>
          <w:lang w:val="ru-RU"/>
        </w:rPr>
        <w:t>52</w:t>
      </w:r>
      <w:r w:rsidRPr="00EB5313">
        <w:rPr>
          <w:snapToGrid w:val="0"/>
          <w:szCs w:val="28"/>
        </w:rPr>
        <w:t xml:space="preserve"> </w:t>
      </w:r>
      <w:r w:rsidR="00922EB1" w:rsidRPr="00931304">
        <w:rPr>
          <w:rFonts w:ascii="Times New Roman" w:hAnsi="Times New Roman"/>
          <w:sz w:val="28"/>
          <w:szCs w:val="28"/>
        </w:rPr>
        <w:t>п р и к а з ы в а ю</w:t>
      </w:r>
      <w:r w:rsidR="00922EB1" w:rsidRPr="00931304">
        <w:rPr>
          <w:rFonts w:ascii="Times New Roman" w:hAnsi="Times New Roman"/>
          <w:b w:val="0"/>
          <w:sz w:val="28"/>
          <w:szCs w:val="28"/>
        </w:rPr>
        <w:t>:</w:t>
      </w:r>
    </w:p>
    <w:p w:rsidR="003426A5" w:rsidRPr="00AE612D" w:rsidRDefault="003426A5" w:rsidP="003426A5">
      <w:pPr>
        <w:jc w:val="both"/>
        <w:rPr>
          <w:szCs w:val="28"/>
        </w:rPr>
      </w:pPr>
    </w:p>
    <w:p w:rsidR="009D37B3" w:rsidRDefault="00353A71" w:rsidP="003B50CD">
      <w:pPr>
        <w:ind w:firstLine="708"/>
        <w:jc w:val="both"/>
        <w:rPr>
          <w:szCs w:val="28"/>
        </w:rPr>
      </w:pPr>
      <w:r>
        <w:rPr>
          <w:szCs w:val="28"/>
          <w:lang w:eastAsia="x-none"/>
        </w:rPr>
        <w:t>1</w:t>
      </w:r>
      <w:r w:rsidR="00EB3C0A">
        <w:rPr>
          <w:szCs w:val="28"/>
          <w:lang w:eastAsia="x-none"/>
        </w:rPr>
        <w:t>.</w:t>
      </w:r>
      <w:r w:rsidR="00EB3C0A" w:rsidRPr="00931304">
        <w:rPr>
          <w:szCs w:val="28"/>
        </w:rPr>
        <w:t xml:space="preserve"> </w:t>
      </w:r>
      <w:r w:rsidR="009D37B3">
        <w:rPr>
          <w:szCs w:val="28"/>
        </w:rPr>
        <w:t>Установить тарифы на тепловую энергию (мощность), поставляемую теплоснабжающими организациями потребителям, согласно приложени</w:t>
      </w:r>
      <w:r w:rsidR="00E56ACB">
        <w:rPr>
          <w:szCs w:val="28"/>
        </w:rPr>
        <w:t>ям</w:t>
      </w:r>
      <w:r w:rsidR="009D37B3">
        <w:rPr>
          <w:szCs w:val="28"/>
        </w:rPr>
        <w:t xml:space="preserve"> 1</w:t>
      </w:r>
      <w:r w:rsidR="00E56ACB">
        <w:rPr>
          <w:szCs w:val="28"/>
        </w:rPr>
        <w:t xml:space="preserve">, </w:t>
      </w:r>
      <w:r w:rsidR="0022000F" w:rsidRPr="0022000F">
        <w:rPr>
          <w:szCs w:val="28"/>
        </w:rPr>
        <w:t>2</w:t>
      </w:r>
      <w:r w:rsidR="005B38DF">
        <w:rPr>
          <w:szCs w:val="28"/>
        </w:rPr>
        <w:t>, 3, 4</w:t>
      </w:r>
      <w:r w:rsidR="009D37B3">
        <w:rPr>
          <w:szCs w:val="28"/>
        </w:rPr>
        <w:t xml:space="preserve"> к настоящему приказу.</w:t>
      </w:r>
    </w:p>
    <w:p w:rsidR="009D37B3" w:rsidRDefault="009D37B3" w:rsidP="003B50CD">
      <w:pPr>
        <w:ind w:firstLine="708"/>
        <w:jc w:val="both"/>
        <w:rPr>
          <w:szCs w:val="28"/>
        </w:rPr>
      </w:pPr>
      <w:r>
        <w:rPr>
          <w:szCs w:val="28"/>
        </w:rPr>
        <w:t xml:space="preserve">2. Тарифы, установленные в </w:t>
      </w:r>
      <w:r w:rsidR="00E56ACB">
        <w:rPr>
          <w:szCs w:val="28"/>
        </w:rPr>
        <w:t>приложении</w:t>
      </w:r>
      <w:r>
        <w:rPr>
          <w:szCs w:val="28"/>
        </w:rPr>
        <w:t xml:space="preserve"> 1 </w:t>
      </w:r>
      <w:r w:rsidR="00E56ACB">
        <w:rPr>
          <w:szCs w:val="28"/>
        </w:rPr>
        <w:t>к настоящему</w:t>
      </w:r>
      <w:r>
        <w:rPr>
          <w:szCs w:val="28"/>
        </w:rPr>
        <w:t xml:space="preserve"> приказ</w:t>
      </w:r>
      <w:r w:rsidR="00E56ACB">
        <w:rPr>
          <w:szCs w:val="28"/>
        </w:rPr>
        <w:t>у</w:t>
      </w:r>
      <w:r>
        <w:rPr>
          <w:szCs w:val="28"/>
        </w:rPr>
        <w:t xml:space="preserve">, действуют с </w:t>
      </w:r>
      <w:r w:rsidRPr="0022000F">
        <w:rPr>
          <w:szCs w:val="28"/>
        </w:rPr>
        <w:t xml:space="preserve">1 </w:t>
      </w:r>
      <w:r w:rsidR="0022000F">
        <w:rPr>
          <w:szCs w:val="28"/>
        </w:rPr>
        <w:t>декабря 2022</w:t>
      </w:r>
      <w:r w:rsidRPr="0022000F">
        <w:rPr>
          <w:szCs w:val="28"/>
        </w:rPr>
        <w:t xml:space="preserve"> года</w:t>
      </w:r>
      <w:r>
        <w:rPr>
          <w:szCs w:val="28"/>
        </w:rPr>
        <w:t xml:space="preserve"> по 31 декабря 2023 года.</w:t>
      </w:r>
    </w:p>
    <w:p w:rsidR="00E73BC4" w:rsidRDefault="004D6ACC" w:rsidP="00E73BC4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73BC4">
        <w:rPr>
          <w:szCs w:val="28"/>
        </w:rPr>
        <w:t xml:space="preserve">. Тарифы, установленные в приложении 2 к настоящему приказу, действуют с </w:t>
      </w:r>
      <w:r w:rsidR="00E73BC4" w:rsidRPr="0022000F">
        <w:rPr>
          <w:szCs w:val="28"/>
        </w:rPr>
        <w:t xml:space="preserve">1 </w:t>
      </w:r>
      <w:r w:rsidR="00E73BC4">
        <w:rPr>
          <w:szCs w:val="28"/>
        </w:rPr>
        <w:t>января 2024</w:t>
      </w:r>
      <w:r w:rsidR="00E73BC4" w:rsidRPr="0022000F">
        <w:rPr>
          <w:szCs w:val="28"/>
        </w:rPr>
        <w:t xml:space="preserve"> года</w:t>
      </w:r>
      <w:r w:rsidR="00E73BC4">
        <w:rPr>
          <w:szCs w:val="28"/>
        </w:rPr>
        <w:t xml:space="preserve"> по 31 декабря 2024 года.</w:t>
      </w:r>
    </w:p>
    <w:p w:rsidR="00E73BC4" w:rsidRDefault="004D6ACC" w:rsidP="00E73BC4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73BC4">
        <w:rPr>
          <w:szCs w:val="28"/>
        </w:rPr>
        <w:t xml:space="preserve">. Тарифы, установленные в приложении 3 к настоящему приказу, действуют с </w:t>
      </w:r>
      <w:r w:rsidR="00E73BC4" w:rsidRPr="0022000F">
        <w:rPr>
          <w:szCs w:val="28"/>
        </w:rPr>
        <w:t xml:space="preserve">1 </w:t>
      </w:r>
      <w:r w:rsidR="00E73BC4">
        <w:rPr>
          <w:szCs w:val="28"/>
        </w:rPr>
        <w:t>января 2024</w:t>
      </w:r>
      <w:r w:rsidR="00E73BC4" w:rsidRPr="0022000F">
        <w:rPr>
          <w:szCs w:val="28"/>
        </w:rPr>
        <w:t xml:space="preserve"> года</w:t>
      </w:r>
      <w:r w:rsidR="00E73BC4">
        <w:rPr>
          <w:szCs w:val="28"/>
        </w:rPr>
        <w:t xml:space="preserve"> по 31 декабря 2025 года.</w:t>
      </w:r>
    </w:p>
    <w:p w:rsidR="00031E7D" w:rsidRPr="0022000F" w:rsidRDefault="003C325C" w:rsidP="00031E7D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031E7D" w:rsidRPr="0022000F">
        <w:rPr>
          <w:szCs w:val="28"/>
        </w:rPr>
        <w:t xml:space="preserve">. Тарифы, установленные в приложении </w:t>
      </w:r>
      <w:r w:rsidR="005B38DF">
        <w:rPr>
          <w:szCs w:val="28"/>
        </w:rPr>
        <w:t>4</w:t>
      </w:r>
      <w:r w:rsidR="00031E7D" w:rsidRPr="0022000F">
        <w:rPr>
          <w:szCs w:val="28"/>
        </w:rPr>
        <w:t xml:space="preserve"> к настоящему приказу, действуют с 1 января 2024 года по 31 декабря 202</w:t>
      </w:r>
      <w:r w:rsidR="00031E7D">
        <w:rPr>
          <w:szCs w:val="28"/>
        </w:rPr>
        <w:t>7</w:t>
      </w:r>
      <w:r w:rsidR="00031E7D" w:rsidRPr="0022000F">
        <w:rPr>
          <w:szCs w:val="28"/>
        </w:rPr>
        <w:t xml:space="preserve"> года.</w:t>
      </w:r>
    </w:p>
    <w:p w:rsidR="00F46ADD" w:rsidRPr="005759FD" w:rsidRDefault="003C325C" w:rsidP="00F46ADD">
      <w:pPr>
        <w:ind w:firstLine="708"/>
        <w:jc w:val="both"/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t>6</w:t>
      </w:r>
      <w:r w:rsidR="00F46ADD">
        <w:rPr>
          <w:snapToGrid w:val="0"/>
          <w:szCs w:val="28"/>
          <w:lang w:eastAsia="x-none"/>
        </w:rPr>
        <w:t xml:space="preserve">. </w:t>
      </w:r>
      <w:r w:rsidR="00F46ADD" w:rsidRPr="005759FD">
        <w:rPr>
          <w:snapToGrid w:val="0"/>
          <w:szCs w:val="28"/>
          <w:lang w:eastAsia="x-none"/>
        </w:rPr>
        <w:t>Установить на 202</w:t>
      </w:r>
      <w:r w:rsidR="00F46ADD">
        <w:rPr>
          <w:snapToGrid w:val="0"/>
          <w:szCs w:val="28"/>
          <w:lang w:eastAsia="x-none"/>
        </w:rPr>
        <w:t>3</w:t>
      </w:r>
      <w:r w:rsidR="00F46ADD" w:rsidRPr="005759FD">
        <w:rPr>
          <w:snapToGrid w:val="0"/>
          <w:szCs w:val="28"/>
          <w:lang w:eastAsia="x-none"/>
        </w:rPr>
        <w:t>-202</w:t>
      </w:r>
      <w:r w:rsidR="0054513A">
        <w:rPr>
          <w:snapToGrid w:val="0"/>
          <w:szCs w:val="28"/>
          <w:lang w:eastAsia="x-none"/>
        </w:rPr>
        <w:t>5</w:t>
      </w:r>
      <w:r w:rsidR="00F46ADD" w:rsidRPr="005759FD">
        <w:rPr>
          <w:snapToGrid w:val="0"/>
          <w:szCs w:val="28"/>
          <w:lang w:eastAsia="x-none"/>
        </w:rPr>
        <w:t xml:space="preserve">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</w:t>
      </w:r>
      <w:r w:rsidR="00F46ADD" w:rsidRPr="006C57F6">
        <w:rPr>
          <w:snapToGrid w:val="0"/>
          <w:szCs w:val="28"/>
          <w:lang w:eastAsia="x-none"/>
        </w:rPr>
        <w:t xml:space="preserve">поставляемую </w:t>
      </w:r>
      <w:r w:rsidR="00A74D01" w:rsidRPr="009F0672">
        <w:rPr>
          <w:snapToGrid w:val="0"/>
          <w:szCs w:val="28"/>
          <w:lang w:eastAsia="x-none"/>
        </w:rPr>
        <w:t xml:space="preserve">теплоснабжающими организациями </w:t>
      </w:r>
      <w:r w:rsidR="00F46ADD" w:rsidRPr="006C57F6">
        <w:rPr>
          <w:snapToGrid w:val="0"/>
          <w:szCs w:val="28"/>
          <w:lang w:eastAsia="x-none"/>
        </w:rPr>
        <w:t>потребителям, с использованием метода</w:t>
      </w:r>
      <w:r w:rsidR="00F46ADD" w:rsidRPr="005759FD">
        <w:rPr>
          <w:snapToGrid w:val="0"/>
          <w:szCs w:val="28"/>
          <w:lang w:eastAsia="x-none"/>
        </w:rPr>
        <w:t xml:space="preserve"> индексации установленных тарифов</w:t>
      </w:r>
      <w:r w:rsidR="00F46ADD" w:rsidRPr="005759FD">
        <w:rPr>
          <w:snapToGrid w:val="0"/>
          <w:color w:val="000000"/>
          <w:szCs w:val="28"/>
          <w:lang w:eastAsia="x-none"/>
        </w:rPr>
        <w:t>,</w:t>
      </w:r>
      <w:r w:rsidR="00F46ADD" w:rsidRPr="005759FD">
        <w:rPr>
          <w:snapToGrid w:val="0"/>
          <w:szCs w:val="28"/>
          <w:lang w:eastAsia="x-none"/>
        </w:rPr>
        <w:t xml:space="preserve"> согласно </w:t>
      </w:r>
      <w:r w:rsidR="00F46ADD" w:rsidRPr="00E73BC4">
        <w:rPr>
          <w:snapToGrid w:val="0"/>
          <w:szCs w:val="28"/>
          <w:lang w:eastAsia="x-none"/>
        </w:rPr>
        <w:t xml:space="preserve">приложению </w:t>
      </w:r>
      <w:r w:rsidR="005B38DF">
        <w:rPr>
          <w:snapToGrid w:val="0"/>
          <w:szCs w:val="28"/>
          <w:lang w:eastAsia="x-none"/>
        </w:rPr>
        <w:t>5</w:t>
      </w:r>
      <w:r w:rsidR="00F46ADD" w:rsidRPr="00E73BC4">
        <w:rPr>
          <w:snapToGrid w:val="0"/>
          <w:szCs w:val="28"/>
          <w:lang w:eastAsia="x-none"/>
        </w:rPr>
        <w:t xml:space="preserve"> к настоящему приказу</w:t>
      </w:r>
      <w:r w:rsidR="00F46ADD" w:rsidRPr="00E73BC4">
        <w:rPr>
          <w:bCs/>
          <w:snapToGrid w:val="0"/>
          <w:szCs w:val="28"/>
          <w:lang w:eastAsia="x-none"/>
        </w:rPr>
        <w:t>.</w:t>
      </w:r>
    </w:p>
    <w:p w:rsidR="0054513A" w:rsidRPr="005759FD" w:rsidRDefault="003C325C" w:rsidP="0054513A">
      <w:pPr>
        <w:ind w:firstLine="708"/>
        <w:jc w:val="both"/>
        <w:rPr>
          <w:snapToGrid w:val="0"/>
          <w:szCs w:val="28"/>
          <w:lang w:eastAsia="x-none"/>
        </w:rPr>
      </w:pPr>
      <w:r>
        <w:rPr>
          <w:snapToGrid w:val="0"/>
          <w:szCs w:val="28"/>
          <w:lang w:eastAsia="x-none"/>
        </w:rPr>
        <w:t>7</w:t>
      </w:r>
      <w:r w:rsidR="0054513A">
        <w:rPr>
          <w:snapToGrid w:val="0"/>
          <w:szCs w:val="28"/>
          <w:lang w:eastAsia="x-none"/>
        </w:rPr>
        <w:t xml:space="preserve">. </w:t>
      </w:r>
      <w:r w:rsidR="0054513A" w:rsidRPr="005759FD">
        <w:rPr>
          <w:snapToGrid w:val="0"/>
          <w:szCs w:val="28"/>
          <w:lang w:eastAsia="x-none"/>
        </w:rPr>
        <w:t>Установить на 202</w:t>
      </w:r>
      <w:r w:rsidR="0054513A">
        <w:rPr>
          <w:snapToGrid w:val="0"/>
          <w:szCs w:val="28"/>
          <w:lang w:eastAsia="x-none"/>
        </w:rPr>
        <w:t>3</w:t>
      </w:r>
      <w:r w:rsidR="0054513A" w:rsidRPr="005759FD">
        <w:rPr>
          <w:snapToGrid w:val="0"/>
          <w:szCs w:val="28"/>
          <w:lang w:eastAsia="x-none"/>
        </w:rPr>
        <w:t>-202</w:t>
      </w:r>
      <w:r w:rsidR="0054513A">
        <w:rPr>
          <w:snapToGrid w:val="0"/>
          <w:szCs w:val="28"/>
          <w:lang w:eastAsia="x-none"/>
        </w:rPr>
        <w:t>7</w:t>
      </w:r>
      <w:r w:rsidR="0054513A" w:rsidRPr="005759FD">
        <w:rPr>
          <w:snapToGrid w:val="0"/>
          <w:szCs w:val="28"/>
          <w:lang w:eastAsia="x-none"/>
        </w:rPr>
        <w:t xml:space="preserve"> годы долгосрочные параметры регулирования, устанавливаемые на долгосрочный период регулирования для формирования тарифов на тепловую энергию (мощность), </w:t>
      </w:r>
      <w:r w:rsidR="0054513A" w:rsidRPr="006C57F6">
        <w:rPr>
          <w:snapToGrid w:val="0"/>
          <w:szCs w:val="28"/>
          <w:lang w:eastAsia="x-none"/>
        </w:rPr>
        <w:t xml:space="preserve">поставляемую </w:t>
      </w:r>
      <w:r w:rsidR="0054513A" w:rsidRPr="009F0672">
        <w:rPr>
          <w:snapToGrid w:val="0"/>
          <w:szCs w:val="28"/>
          <w:lang w:eastAsia="x-none"/>
        </w:rPr>
        <w:t xml:space="preserve">теплоснабжающими организациями </w:t>
      </w:r>
      <w:r w:rsidR="0054513A" w:rsidRPr="006C57F6">
        <w:rPr>
          <w:snapToGrid w:val="0"/>
          <w:szCs w:val="28"/>
          <w:lang w:eastAsia="x-none"/>
        </w:rPr>
        <w:t>потребителям, с использованием метода</w:t>
      </w:r>
      <w:r w:rsidR="0054513A" w:rsidRPr="005759FD">
        <w:rPr>
          <w:snapToGrid w:val="0"/>
          <w:szCs w:val="28"/>
          <w:lang w:eastAsia="x-none"/>
        </w:rPr>
        <w:t xml:space="preserve"> индексации установленных тарифов</w:t>
      </w:r>
      <w:r w:rsidR="0054513A" w:rsidRPr="005759FD">
        <w:rPr>
          <w:snapToGrid w:val="0"/>
          <w:color w:val="000000"/>
          <w:szCs w:val="28"/>
          <w:lang w:eastAsia="x-none"/>
        </w:rPr>
        <w:t>,</w:t>
      </w:r>
      <w:r w:rsidR="0054513A" w:rsidRPr="005759FD">
        <w:rPr>
          <w:snapToGrid w:val="0"/>
          <w:szCs w:val="28"/>
          <w:lang w:eastAsia="x-none"/>
        </w:rPr>
        <w:t xml:space="preserve"> согласно </w:t>
      </w:r>
      <w:r w:rsidR="0054513A" w:rsidRPr="00E73BC4">
        <w:rPr>
          <w:snapToGrid w:val="0"/>
          <w:szCs w:val="28"/>
          <w:lang w:eastAsia="x-none"/>
        </w:rPr>
        <w:t xml:space="preserve">приложению </w:t>
      </w:r>
      <w:r w:rsidR="001C1CD1">
        <w:rPr>
          <w:snapToGrid w:val="0"/>
          <w:szCs w:val="28"/>
          <w:lang w:eastAsia="x-none"/>
        </w:rPr>
        <w:t>6</w:t>
      </w:r>
      <w:r w:rsidR="0054513A" w:rsidRPr="00E73BC4">
        <w:rPr>
          <w:snapToGrid w:val="0"/>
          <w:szCs w:val="28"/>
          <w:lang w:eastAsia="x-none"/>
        </w:rPr>
        <w:t xml:space="preserve"> к настоящему приказу</w:t>
      </w:r>
      <w:r w:rsidR="0054513A" w:rsidRPr="00E73BC4">
        <w:rPr>
          <w:bCs/>
          <w:snapToGrid w:val="0"/>
          <w:szCs w:val="28"/>
          <w:lang w:eastAsia="x-none"/>
        </w:rPr>
        <w:t>.</w:t>
      </w:r>
    </w:p>
    <w:p w:rsidR="00D128C0" w:rsidRDefault="003C325C" w:rsidP="00D128C0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D128C0">
        <w:rPr>
          <w:szCs w:val="28"/>
        </w:rPr>
        <w:t xml:space="preserve">. Признать утратившими силу </w:t>
      </w:r>
      <w:r w:rsidR="00F84E15">
        <w:rPr>
          <w:szCs w:val="28"/>
        </w:rPr>
        <w:t xml:space="preserve">строки </w:t>
      </w:r>
      <w:r w:rsidR="00D128C0">
        <w:rPr>
          <w:szCs w:val="28"/>
        </w:rPr>
        <w:t>1.1.5, 1.1.6, 1.1.12, 1.1.13, 2</w:t>
      </w:r>
      <w:r w:rsidR="00D128C0" w:rsidRPr="00BD36CE">
        <w:rPr>
          <w:szCs w:val="28"/>
        </w:rPr>
        <w:t>.1.</w:t>
      </w:r>
      <w:r w:rsidR="00D128C0">
        <w:rPr>
          <w:szCs w:val="28"/>
        </w:rPr>
        <w:t>5, 2</w:t>
      </w:r>
      <w:r w:rsidR="00D128C0" w:rsidRPr="00BD36CE">
        <w:rPr>
          <w:szCs w:val="28"/>
        </w:rPr>
        <w:t>.1.</w:t>
      </w:r>
      <w:r w:rsidR="00D128C0">
        <w:rPr>
          <w:szCs w:val="28"/>
        </w:rPr>
        <w:t xml:space="preserve">6 </w:t>
      </w:r>
      <w:r w:rsidR="00D128C0" w:rsidRPr="007B180A">
        <w:rPr>
          <w:szCs w:val="28"/>
        </w:rPr>
        <w:t xml:space="preserve">приложения </w:t>
      </w:r>
      <w:r w:rsidR="00D128C0">
        <w:rPr>
          <w:szCs w:val="28"/>
        </w:rPr>
        <w:t>1</w:t>
      </w:r>
      <w:r w:rsidR="00D128C0" w:rsidRPr="007B180A">
        <w:rPr>
          <w:szCs w:val="28"/>
        </w:rPr>
        <w:t xml:space="preserve"> к приказу</w:t>
      </w:r>
      <w:r w:rsidR="00D128C0"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="00D128C0" w:rsidRPr="007B4B6B">
        <w:rPr>
          <w:rFonts w:eastAsia="Calibri"/>
          <w:szCs w:val="28"/>
        </w:rPr>
        <w:t xml:space="preserve">от </w:t>
      </w:r>
      <w:r w:rsidR="00D128C0">
        <w:rPr>
          <w:rFonts w:eastAsia="Calibri"/>
          <w:szCs w:val="28"/>
        </w:rPr>
        <w:t>21</w:t>
      </w:r>
      <w:r w:rsidR="00D128C0" w:rsidRPr="007B4B6B">
        <w:rPr>
          <w:rFonts w:eastAsia="Calibri"/>
          <w:szCs w:val="28"/>
        </w:rPr>
        <w:t xml:space="preserve"> </w:t>
      </w:r>
      <w:r w:rsidR="00D128C0">
        <w:rPr>
          <w:rFonts w:eastAsia="Calibri"/>
          <w:szCs w:val="28"/>
        </w:rPr>
        <w:t>ноября</w:t>
      </w:r>
      <w:r w:rsidR="00D128C0" w:rsidRPr="007B4B6B">
        <w:rPr>
          <w:rFonts w:eastAsia="Calibri"/>
          <w:szCs w:val="28"/>
        </w:rPr>
        <w:t xml:space="preserve"> 201</w:t>
      </w:r>
      <w:r w:rsidR="00D128C0">
        <w:rPr>
          <w:rFonts w:eastAsia="Calibri"/>
          <w:szCs w:val="28"/>
        </w:rPr>
        <w:t>7</w:t>
      </w:r>
      <w:r w:rsidR="00D128C0" w:rsidRPr="007B4B6B">
        <w:rPr>
          <w:rFonts w:eastAsia="Calibri"/>
          <w:szCs w:val="28"/>
        </w:rPr>
        <w:t xml:space="preserve"> года </w:t>
      </w:r>
      <w:r w:rsidR="00D128C0">
        <w:rPr>
          <w:rFonts w:eastAsia="Calibri"/>
          <w:szCs w:val="28"/>
        </w:rPr>
        <w:br/>
      </w:r>
      <w:r w:rsidR="00D128C0" w:rsidRPr="007B4B6B">
        <w:rPr>
          <w:rFonts w:eastAsia="Calibri"/>
          <w:szCs w:val="28"/>
        </w:rPr>
        <w:t xml:space="preserve">№ </w:t>
      </w:r>
      <w:r w:rsidR="00D128C0">
        <w:rPr>
          <w:rFonts w:eastAsia="Calibri"/>
          <w:szCs w:val="28"/>
        </w:rPr>
        <w:t>126</w:t>
      </w:r>
      <w:r w:rsidR="00D128C0" w:rsidRPr="007B4B6B">
        <w:rPr>
          <w:rFonts w:eastAsia="Calibri"/>
          <w:szCs w:val="28"/>
        </w:rPr>
        <w:t>-нп «</w:t>
      </w:r>
      <w:r w:rsidR="00D128C0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D128C0">
        <w:rPr>
          <w:szCs w:val="28"/>
        </w:rPr>
        <w:t xml:space="preserve">теплоснабжающими организациями </w:t>
      </w:r>
      <w:r w:rsidR="00D128C0" w:rsidRPr="007B4B6B">
        <w:rPr>
          <w:szCs w:val="28"/>
        </w:rPr>
        <w:t>потребителям</w:t>
      </w:r>
      <w:r w:rsidR="00D128C0">
        <w:rPr>
          <w:szCs w:val="28"/>
        </w:rPr>
        <w:t xml:space="preserve">». </w:t>
      </w:r>
    </w:p>
    <w:p w:rsidR="00F84E15" w:rsidRDefault="003C325C" w:rsidP="00F84E15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F84E15">
        <w:rPr>
          <w:szCs w:val="28"/>
        </w:rPr>
        <w:t>. Признать утратившими силу строки 1</w:t>
      </w:r>
      <w:r w:rsidR="00F84E15" w:rsidRPr="00BD36CE">
        <w:rPr>
          <w:szCs w:val="28"/>
        </w:rPr>
        <w:t>.1.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.1.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2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2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3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3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4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4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5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5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6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6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7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7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8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8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1.11, 1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9</w:t>
      </w:r>
      <w:r w:rsidR="00F84E15" w:rsidRPr="00BD36CE">
        <w:rPr>
          <w:szCs w:val="28"/>
        </w:rPr>
        <w:t>.</w:t>
      </w:r>
      <w:r w:rsidR="00F84E15">
        <w:rPr>
          <w:szCs w:val="28"/>
        </w:rPr>
        <w:t>1.5, 1</w:t>
      </w:r>
      <w:r w:rsidR="00F84E15" w:rsidRPr="00BD36CE">
        <w:rPr>
          <w:szCs w:val="28"/>
        </w:rPr>
        <w:t>.</w:t>
      </w:r>
      <w:r w:rsidR="00F84E15">
        <w:rPr>
          <w:szCs w:val="28"/>
        </w:rPr>
        <w:t>9</w:t>
      </w:r>
      <w:r w:rsidR="00F84E15" w:rsidRPr="00BD36CE">
        <w:rPr>
          <w:szCs w:val="28"/>
        </w:rPr>
        <w:t>.</w:t>
      </w:r>
      <w:r w:rsidR="00F84E15">
        <w:rPr>
          <w:szCs w:val="28"/>
        </w:rPr>
        <w:t xml:space="preserve">1.11, 2.1.5 </w:t>
      </w:r>
      <w:r w:rsidR="00F84E15" w:rsidRPr="007B180A">
        <w:rPr>
          <w:szCs w:val="28"/>
        </w:rPr>
        <w:t xml:space="preserve">приложения </w:t>
      </w:r>
      <w:r w:rsidR="00F84E15">
        <w:rPr>
          <w:szCs w:val="28"/>
        </w:rPr>
        <w:t>1</w:t>
      </w:r>
      <w:r w:rsidR="00F84E15" w:rsidRPr="007B180A">
        <w:rPr>
          <w:szCs w:val="28"/>
        </w:rPr>
        <w:t xml:space="preserve"> к приказу</w:t>
      </w:r>
      <w:r w:rsidR="00F84E15"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="00F84E15" w:rsidRPr="007B4B6B">
        <w:rPr>
          <w:rFonts w:eastAsia="Calibri"/>
          <w:szCs w:val="28"/>
        </w:rPr>
        <w:t xml:space="preserve">от </w:t>
      </w:r>
      <w:r w:rsidR="00F84E15">
        <w:rPr>
          <w:rFonts w:eastAsia="Calibri"/>
          <w:szCs w:val="28"/>
        </w:rPr>
        <w:t>28</w:t>
      </w:r>
      <w:r w:rsidR="00F84E15" w:rsidRPr="007B4B6B">
        <w:rPr>
          <w:rFonts w:eastAsia="Calibri"/>
          <w:szCs w:val="28"/>
        </w:rPr>
        <w:t xml:space="preserve"> </w:t>
      </w:r>
      <w:r w:rsidR="00F84E15">
        <w:rPr>
          <w:rFonts w:eastAsia="Calibri"/>
          <w:szCs w:val="28"/>
        </w:rPr>
        <w:t>ноября</w:t>
      </w:r>
      <w:r w:rsidR="00F84E15" w:rsidRPr="007B4B6B">
        <w:rPr>
          <w:rFonts w:eastAsia="Calibri"/>
          <w:szCs w:val="28"/>
        </w:rPr>
        <w:t xml:space="preserve"> 201</w:t>
      </w:r>
      <w:r w:rsidR="00F84E15">
        <w:rPr>
          <w:rFonts w:eastAsia="Calibri"/>
          <w:szCs w:val="28"/>
        </w:rPr>
        <w:t>7</w:t>
      </w:r>
      <w:r w:rsidR="00F84E15" w:rsidRPr="007B4B6B">
        <w:rPr>
          <w:rFonts w:eastAsia="Calibri"/>
          <w:szCs w:val="28"/>
        </w:rPr>
        <w:t xml:space="preserve"> года № </w:t>
      </w:r>
      <w:r w:rsidR="00F84E15">
        <w:rPr>
          <w:rFonts w:eastAsia="Calibri"/>
          <w:szCs w:val="28"/>
        </w:rPr>
        <w:t>143</w:t>
      </w:r>
      <w:r w:rsidR="00F84E15" w:rsidRPr="007B4B6B">
        <w:rPr>
          <w:rFonts w:eastAsia="Calibri"/>
          <w:szCs w:val="28"/>
        </w:rPr>
        <w:t>-нп «</w:t>
      </w:r>
      <w:r w:rsidR="00F84E15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F84E15">
        <w:rPr>
          <w:szCs w:val="28"/>
        </w:rPr>
        <w:t xml:space="preserve">теплоснабжающими организациями </w:t>
      </w:r>
      <w:r w:rsidR="00F84E15" w:rsidRPr="007B4B6B">
        <w:rPr>
          <w:szCs w:val="28"/>
        </w:rPr>
        <w:t>потребителям</w:t>
      </w:r>
      <w:r w:rsidR="00F84E15">
        <w:rPr>
          <w:szCs w:val="28"/>
        </w:rPr>
        <w:t xml:space="preserve">». </w:t>
      </w:r>
    </w:p>
    <w:p w:rsidR="00D128C0" w:rsidRDefault="00983497" w:rsidP="00041E7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0</w:t>
      </w:r>
      <w:r>
        <w:rPr>
          <w:szCs w:val="28"/>
        </w:rPr>
        <w:t xml:space="preserve">. </w:t>
      </w:r>
      <w:r w:rsidRPr="007B180A">
        <w:rPr>
          <w:szCs w:val="28"/>
        </w:rPr>
        <w:t>Признать утратившими силу строки</w:t>
      </w:r>
      <w:r>
        <w:rPr>
          <w:szCs w:val="28"/>
        </w:rPr>
        <w:t xml:space="preserve"> </w:t>
      </w:r>
      <w:r w:rsidR="00DE56B6">
        <w:rPr>
          <w:rFonts w:eastAsia="Calibri"/>
          <w:szCs w:val="28"/>
        </w:rPr>
        <w:t>4</w:t>
      </w:r>
      <w:r w:rsidR="00DE56B6" w:rsidRPr="00B33DA6">
        <w:rPr>
          <w:rFonts w:eastAsia="Calibri"/>
          <w:szCs w:val="28"/>
        </w:rPr>
        <w:t>.1.</w:t>
      </w:r>
      <w:r w:rsidR="00DE56B6">
        <w:rPr>
          <w:rFonts w:eastAsia="Calibri"/>
          <w:szCs w:val="28"/>
        </w:rPr>
        <w:t>4, 4</w:t>
      </w:r>
      <w:r w:rsidR="00DE56B6" w:rsidRPr="00B33DA6">
        <w:rPr>
          <w:rFonts w:eastAsia="Calibri"/>
          <w:szCs w:val="28"/>
        </w:rPr>
        <w:t>.1.</w:t>
      </w:r>
      <w:r w:rsidR="00DE56B6">
        <w:rPr>
          <w:rFonts w:eastAsia="Calibri"/>
          <w:szCs w:val="28"/>
        </w:rPr>
        <w:t>5, 4</w:t>
      </w:r>
      <w:r w:rsidR="00DE56B6" w:rsidRPr="00B33DA6">
        <w:rPr>
          <w:rFonts w:eastAsia="Calibri"/>
          <w:szCs w:val="28"/>
        </w:rPr>
        <w:t>.1.</w:t>
      </w:r>
      <w:r w:rsidR="00DE56B6">
        <w:rPr>
          <w:rFonts w:eastAsia="Calibri"/>
          <w:szCs w:val="28"/>
        </w:rPr>
        <w:t>10, 4</w:t>
      </w:r>
      <w:r w:rsidR="00DE56B6" w:rsidRPr="00B33DA6">
        <w:rPr>
          <w:rFonts w:eastAsia="Calibri"/>
          <w:szCs w:val="28"/>
        </w:rPr>
        <w:t>.1.</w:t>
      </w:r>
      <w:r w:rsidR="00DE56B6">
        <w:rPr>
          <w:rFonts w:eastAsia="Calibri"/>
          <w:szCs w:val="28"/>
        </w:rPr>
        <w:t xml:space="preserve">11, </w:t>
      </w:r>
      <w:r w:rsidR="00DE56B6">
        <w:rPr>
          <w:szCs w:val="28"/>
        </w:rPr>
        <w:t>5</w:t>
      </w:r>
      <w:r w:rsidR="00DE56B6" w:rsidRPr="002E7700">
        <w:rPr>
          <w:szCs w:val="28"/>
        </w:rPr>
        <w:t>.1.</w:t>
      </w:r>
      <w:r w:rsidR="00DE56B6">
        <w:rPr>
          <w:szCs w:val="28"/>
        </w:rPr>
        <w:t>4, 5</w:t>
      </w:r>
      <w:r w:rsidR="00DE56B6" w:rsidRPr="002E7700">
        <w:rPr>
          <w:szCs w:val="28"/>
        </w:rPr>
        <w:t>.1.</w:t>
      </w:r>
      <w:r w:rsidR="00DE56B6">
        <w:rPr>
          <w:szCs w:val="28"/>
        </w:rPr>
        <w:t>5, 6</w:t>
      </w:r>
      <w:r w:rsidR="00DE56B6" w:rsidRPr="002E7700">
        <w:rPr>
          <w:szCs w:val="28"/>
        </w:rPr>
        <w:t>.1.</w:t>
      </w:r>
      <w:r w:rsidR="00DE56B6">
        <w:rPr>
          <w:szCs w:val="28"/>
        </w:rPr>
        <w:t>4, 6</w:t>
      </w:r>
      <w:r w:rsidR="00DE56B6" w:rsidRPr="002E7700">
        <w:rPr>
          <w:szCs w:val="28"/>
        </w:rPr>
        <w:t>.1.</w:t>
      </w:r>
      <w:r w:rsidR="00DE56B6">
        <w:rPr>
          <w:szCs w:val="28"/>
        </w:rPr>
        <w:t>5</w:t>
      </w:r>
      <w:r w:rsidR="00DE56B6">
        <w:rPr>
          <w:rFonts w:eastAsia="Calibri"/>
          <w:szCs w:val="28"/>
        </w:rPr>
        <w:t xml:space="preserve"> </w:t>
      </w:r>
      <w:r w:rsidRPr="007B180A">
        <w:rPr>
          <w:szCs w:val="28"/>
        </w:rPr>
        <w:t>приложения 2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20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Pr="007B4B6B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8</w:t>
      </w:r>
      <w:r w:rsidRPr="007B4B6B">
        <w:rPr>
          <w:rFonts w:eastAsia="Calibri"/>
          <w:szCs w:val="28"/>
        </w:rPr>
        <w:t xml:space="preserve"> года № </w:t>
      </w:r>
      <w:r>
        <w:rPr>
          <w:rFonts w:eastAsia="Calibri"/>
          <w:szCs w:val="28"/>
        </w:rPr>
        <w:t>58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ED6FBE" w:rsidRDefault="00ED6FBE" w:rsidP="00ED6FBE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1</w:t>
      </w:r>
      <w:r>
        <w:rPr>
          <w:szCs w:val="28"/>
        </w:rPr>
        <w:t xml:space="preserve">. </w:t>
      </w:r>
      <w:r w:rsidRPr="007B180A">
        <w:rPr>
          <w:szCs w:val="28"/>
        </w:rPr>
        <w:t xml:space="preserve">Признать утратившими силу строки </w:t>
      </w:r>
      <w:r>
        <w:rPr>
          <w:szCs w:val="28"/>
        </w:rPr>
        <w:t>6</w:t>
      </w:r>
      <w:r w:rsidRPr="00BD36CE">
        <w:rPr>
          <w:szCs w:val="28"/>
        </w:rPr>
        <w:t>.1.</w:t>
      </w:r>
      <w:r>
        <w:rPr>
          <w:szCs w:val="28"/>
        </w:rPr>
        <w:t>4, 6</w:t>
      </w:r>
      <w:r w:rsidRPr="00BD36CE">
        <w:rPr>
          <w:szCs w:val="28"/>
        </w:rPr>
        <w:t>.1.</w:t>
      </w:r>
      <w:r>
        <w:rPr>
          <w:szCs w:val="28"/>
        </w:rPr>
        <w:t xml:space="preserve">5, 6.1.10, 6.1.11 </w:t>
      </w:r>
      <w:r w:rsidRPr="007B180A">
        <w:rPr>
          <w:szCs w:val="28"/>
        </w:rPr>
        <w:t>приложения 2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27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Pr="007B4B6B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8</w:t>
      </w:r>
      <w:r w:rsidRPr="007B4B6B">
        <w:rPr>
          <w:rFonts w:eastAsia="Calibri"/>
          <w:szCs w:val="28"/>
        </w:rPr>
        <w:t xml:space="preserve"> года </w:t>
      </w:r>
      <w:r>
        <w:rPr>
          <w:rFonts w:eastAsia="Calibri"/>
          <w:szCs w:val="28"/>
        </w:rPr>
        <w:br/>
      </w:r>
      <w:r w:rsidRPr="007B4B6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63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 xml:space="preserve">». </w:t>
      </w:r>
    </w:p>
    <w:p w:rsidR="00954FED" w:rsidRDefault="00954FED" w:rsidP="00954FE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2</w:t>
      </w:r>
      <w:r>
        <w:rPr>
          <w:szCs w:val="28"/>
        </w:rPr>
        <w:t xml:space="preserve">. </w:t>
      </w:r>
      <w:r w:rsidRPr="007B180A">
        <w:rPr>
          <w:szCs w:val="28"/>
        </w:rPr>
        <w:t xml:space="preserve">Признать утратившими силу строки </w:t>
      </w:r>
      <w:r>
        <w:rPr>
          <w:szCs w:val="28"/>
        </w:rPr>
        <w:t>1</w:t>
      </w:r>
      <w:r w:rsidRPr="00BD36CE">
        <w:rPr>
          <w:szCs w:val="28"/>
        </w:rPr>
        <w:t>.1.</w:t>
      </w:r>
      <w:r>
        <w:rPr>
          <w:szCs w:val="28"/>
        </w:rPr>
        <w:t>4, 1</w:t>
      </w:r>
      <w:r w:rsidRPr="00BD36CE">
        <w:rPr>
          <w:szCs w:val="28"/>
        </w:rPr>
        <w:t>.1.</w:t>
      </w:r>
      <w:r>
        <w:rPr>
          <w:szCs w:val="28"/>
        </w:rPr>
        <w:t>5, 3</w:t>
      </w:r>
      <w:r w:rsidRPr="00BD36CE">
        <w:rPr>
          <w:szCs w:val="28"/>
        </w:rPr>
        <w:t>.1.</w:t>
      </w:r>
      <w:r>
        <w:rPr>
          <w:szCs w:val="28"/>
        </w:rPr>
        <w:t>4, 3</w:t>
      </w:r>
      <w:r w:rsidRPr="00BD36CE">
        <w:rPr>
          <w:szCs w:val="28"/>
        </w:rPr>
        <w:t>.1.</w:t>
      </w:r>
      <w:r>
        <w:rPr>
          <w:szCs w:val="28"/>
        </w:rPr>
        <w:t>5</w:t>
      </w:r>
      <w:r w:rsidR="00B66FE1">
        <w:rPr>
          <w:szCs w:val="28"/>
        </w:rPr>
        <w:t>, 6</w:t>
      </w:r>
      <w:r w:rsidR="00B66FE1" w:rsidRPr="00BD36CE">
        <w:rPr>
          <w:szCs w:val="28"/>
        </w:rPr>
        <w:t>.1.</w:t>
      </w:r>
      <w:r w:rsidR="00B66FE1">
        <w:rPr>
          <w:szCs w:val="28"/>
        </w:rPr>
        <w:t>4, 6</w:t>
      </w:r>
      <w:r w:rsidR="00B66FE1" w:rsidRPr="00BD36CE">
        <w:rPr>
          <w:szCs w:val="28"/>
        </w:rPr>
        <w:t>.1.</w:t>
      </w:r>
      <w:r w:rsidR="00B66FE1">
        <w:rPr>
          <w:szCs w:val="28"/>
        </w:rPr>
        <w:t>5, 11</w:t>
      </w:r>
      <w:r w:rsidR="00B66FE1" w:rsidRPr="002E7700">
        <w:rPr>
          <w:szCs w:val="28"/>
        </w:rPr>
        <w:t>.1.</w:t>
      </w:r>
      <w:r w:rsidR="00B66FE1">
        <w:rPr>
          <w:szCs w:val="28"/>
        </w:rPr>
        <w:t>4, 11</w:t>
      </w:r>
      <w:r w:rsidR="00B66FE1" w:rsidRPr="002E7700">
        <w:rPr>
          <w:szCs w:val="28"/>
        </w:rPr>
        <w:t>.1.</w:t>
      </w:r>
      <w:r w:rsidR="00B66FE1">
        <w:rPr>
          <w:szCs w:val="28"/>
        </w:rPr>
        <w:t>5, 11</w:t>
      </w:r>
      <w:r w:rsidR="00B66FE1" w:rsidRPr="002E7700">
        <w:rPr>
          <w:szCs w:val="28"/>
        </w:rPr>
        <w:t>.</w:t>
      </w:r>
      <w:r w:rsidR="00B66FE1">
        <w:rPr>
          <w:szCs w:val="28"/>
        </w:rPr>
        <w:t>1.10, 11</w:t>
      </w:r>
      <w:r w:rsidR="00B66FE1" w:rsidRPr="002E7700">
        <w:rPr>
          <w:szCs w:val="28"/>
        </w:rPr>
        <w:t>.</w:t>
      </w:r>
      <w:r w:rsidR="00B66FE1">
        <w:rPr>
          <w:szCs w:val="28"/>
        </w:rPr>
        <w:t>1.11, 12</w:t>
      </w:r>
      <w:r w:rsidR="00B66FE1" w:rsidRPr="00177B4E">
        <w:rPr>
          <w:szCs w:val="28"/>
        </w:rPr>
        <w:t>.1.</w:t>
      </w:r>
      <w:r w:rsidR="00B66FE1">
        <w:rPr>
          <w:szCs w:val="28"/>
        </w:rPr>
        <w:t>4, 12</w:t>
      </w:r>
      <w:r w:rsidR="00B66FE1" w:rsidRPr="00177B4E">
        <w:rPr>
          <w:szCs w:val="28"/>
        </w:rPr>
        <w:t>.1.</w:t>
      </w:r>
      <w:r w:rsidR="00B66FE1">
        <w:rPr>
          <w:szCs w:val="28"/>
        </w:rPr>
        <w:t>5, 12</w:t>
      </w:r>
      <w:r w:rsidR="00B66FE1" w:rsidRPr="00306487">
        <w:rPr>
          <w:szCs w:val="28"/>
        </w:rPr>
        <w:t>.1.1</w:t>
      </w:r>
      <w:r w:rsidR="00B66FE1">
        <w:rPr>
          <w:szCs w:val="28"/>
        </w:rPr>
        <w:t>0, 12</w:t>
      </w:r>
      <w:r w:rsidR="00B66FE1" w:rsidRPr="00306487">
        <w:rPr>
          <w:szCs w:val="28"/>
        </w:rPr>
        <w:t>.1.1</w:t>
      </w:r>
      <w:r w:rsidR="00B66FE1">
        <w:rPr>
          <w:szCs w:val="28"/>
        </w:rPr>
        <w:t xml:space="preserve">1, </w:t>
      </w:r>
      <w:r w:rsidR="003E4512">
        <w:rPr>
          <w:szCs w:val="28"/>
        </w:rPr>
        <w:t>16.1</w:t>
      </w:r>
      <w:r w:rsidR="003E4512" w:rsidRPr="00BD36CE">
        <w:rPr>
          <w:szCs w:val="28"/>
        </w:rPr>
        <w:t>.</w:t>
      </w:r>
      <w:r w:rsidR="003E4512">
        <w:rPr>
          <w:szCs w:val="28"/>
        </w:rPr>
        <w:t>4, 16.1</w:t>
      </w:r>
      <w:r w:rsidR="003E4512" w:rsidRPr="00BD36CE">
        <w:rPr>
          <w:szCs w:val="28"/>
        </w:rPr>
        <w:t>.</w:t>
      </w:r>
      <w:r w:rsidR="00F62AE5">
        <w:rPr>
          <w:szCs w:val="28"/>
        </w:rPr>
        <w:t xml:space="preserve">5, 16.1.10, 16.1.11 </w:t>
      </w:r>
      <w:r w:rsidRPr="007B180A">
        <w:rPr>
          <w:szCs w:val="28"/>
        </w:rPr>
        <w:t>приложения 2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27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</w:t>
      </w:r>
      <w:r w:rsidRPr="007B4B6B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8</w:t>
      </w:r>
      <w:r w:rsidRPr="007B4B6B">
        <w:rPr>
          <w:rFonts w:eastAsia="Calibri"/>
          <w:szCs w:val="28"/>
        </w:rPr>
        <w:t xml:space="preserve"> года № </w:t>
      </w:r>
      <w:r>
        <w:rPr>
          <w:rFonts w:eastAsia="Calibri"/>
          <w:szCs w:val="28"/>
        </w:rPr>
        <w:t>65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 xml:space="preserve">». </w:t>
      </w:r>
    </w:p>
    <w:p w:rsidR="006C1948" w:rsidRDefault="00D61821" w:rsidP="006C1948">
      <w:pPr>
        <w:ind w:firstLine="708"/>
        <w:jc w:val="both"/>
        <w:rPr>
          <w:szCs w:val="28"/>
        </w:rPr>
      </w:pPr>
      <w:r w:rsidRPr="00EA03E7">
        <w:rPr>
          <w:szCs w:val="28"/>
          <w:highlight w:val="yellow"/>
        </w:rPr>
        <w:t>1</w:t>
      </w:r>
      <w:r w:rsidR="003C325C" w:rsidRPr="00EA03E7">
        <w:rPr>
          <w:szCs w:val="28"/>
          <w:highlight w:val="yellow"/>
        </w:rPr>
        <w:t>3</w:t>
      </w:r>
      <w:r w:rsidRPr="00EA03E7">
        <w:rPr>
          <w:szCs w:val="28"/>
          <w:highlight w:val="yellow"/>
        </w:rPr>
        <w:t>. Признать утратившими силу строки 2.1.4, 2.1.5, 2.1.10, 2.1.11, 2.2.4, 2.2.5, 2.2.10, 2.2.11, 3.1.4, 3.1.5, 4.1.4, 4.1.5, 8.1.4, 8.1.5, 9.1.4, 9.1.5, 11.1.4, 11.1.5</w:t>
      </w:r>
      <w:r w:rsidR="00BC3662" w:rsidRPr="00EA03E7">
        <w:rPr>
          <w:szCs w:val="28"/>
          <w:highlight w:val="yellow"/>
        </w:rPr>
        <w:t xml:space="preserve">, 12.1.4, 12.1.5, 16.1.4, 16.1.5, 16.1.10, 16.1.11, </w:t>
      </w:r>
      <w:r w:rsidR="006C1948" w:rsidRPr="00EA03E7">
        <w:rPr>
          <w:szCs w:val="28"/>
          <w:highlight w:val="yellow"/>
        </w:rPr>
        <w:t xml:space="preserve">21.1.4, 21.1.5, 21.2.4, 21.2.5, 22.1.4, 22.1.5 приложения 2 к приказу Региональной службы по тарифам Ханты-Мансийского автономного округа – Югры </w:t>
      </w:r>
      <w:r w:rsidR="006C1948" w:rsidRPr="00EA03E7">
        <w:rPr>
          <w:rFonts w:eastAsia="Calibri"/>
          <w:szCs w:val="28"/>
          <w:highlight w:val="yellow"/>
        </w:rPr>
        <w:t xml:space="preserve">от </w:t>
      </w:r>
      <w:r w:rsidR="0013312E" w:rsidRPr="00EA03E7">
        <w:rPr>
          <w:rFonts w:eastAsia="Calibri"/>
          <w:szCs w:val="28"/>
          <w:highlight w:val="yellow"/>
        </w:rPr>
        <w:t>4</w:t>
      </w:r>
      <w:r w:rsidR="006C1948" w:rsidRPr="00EA03E7">
        <w:rPr>
          <w:rFonts w:eastAsia="Calibri"/>
          <w:szCs w:val="28"/>
          <w:highlight w:val="yellow"/>
        </w:rPr>
        <w:t xml:space="preserve"> </w:t>
      </w:r>
      <w:r w:rsidR="0013312E" w:rsidRPr="00EA03E7">
        <w:rPr>
          <w:rFonts w:eastAsia="Calibri"/>
          <w:szCs w:val="28"/>
          <w:highlight w:val="yellow"/>
        </w:rPr>
        <w:t>декабря</w:t>
      </w:r>
      <w:r w:rsidR="006C1948" w:rsidRPr="00EA03E7">
        <w:rPr>
          <w:rFonts w:eastAsia="Calibri"/>
          <w:szCs w:val="28"/>
          <w:highlight w:val="yellow"/>
        </w:rPr>
        <w:t xml:space="preserve"> 201</w:t>
      </w:r>
      <w:r w:rsidR="0013312E" w:rsidRPr="00EA03E7">
        <w:rPr>
          <w:rFonts w:eastAsia="Calibri"/>
          <w:szCs w:val="28"/>
          <w:highlight w:val="yellow"/>
        </w:rPr>
        <w:t>8</w:t>
      </w:r>
      <w:r w:rsidR="006C1948" w:rsidRPr="00EA03E7">
        <w:rPr>
          <w:rFonts w:eastAsia="Calibri"/>
          <w:szCs w:val="28"/>
          <w:highlight w:val="yellow"/>
        </w:rPr>
        <w:t xml:space="preserve"> года № </w:t>
      </w:r>
      <w:r w:rsidR="0013312E" w:rsidRPr="00EA03E7">
        <w:rPr>
          <w:rFonts w:eastAsia="Calibri"/>
          <w:szCs w:val="28"/>
          <w:highlight w:val="yellow"/>
        </w:rPr>
        <w:t>72</w:t>
      </w:r>
      <w:r w:rsidR="006C1948" w:rsidRPr="00EA03E7">
        <w:rPr>
          <w:rFonts w:eastAsia="Calibri"/>
          <w:szCs w:val="28"/>
          <w:highlight w:val="yellow"/>
        </w:rPr>
        <w:t>-нп «</w:t>
      </w:r>
      <w:r w:rsidR="006C1948" w:rsidRPr="00EA03E7">
        <w:rPr>
          <w:szCs w:val="28"/>
          <w:highlight w:val="yellow"/>
        </w:rPr>
        <w:t>Об установлении тарифов на тепловую энергию (мощность), поставляемую теплоснабжающими организациями потребителям».</w:t>
      </w:r>
    </w:p>
    <w:p w:rsidR="00A10D4F" w:rsidRDefault="00827F81" w:rsidP="00A10D4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4</w:t>
      </w:r>
      <w:r>
        <w:rPr>
          <w:szCs w:val="28"/>
        </w:rPr>
        <w:t xml:space="preserve">. </w:t>
      </w:r>
      <w:r w:rsidR="00754A42" w:rsidRPr="007B180A">
        <w:rPr>
          <w:szCs w:val="28"/>
        </w:rPr>
        <w:t xml:space="preserve">Признать утратившими силу </w:t>
      </w:r>
      <w:r w:rsidR="00B15DEB">
        <w:rPr>
          <w:szCs w:val="28"/>
        </w:rPr>
        <w:t xml:space="preserve">строки 2.1.3, 2.1.7 приложения 2, </w:t>
      </w:r>
      <w:r w:rsidR="00C03E0C">
        <w:rPr>
          <w:szCs w:val="28"/>
        </w:rPr>
        <w:t>строки 2</w:t>
      </w:r>
      <w:r w:rsidR="00C03E0C" w:rsidRPr="00BD36CE">
        <w:rPr>
          <w:szCs w:val="28"/>
        </w:rPr>
        <w:t>.1.3</w:t>
      </w:r>
      <w:r w:rsidR="00C03E0C">
        <w:rPr>
          <w:szCs w:val="28"/>
        </w:rPr>
        <w:t xml:space="preserve"> - 2</w:t>
      </w:r>
      <w:r w:rsidR="00C03E0C" w:rsidRPr="00BD36CE">
        <w:rPr>
          <w:szCs w:val="28"/>
        </w:rPr>
        <w:t>.1.</w:t>
      </w:r>
      <w:r w:rsidR="00C03E0C">
        <w:rPr>
          <w:szCs w:val="28"/>
        </w:rPr>
        <w:t>5, 2.1.9 - 2</w:t>
      </w:r>
      <w:r w:rsidR="00C03E0C" w:rsidRPr="00BD36CE">
        <w:rPr>
          <w:szCs w:val="28"/>
        </w:rPr>
        <w:t>.1.</w:t>
      </w:r>
      <w:r w:rsidR="00C03E0C">
        <w:rPr>
          <w:szCs w:val="28"/>
        </w:rPr>
        <w:t xml:space="preserve">11, </w:t>
      </w:r>
      <w:r w:rsidR="00C03E0C" w:rsidRPr="00E173A8">
        <w:rPr>
          <w:szCs w:val="28"/>
        </w:rPr>
        <w:t>2.2.</w:t>
      </w:r>
      <w:r w:rsidR="00C03E0C">
        <w:rPr>
          <w:szCs w:val="28"/>
        </w:rPr>
        <w:t xml:space="preserve">3 - </w:t>
      </w:r>
      <w:r w:rsidR="00C03E0C" w:rsidRPr="00E173A8">
        <w:rPr>
          <w:szCs w:val="28"/>
        </w:rPr>
        <w:t>2.2.</w:t>
      </w:r>
      <w:r w:rsidR="00C03E0C">
        <w:rPr>
          <w:szCs w:val="28"/>
        </w:rPr>
        <w:t>5</w:t>
      </w:r>
      <w:r w:rsidR="001E774F">
        <w:rPr>
          <w:szCs w:val="28"/>
        </w:rPr>
        <w:t>, 3.1.3 – 3.1.5</w:t>
      </w:r>
      <w:r w:rsidR="00A10D4F">
        <w:rPr>
          <w:szCs w:val="28"/>
        </w:rPr>
        <w:t xml:space="preserve"> приложения 3 </w:t>
      </w:r>
      <w:r w:rsidR="00A10D4F" w:rsidRPr="007B180A">
        <w:rPr>
          <w:szCs w:val="28"/>
        </w:rPr>
        <w:t>к приказу</w:t>
      </w:r>
      <w:r w:rsidR="00A10D4F"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="00A10D4F" w:rsidRPr="007B4B6B">
        <w:rPr>
          <w:rFonts w:eastAsia="Calibri"/>
          <w:szCs w:val="28"/>
        </w:rPr>
        <w:t xml:space="preserve">от </w:t>
      </w:r>
      <w:r w:rsidR="00A10D4F">
        <w:rPr>
          <w:rFonts w:eastAsia="Calibri"/>
          <w:szCs w:val="28"/>
        </w:rPr>
        <w:t>26</w:t>
      </w:r>
      <w:r w:rsidR="00A10D4F" w:rsidRPr="007B4B6B">
        <w:rPr>
          <w:rFonts w:eastAsia="Calibri"/>
          <w:szCs w:val="28"/>
        </w:rPr>
        <w:t xml:space="preserve"> </w:t>
      </w:r>
      <w:r w:rsidR="00A10D4F">
        <w:rPr>
          <w:rFonts w:eastAsia="Calibri"/>
          <w:szCs w:val="28"/>
        </w:rPr>
        <w:t>ноября</w:t>
      </w:r>
      <w:r w:rsidR="00A10D4F" w:rsidRPr="007B4B6B">
        <w:rPr>
          <w:rFonts w:eastAsia="Calibri"/>
          <w:szCs w:val="28"/>
        </w:rPr>
        <w:t xml:space="preserve"> 201</w:t>
      </w:r>
      <w:r w:rsidR="00A10D4F">
        <w:rPr>
          <w:rFonts w:eastAsia="Calibri"/>
          <w:szCs w:val="28"/>
        </w:rPr>
        <w:t>9</w:t>
      </w:r>
      <w:r w:rsidR="00A10D4F" w:rsidRPr="007B4B6B">
        <w:rPr>
          <w:rFonts w:eastAsia="Calibri"/>
          <w:szCs w:val="28"/>
        </w:rPr>
        <w:t xml:space="preserve"> года</w:t>
      </w:r>
      <w:r w:rsidR="00A10D4F">
        <w:rPr>
          <w:rFonts w:eastAsia="Calibri"/>
          <w:szCs w:val="28"/>
        </w:rPr>
        <w:t xml:space="preserve"> </w:t>
      </w:r>
      <w:r w:rsidR="00A10D4F" w:rsidRPr="007B4B6B">
        <w:rPr>
          <w:rFonts w:eastAsia="Calibri"/>
          <w:szCs w:val="28"/>
        </w:rPr>
        <w:t xml:space="preserve">№ </w:t>
      </w:r>
      <w:r w:rsidR="00A10D4F">
        <w:rPr>
          <w:rFonts w:eastAsia="Calibri"/>
          <w:szCs w:val="28"/>
        </w:rPr>
        <w:t>96</w:t>
      </w:r>
      <w:r w:rsidR="00A10D4F" w:rsidRPr="007B4B6B">
        <w:rPr>
          <w:rFonts w:eastAsia="Calibri"/>
          <w:szCs w:val="28"/>
        </w:rPr>
        <w:t>-нп «</w:t>
      </w:r>
      <w:r w:rsidR="00A10D4F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A10D4F">
        <w:rPr>
          <w:szCs w:val="28"/>
        </w:rPr>
        <w:t xml:space="preserve">теплоснабжающими организациями </w:t>
      </w:r>
      <w:r w:rsidR="00A10D4F" w:rsidRPr="007B4B6B">
        <w:rPr>
          <w:szCs w:val="28"/>
        </w:rPr>
        <w:t>потребителям</w:t>
      </w:r>
      <w:r w:rsidR="00A10D4F">
        <w:rPr>
          <w:szCs w:val="28"/>
        </w:rPr>
        <w:t>».</w:t>
      </w:r>
    </w:p>
    <w:p w:rsidR="000D19FD" w:rsidRDefault="000D19FD" w:rsidP="000D19FD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5</w:t>
      </w:r>
      <w:r>
        <w:rPr>
          <w:szCs w:val="28"/>
        </w:rPr>
        <w:t xml:space="preserve">. </w:t>
      </w:r>
      <w:r w:rsidRPr="007B180A">
        <w:rPr>
          <w:szCs w:val="28"/>
        </w:rPr>
        <w:t>Признать утратившими силу строки</w:t>
      </w:r>
      <w:r>
        <w:rPr>
          <w:szCs w:val="28"/>
        </w:rPr>
        <w:t xml:space="preserve"> 1</w:t>
      </w:r>
      <w:r w:rsidRPr="00036A96">
        <w:rPr>
          <w:szCs w:val="28"/>
        </w:rPr>
        <w:t>.1.</w:t>
      </w:r>
      <w:r>
        <w:rPr>
          <w:szCs w:val="28"/>
        </w:rPr>
        <w:t>3, 1</w:t>
      </w:r>
      <w:r w:rsidRPr="00036A96">
        <w:rPr>
          <w:szCs w:val="28"/>
        </w:rPr>
        <w:t>.1.</w:t>
      </w:r>
      <w:r>
        <w:rPr>
          <w:szCs w:val="28"/>
        </w:rPr>
        <w:t>7, 1</w:t>
      </w:r>
      <w:r w:rsidRPr="00036A96">
        <w:rPr>
          <w:szCs w:val="28"/>
        </w:rPr>
        <w:t>.2.</w:t>
      </w:r>
      <w:r>
        <w:rPr>
          <w:szCs w:val="28"/>
        </w:rPr>
        <w:t xml:space="preserve">3, </w:t>
      </w:r>
      <w:r w:rsidRPr="00DF148F">
        <w:rPr>
          <w:szCs w:val="28"/>
        </w:rPr>
        <w:t>1.2.</w:t>
      </w:r>
      <w:r>
        <w:rPr>
          <w:szCs w:val="28"/>
        </w:rPr>
        <w:t xml:space="preserve">7, </w:t>
      </w:r>
      <w:r w:rsidR="00EC48CC">
        <w:rPr>
          <w:szCs w:val="28"/>
        </w:rPr>
        <w:t>2</w:t>
      </w:r>
      <w:r w:rsidR="00EC48CC" w:rsidRPr="00036A96">
        <w:rPr>
          <w:szCs w:val="28"/>
        </w:rPr>
        <w:t>.1.</w:t>
      </w:r>
      <w:r w:rsidR="00EC48CC">
        <w:rPr>
          <w:szCs w:val="28"/>
        </w:rPr>
        <w:t>3, 2</w:t>
      </w:r>
      <w:r w:rsidR="00EC48CC" w:rsidRPr="00036A96">
        <w:rPr>
          <w:szCs w:val="28"/>
        </w:rPr>
        <w:t>.1.</w:t>
      </w:r>
      <w:r w:rsidR="00EC48CC">
        <w:rPr>
          <w:szCs w:val="28"/>
        </w:rPr>
        <w:t>7, 2</w:t>
      </w:r>
      <w:r w:rsidR="00EC48CC" w:rsidRPr="00036A96">
        <w:rPr>
          <w:szCs w:val="28"/>
        </w:rPr>
        <w:t>.2.</w:t>
      </w:r>
      <w:r w:rsidR="00EC48CC">
        <w:rPr>
          <w:szCs w:val="28"/>
        </w:rPr>
        <w:t>3, 2</w:t>
      </w:r>
      <w:r w:rsidR="00EC48CC" w:rsidRPr="00036A96">
        <w:rPr>
          <w:szCs w:val="28"/>
        </w:rPr>
        <w:t>.2.</w:t>
      </w:r>
      <w:r w:rsidR="00EC48CC">
        <w:rPr>
          <w:szCs w:val="28"/>
        </w:rPr>
        <w:t>7, 3</w:t>
      </w:r>
      <w:r w:rsidR="00EC48CC" w:rsidRPr="00036A96">
        <w:rPr>
          <w:szCs w:val="28"/>
        </w:rPr>
        <w:t>.1.</w:t>
      </w:r>
      <w:r w:rsidR="00EC48CC">
        <w:rPr>
          <w:szCs w:val="28"/>
        </w:rPr>
        <w:t>3, 3</w:t>
      </w:r>
      <w:r w:rsidR="00EC48CC" w:rsidRPr="00036A96">
        <w:rPr>
          <w:szCs w:val="28"/>
        </w:rPr>
        <w:t>.1.</w:t>
      </w:r>
      <w:r w:rsidR="00EC48CC">
        <w:rPr>
          <w:szCs w:val="28"/>
        </w:rPr>
        <w:t>7, 3.2.3</w:t>
      </w:r>
      <w:r>
        <w:rPr>
          <w:szCs w:val="28"/>
        </w:rPr>
        <w:t xml:space="preserve"> </w:t>
      </w:r>
      <w:r w:rsidRPr="007B180A">
        <w:rPr>
          <w:szCs w:val="28"/>
        </w:rPr>
        <w:t>приложения 2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3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декабря</w:t>
      </w:r>
      <w:r w:rsidRPr="007B4B6B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9</w:t>
      </w:r>
      <w:r w:rsidRPr="007B4B6B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</w:t>
      </w:r>
      <w:r w:rsidRPr="007B4B6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106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D128C0" w:rsidRDefault="003D1929" w:rsidP="00041E7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6</w:t>
      </w:r>
      <w:r>
        <w:rPr>
          <w:szCs w:val="28"/>
        </w:rPr>
        <w:t xml:space="preserve">. </w:t>
      </w:r>
      <w:r w:rsidRPr="00D13A8B">
        <w:rPr>
          <w:szCs w:val="28"/>
        </w:rPr>
        <w:t>Признать утратившими силу строки</w:t>
      </w:r>
      <w:r>
        <w:rPr>
          <w:szCs w:val="28"/>
        </w:rPr>
        <w:t xml:space="preserve"> </w:t>
      </w:r>
      <w:r w:rsidR="00CB019A">
        <w:rPr>
          <w:szCs w:val="28"/>
        </w:rPr>
        <w:t>1</w:t>
      </w:r>
      <w:r w:rsidR="00CB019A" w:rsidRPr="00764339">
        <w:rPr>
          <w:szCs w:val="28"/>
        </w:rPr>
        <w:t>.1.2</w:t>
      </w:r>
      <w:r w:rsidR="00CB019A">
        <w:rPr>
          <w:szCs w:val="28"/>
        </w:rPr>
        <w:t>, 1</w:t>
      </w:r>
      <w:r w:rsidR="00CB019A" w:rsidRPr="00764339">
        <w:rPr>
          <w:szCs w:val="28"/>
        </w:rPr>
        <w:t>.1.3</w:t>
      </w:r>
      <w:r w:rsidR="00CB019A">
        <w:rPr>
          <w:szCs w:val="28"/>
        </w:rPr>
        <w:t>, 1</w:t>
      </w:r>
      <w:r w:rsidR="00CB019A" w:rsidRPr="00764339">
        <w:rPr>
          <w:szCs w:val="28"/>
        </w:rPr>
        <w:t>.1.</w:t>
      </w:r>
      <w:r w:rsidR="00CB019A">
        <w:rPr>
          <w:szCs w:val="28"/>
        </w:rPr>
        <w:t>6, 1</w:t>
      </w:r>
      <w:r w:rsidR="00CB019A" w:rsidRPr="00764339">
        <w:rPr>
          <w:szCs w:val="28"/>
        </w:rPr>
        <w:t>.1.</w:t>
      </w:r>
      <w:r w:rsidR="00CB019A">
        <w:rPr>
          <w:szCs w:val="28"/>
        </w:rPr>
        <w:t>7</w:t>
      </w:r>
      <w:r>
        <w:rPr>
          <w:szCs w:val="28"/>
        </w:rPr>
        <w:t xml:space="preserve"> </w:t>
      </w:r>
      <w:r w:rsidRPr="007B180A">
        <w:rPr>
          <w:szCs w:val="28"/>
        </w:rPr>
        <w:t>приложения 2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24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ноября 2020</w:t>
      </w:r>
      <w:r w:rsidRPr="007B4B6B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7B4B6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64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D128C0" w:rsidRDefault="0071689E" w:rsidP="00041E7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7</w:t>
      </w:r>
      <w:r>
        <w:rPr>
          <w:szCs w:val="28"/>
        </w:rPr>
        <w:t xml:space="preserve">. </w:t>
      </w:r>
      <w:r w:rsidRPr="00D13A8B">
        <w:rPr>
          <w:szCs w:val="28"/>
        </w:rPr>
        <w:t>Признать утратившими силу строки</w:t>
      </w:r>
      <w:r>
        <w:rPr>
          <w:szCs w:val="28"/>
        </w:rPr>
        <w:t xml:space="preserve"> 1.1.2, 1</w:t>
      </w:r>
      <w:r w:rsidRPr="00177B4E">
        <w:rPr>
          <w:szCs w:val="28"/>
        </w:rPr>
        <w:t>.1.</w:t>
      </w:r>
      <w:r>
        <w:rPr>
          <w:szCs w:val="28"/>
        </w:rPr>
        <w:t xml:space="preserve">3 приложения 1 </w:t>
      </w:r>
      <w:r w:rsidRPr="007B180A">
        <w:rPr>
          <w:szCs w:val="28"/>
        </w:rPr>
        <w:t>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1</w:t>
      </w:r>
      <w:r w:rsidRPr="007B4B6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декабря 2020</w:t>
      </w:r>
      <w:r w:rsidRPr="007B4B6B">
        <w:rPr>
          <w:rFonts w:eastAsia="Calibri"/>
          <w:szCs w:val="28"/>
        </w:rPr>
        <w:t xml:space="preserve"> года</w:t>
      </w:r>
      <w:r>
        <w:rPr>
          <w:rFonts w:eastAsia="Calibri"/>
          <w:szCs w:val="28"/>
        </w:rPr>
        <w:t xml:space="preserve"> </w:t>
      </w:r>
      <w:r w:rsidRPr="007B4B6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69</w:t>
      </w:r>
      <w:r w:rsidRPr="007B4B6B">
        <w:rPr>
          <w:rFonts w:eastAsia="Calibri"/>
          <w:szCs w:val="28"/>
        </w:rPr>
        <w:t>-нп 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D128C0" w:rsidRDefault="00433301" w:rsidP="00041E7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C325C">
        <w:rPr>
          <w:szCs w:val="28"/>
        </w:rPr>
        <w:t>8</w:t>
      </w:r>
      <w:r>
        <w:rPr>
          <w:szCs w:val="28"/>
        </w:rPr>
        <w:t xml:space="preserve">. </w:t>
      </w:r>
      <w:r w:rsidRPr="00D13A8B">
        <w:rPr>
          <w:szCs w:val="28"/>
        </w:rPr>
        <w:t>Признать утратившими силу строки</w:t>
      </w:r>
      <w:r>
        <w:rPr>
          <w:szCs w:val="28"/>
        </w:rPr>
        <w:t xml:space="preserve"> </w:t>
      </w:r>
      <w:r w:rsidR="005D17DC">
        <w:rPr>
          <w:szCs w:val="28"/>
        </w:rPr>
        <w:t>1.1.2 – 1.1.5 приложения 3</w:t>
      </w:r>
      <w:r w:rsidRPr="007B180A">
        <w:rPr>
          <w:szCs w:val="28"/>
        </w:rPr>
        <w:t xml:space="preserve"> к приказу</w:t>
      </w:r>
      <w:r w:rsidRPr="007B4B6B">
        <w:rPr>
          <w:szCs w:val="28"/>
        </w:rPr>
        <w:t xml:space="preserve"> Региональной службы по тарифам Ханты-Мансийского автономного округа – Югры </w:t>
      </w:r>
      <w:r w:rsidRPr="007B4B6B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15 декабря 2020 года</w:t>
      </w:r>
      <w:r w:rsidR="00EB35F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№ 108-нп </w:t>
      </w:r>
      <w:r w:rsidRPr="007B4B6B">
        <w:rPr>
          <w:rFonts w:eastAsia="Calibri"/>
          <w:szCs w:val="28"/>
        </w:rPr>
        <w:t>«</w:t>
      </w:r>
      <w:r w:rsidRPr="007B4B6B">
        <w:rPr>
          <w:szCs w:val="28"/>
        </w:rPr>
        <w:t xml:space="preserve">Об установлении тарифов на тепловую энергию (мощность), поставляемую </w:t>
      </w:r>
      <w:r>
        <w:rPr>
          <w:szCs w:val="28"/>
        </w:rPr>
        <w:t xml:space="preserve">теплоснабжающими организациями </w:t>
      </w:r>
      <w:r w:rsidRPr="007B4B6B">
        <w:rPr>
          <w:szCs w:val="28"/>
        </w:rPr>
        <w:t>потребителям</w:t>
      </w:r>
      <w:r>
        <w:rPr>
          <w:szCs w:val="28"/>
        </w:rPr>
        <w:t>».</w:t>
      </w:r>
    </w:p>
    <w:p w:rsidR="0071689E" w:rsidRDefault="003C325C" w:rsidP="00F50340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="00821BDF">
        <w:rPr>
          <w:szCs w:val="28"/>
        </w:rPr>
        <w:t xml:space="preserve">. </w:t>
      </w:r>
      <w:r w:rsidR="00543F52" w:rsidRPr="00D13A8B">
        <w:rPr>
          <w:szCs w:val="28"/>
        </w:rPr>
        <w:t>Признать утратившим</w:t>
      </w:r>
      <w:r w:rsidR="00AA3C40">
        <w:rPr>
          <w:szCs w:val="28"/>
        </w:rPr>
        <w:t>и</w:t>
      </w:r>
      <w:r w:rsidR="00543F52" w:rsidRPr="00D13A8B">
        <w:rPr>
          <w:szCs w:val="28"/>
        </w:rPr>
        <w:t xml:space="preserve"> силу </w:t>
      </w:r>
      <w:r w:rsidR="00AA3C40">
        <w:rPr>
          <w:szCs w:val="28"/>
        </w:rPr>
        <w:t>строки 2 – 2.1.3 приложения 2</w:t>
      </w:r>
      <w:r w:rsidR="00543F52">
        <w:rPr>
          <w:szCs w:val="28"/>
        </w:rPr>
        <w:t xml:space="preserve"> </w:t>
      </w:r>
      <w:r w:rsidR="00543F52" w:rsidRPr="007B180A">
        <w:rPr>
          <w:szCs w:val="28"/>
        </w:rPr>
        <w:t>к приказу</w:t>
      </w:r>
      <w:r w:rsidR="00543F52" w:rsidRPr="007B4B6B">
        <w:rPr>
          <w:szCs w:val="28"/>
        </w:rPr>
        <w:t xml:space="preserve"> Региональной службы по тарифам Ханты-Мансийского автономного округа – Югры</w:t>
      </w:r>
      <w:r w:rsidR="00543F52">
        <w:rPr>
          <w:szCs w:val="28"/>
        </w:rPr>
        <w:t xml:space="preserve"> от 7 декабря 2021 года № 95-нп «</w:t>
      </w:r>
      <w:r w:rsidR="00543F52" w:rsidRPr="007B4B6B">
        <w:rPr>
          <w:szCs w:val="28"/>
        </w:rPr>
        <w:t xml:space="preserve">Об установлении тарифов на тепловую энергию (мощность), поставляемую </w:t>
      </w:r>
      <w:r w:rsidR="00543F52">
        <w:rPr>
          <w:szCs w:val="28"/>
        </w:rPr>
        <w:t xml:space="preserve">теплоснабжающими организациями </w:t>
      </w:r>
      <w:r w:rsidR="00543F52" w:rsidRPr="007B4B6B">
        <w:rPr>
          <w:szCs w:val="28"/>
        </w:rPr>
        <w:t>потребителям</w:t>
      </w:r>
      <w:r w:rsidR="00543F52">
        <w:rPr>
          <w:szCs w:val="28"/>
        </w:rPr>
        <w:t>».</w:t>
      </w:r>
    </w:p>
    <w:p w:rsidR="001D2BCD" w:rsidRDefault="00FF36A4" w:rsidP="00FF36A4">
      <w:pPr>
        <w:suppressAutoHyphens/>
        <w:ind w:firstLine="708"/>
        <w:jc w:val="both"/>
        <w:rPr>
          <w:color w:val="000000"/>
          <w:szCs w:val="28"/>
        </w:rPr>
      </w:pPr>
      <w:r w:rsidRPr="00FF36A4">
        <w:rPr>
          <w:szCs w:val="28"/>
        </w:rPr>
        <w:t>2</w:t>
      </w:r>
      <w:r w:rsidR="003C325C">
        <w:rPr>
          <w:szCs w:val="28"/>
        </w:rPr>
        <w:t>0</w:t>
      </w:r>
      <w:r w:rsidRPr="00FF36A4">
        <w:rPr>
          <w:szCs w:val="28"/>
        </w:rPr>
        <w:t xml:space="preserve">. Признать </w:t>
      </w:r>
      <w:r>
        <w:rPr>
          <w:szCs w:val="28"/>
        </w:rPr>
        <w:t>утратившей</w:t>
      </w:r>
      <w:r w:rsidRPr="00FF36A4">
        <w:rPr>
          <w:szCs w:val="28"/>
        </w:rPr>
        <w:t xml:space="preserve"> силу </w:t>
      </w:r>
      <w:r>
        <w:rPr>
          <w:szCs w:val="28"/>
        </w:rPr>
        <w:t xml:space="preserve">строку 1.2.1 </w:t>
      </w:r>
      <w:r w:rsidRPr="00FF36A4">
        <w:rPr>
          <w:szCs w:val="28"/>
        </w:rPr>
        <w:t>приложени</w:t>
      </w:r>
      <w:r>
        <w:rPr>
          <w:szCs w:val="28"/>
        </w:rPr>
        <w:t xml:space="preserve">я </w:t>
      </w:r>
      <w:r w:rsidRPr="00FF36A4">
        <w:rPr>
          <w:szCs w:val="28"/>
        </w:rPr>
        <w:t>к приказу Региональной службы по тарифам Ханты-Мансийского автономного округа – Югры от 10 февраля 2022 года № 2-нп «</w:t>
      </w:r>
      <w:r w:rsidRPr="00FF36A4">
        <w:rPr>
          <w:color w:val="000000"/>
          <w:szCs w:val="28"/>
        </w:rPr>
        <w:t>Об установлении тарифов</w:t>
      </w:r>
    </w:p>
    <w:p w:rsidR="0071689E" w:rsidRPr="00FF36A4" w:rsidRDefault="00FF36A4" w:rsidP="001D2BCD">
      <w:pPr>
        <w:suppressAutoHyphens/>
        <w:jc w:val="both"/>
        <w:rPr>
          <w:szCs w:val="28"/>
        </w:rPr>
      </w:pPr>
      <w:r w:rsidRPr="00FF36A4">
        <w:rPr>
          <w:color w:val="000000"/>
          <w:szCs w:val="28"/>
        </w:rPr>
        <w:t>на тепловую энергию (мощность), поставляемую обществом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</w:t>
      </w:r>
      <w:proofErr w:type="spellStart"/>
      <w:r w:rsidRPr="00FF36A4">
        <w:rPr>
          <w:color w:val="000000"/>
          <w:szCs w:val="28"/>
        </w:rPr>
        <w:t>Лангепасские</w:t>
      </w:r>
      <w:proofErr w:type="spellEnd"/>
      <w:r w:rsidRPr="00FF36A4">
        <w:rPr>
          <w:color w:val="000000"/>
          <w:szCs w:val="28"/>
        </w:rPr>
        <w:t xml:space="preserve"> коммунальные системы»,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поставляемую теплоснабжающими организациями потребителям»</w:t>
      </w:r>
      <w:r>
        <w:rPr>
          <w:color w:val="000000"/>
          <w:szCs w:val="28"/>
        </w:rPr>
        <w:t>.</w:t>
      </w:r>
    </w:p>
    <w:p w:rsidR="00543F52" w:rsidRPr="007A37FD" w:rsidRDefault="00AC3635" w:rsidP="00F50340">
      <w:pPr>
        <w:ind w:firstLine="708"/>
        <w:jc w:val="both"/>
        <w:rPr>
          <w:szCs w:val="28"/>
        </w:rPr>
      </w:pPr>
      <w:r w:rsidRPr="007A37FD">
        <w:rPr>
          <w:szCs w:val="28"/>
        </w:rPr>
        <w:t>2</w:t>
      </w:r>
      <w:r w:rsidR="003C325C">
        <w:rPr>
          <w:szCs w:val="28"/>
        </w:rPr>
        <w:t>1</w:t>
      </w:r>
      <w:r w:rsidRPr="007A37FD">
        <w:rPr>
          <w:szCs w:val="28"/>
        </w:rPr>
        <w:t xml:space="preserve">. </w:t>
      </w:r>
      <w:r w:rsidR="007A37FD" w:rsidRPr="007A37FD">
        <w:rPr>
          <w:szCs w:val="28"/>
        </w:rPr>
        <w:t>Признать утратившим</w:t>
      </w:r>
      <w:r w:rsidR="007F202F">
        <w:rPr>
          <w:szCs w:val="28"/>
        </w:rPr>
        <w:t>и</w:t>
      </w:r>
      <w:r w:rsidR="007A37FD" w:rsidRPr="007A37FD">
        <w:rPr>
          <w:szCs w:val="28"/>
        </w:rPr>
        <w:t xml:space="preserve"> силу</w:t>
      </w:r>
      <w:r w:rsidR="00BF43BB">
        <w:rPr>
          <w:szCs w:val="28"/>
        </w:rPr>
        <w:t xml:space="preserve"> пункт 1</w:t>
      </w:r>
      <w:r w:rsidR="00077C16">
        <w:rPr>
          <w:szCs w:val="28"/>
        </w:rPr>
        <w:t xml:space="preserve"> и</w:t>
      </w:r>
      <w:r w:rsidR="007A37FD" w:rsidRPr="007A37FD">
        <w:rPr>
          <w:szCs w:val="28"/>
        </w:rPr>
        <w:t xml:space="preserve"> приложение к приказу Региональной службы по тарифам Ханты-Мансийского автономного округа – Югры от 15 февраля 2022 года № 4-нп «</w:t>
      </w:r>
      <w:r w:rsidR="007A37FD" w:rsidRPr="007A37FD">
        <w:rPr>
          <w:color w:val="000000"/>
          <w:szCs w:val="28"/>
        </w:rPr>
        <w:t xml:space="preserve">Об установлении тарифов на тепловую энергию (мощность), </w:t>
      </w:r>
      <w:r w:rsidR="007A37FD" w:rsidRPr="007A37FD">
        <w:rPr>
          <w:snapToGrid w:val="0"/>
          <w:szCs w:val="28"/>
          <w:lang w:eastAsia="x-none"/>
        </w:rPr>
        <w:t xml:space="preserve">поставляемую </w:t>
      </w:r>
      <w:r w:rsidR="007A37FD" w:rsidRPr="007A37FD">
        <w:rPr>
          <w:szCs w:val="28"/>
        </w:rPr>
        <w:t xml:space="preserve">муниципальным предприятием муниципального образования Октябрьский район «Объединенные коммунальные системы» </w:t>
      </w:r>
      <w:r w:rsidR="007A37FD" w:rsidRPr="007A37FD">
        <w:rPr>
          <w:bCs/>
          <w:szCs w:val="28"/>
        </w:rPr>
        <w:t>потребителям,</w:t>
      </w:r>
      <w:r w:rsidR="007A37FD" w:rsidRPr="007A37FD">
        <w:rPr>
          <w:color w:val="000000"/>
          <w:szCs w:val="28"/>
        </w:rPr>
        <w:t xml:space="preserve"> </w:t>
      </w:r>
      <w:r w:rsidR="007A37FD" w:rsidRPr="007A37FD">
        <w:rPr>
          <w:sz w:val="27"/>
          <w:szCs w:val="27"/>
        </w:rPr>
        <w:t xml:space="preserve">и о внесении изменений в приказ Региональной службы по тарифам </w:t>
      </w:r>
      <w:r w:rsidR="007A37FD" w:rsidRPr="007A37FD">
        <w:rPr>
          <w:color w:val="000000"/>
          <w:szCs w:val="28"/>
        </w:rPr>
        <w:t>Ханты-Мансийского автономного округа – Югры</w:t>
      </w:r>
      <w:r w:rsidR="00085E0D">
        <w:rPr>
          <w:color w:val="000000"/>
          <w:szCs w:val="28"/>
        </w:rPr>
        <w:t xml:space="preserve"> от 26 ноября 2019 года № 96-нп </w:t>
      </w:r>
      <w:r w:rsidR="007A37FD" w:rsidRPr="007A37FD">
        <w:rPr>
          <w:color w:val="000000"/>
          <w:szCs w:val="28"/>
        </w:rPr>
        <w:t>«Об установлении тарифов на тепловую энергию (мощность), поставляемую теплоснабжающими организациями потребителям»</w:t>
      </w:r>
      <w:r w:rsidR="00D4107A">
        <w:rPr>
          <w:color w:val="000000"/>
          <w:szCs w:val="28"/>
        </w:rPr>
        <w:t>.</w:t>
      </w:r>
    </w:p>
    <w:p w:rsidR="00543F52" w:rsidRPr="008220DF" w:rsidRDefault="008220DF" w:rsidP="008220DF">
      <w:pPr>
        <w:suppressAutoHyphens/>
        <w:ind w:firstLine="708"/>
        <w:jc w:val="both"/>
        <w:rPr>
          <w:szCs w:val="28"/>
        </w:rPr>
      </w:pPr>
      <w:r w:rsidRPr="008220DF">
        <w:rPr>
          <w:szCs w:val="28"/>
        </w:rPr>
        <w:t>2</w:t>
      </w:r>
      <w:r w:rsidR="003C325C">
        <w:rPr>
          <w:szCs w:val="28"/>
        </w:rPr>
        <w:t>2</w:t>
      </w:r>
      <w:r w:rsidRPr="008220DF">
        <w:rPr>
          <w:szCs w:val="28"/>
        </w:rPr>
        <w:t>. Признать утратившим</w:t>
      </w:r>
      <w:r w:rsidR="007F202F">
        <w:rPr>
          <w:szCs w:val="28"/>
        </w:rPr>
        <w:t>и</w:t>
      </w:r>
      <w:r w:rsidRPr="008220DF">
        <w:rPr>
          <w:szCs w:val="28"/>
        </w:rPr>
        <w:t xml:space="preserve"> силу</w:t>
      </w:r>
      <w:r w:rsidR="00BF43BB">
        <w:rPr>
          <w:szCs w:val="28"/>
        </w:rPr>
        <w:t xml:space="preserve"> пункт 1</w:t>
      </w:r>
      <w:r w:rsidR="007F202F">
        <w:rPr>
          <w:szCs w:val="28"/>
        </w:rPr>
        <w:t xml:space="preserve"> и</w:t>
      </w:r>
      <w:r w:rsidRPr="008220DF">
        <w:rPr>
          <w:szCs w:val="28"/>
        </w:rPr>
        <w:t xml:space="preserve"> приложение к приказу Региональной службы по тарифам Ханты-Мансийского автономного округа – Югры от 15 марта 2022 года № 13-нп «</w:t>
      </w:r>
      <w:r w:rsidRPr="008220DF">
        <w:rPr>
          <w:color w:val="000000"/>
          <w:szCs w:val="28"/>
        </w:rPr>
        <w:t>Об установлении тарифов на тепловую энергию (мощность), поставляемую обществом с ограниченной ответственностью «Концессионная Коммунальная Компания» потребителям,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поставляемую теплоснабжающими организациями потребителям»</w:t>
      </w:r>
      <w:r>
        <w:rPr>
          <w:color w:val="000000"/>
          <w:szCs w:val="28"/>
        </w:rPr>
        <w:t>.</w:t>
      </w:r>
    </w:p>
    <w:p w:rsidR="00CF47E2" w:rsidRPr="00CF47E2" w:rsidRDefault="00CF47E2" w:rsidP="008220D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C325C">
        <w:rPr>
          <w:szCs w:val="28"/>
        </w:rPr>
        <w:t>3</w:t>
      </w:r>
      <w:r>
        <w:rPr>
          <w:szCs w:val="28"/>
        </w:rPr>
        <w:t xml:space="preserve">. </w:t>
      </w:r>
      <w:r w:rsidRPr="008220DF">
        <w:rPr>
          <w:szCs w:val="28"/>
        </w:rPr>
        <w:t>Признать утратившим</w:t>
      </w:r>
      <w:r w:rsidR="00A3299F">
        <w:rPr>
          <w:szCs w:val="28"/>
        </w:rPr>
        <w:t>и</w:t>
      </w:r>
      <w:r w:rsidRPr="008220DF">
        <w:rPr>
          <w:szCs w:val="28"/>
        </w:rPr>
        <w:t xml:space="preserve"> силу</w:t>
      </w:r>
      <w:r w:rsidR="00BF43BB">
        <w:rPr>
          <w:szCs w:val="28"/>
        </w:rPr>
        <w:t xml:space="preserve"> пункт 1</w:t>
      </w:r>
      <w:r w:rsidR="00085E0D">
        <w:rPr>
          <w:szCs w:val="28"/>
        </w:rPr>
        <w:t xml:space="preserve"> и</w:t>
      </w:r>
      <w:r w:rsidRPr="008220DF">
        <w:rPr>
          <w:szCs w:val="28"/>
        </w:rPr>
        <w:t xml:space="preserve"> приложение к приказу Региональной службы по тарифам Ханты-Мансийского автономного округа – Югры от </w:t>
      </w:r>
      <w:r w:rsidRPr="00CF47E2">
        <w:rPr>
          <w:szCs w:val="28"/>
        </w:rPr>
        <w:t>12 апреля 2022 года № 28-нп «</w:t>
      </w:r>
      <w:r w:rsidRPr="00CF47E2">
        <w:rPr>
          <w:color w:val="000000"/>
          <w:szCs w:val="28"/>
        </w:rPr>
        <w:t xml:space="preserve">Об установлении тарифов на тепловую энергию (мощность), </w:t>
      </w:r>
      <w:r w:rsidRPr="00CF47E2">
        <w:rPr>
          <w:snapToGrid w:val="0"/>
          <w:szCs w:val="28"/>
          <w:lang w:eastAsia="x-none"/>
        </w:rPr>
        <w:t xml:space="preserve">поставляемую </w:t>
      </w:r>
      <w:r w:rsidRPr="00CF47E2">
        <w:rPr>
          <w:szCs w:val="28"/>
        </w:rPr>
        <w:t xml:space="preserve">муниципальным предприятием муниципального образования Октябрьский район «Объединенные коммунальные системы» </w:t>
      </w:r>
      <w:r w:rsidRPr="00CF47E2">
        <w:rPr>
          <w:bCs/>
          <w:szCs w:val="28"/>
        </w:rPr>
        <w:t>потребителям,</w:t>
      </w:r>
      <w:r w:rsidRPr="00CF47E2">
        <w:rPr>
          <w:color w:val="000000"/>
          <w:szCs w:val="28"/>
        </w:rPr>
        <w:t xml:space="preserve"> </w:t>
      </w:r>
      <w:r w:rsidRPr="00CF47E2">
        <w:rPr>
          <w:sz w:val="27"/>
          <w:szCs w:val="27"/>
        </w:rPr>
        <w:t xml:space="preserve">и о внесении изменений в приказ Региональной службы по тарифам </w:t>
      </w:r>
      <w:r w:rsidRPr="00CF47E2">
        <w:rPr>
          <w:color w:val="000000"/>
          <w:szCs w:val="28"/>
        </w:rPr>
        <w:t>Ханты-Мансийского автономного округа – Югры от 27 ноября 2018 года № 65-нп «Об установлении тарифов на тепловую энергию (мощность), поставляемую теплоснабжающими организациями потребителям»</w:t>
      </w:r>
      <w:r>
        <w:rPr>
          <w:color w:val="000000"/>
          <w:szCs w:val="28"/>
        </w:rPr>
        <w:t>.</w:t>
      </w:r>
    </w:p>
    <w:p w:rsidR="00F50340" w:rsidRPr="00F50340" w:rsidRDefault="001C1CD1" w:rsidP="008220D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3C325C">
        <w:rPr>
          <w:szCs w:val="28"/>
        </w:rPr>
        <w:t>4</w:t>
      </w:r>
      <w:r w:rsidR="00F50340" w:rsidRPr="0022000F">
        <w:rPr>
          <w:szCs w:val="28"/>
        </w:rPr>
        <w:t>.</w:t>
      </w:r>
      <w:r w:rsidR="009D37B3" w:rsidRPr="00F50340">
        <w:rPr>
          <w:color w:val="FF0000"/>
          <w:szCs w:val="28"/>
        </w:rPr>
        <w:t xml:space="preserve"> </w:t>
      </w:r>
      <w:r w:rsidR="009D37B3" w:rsidRPr="00F50340">
        <w:rPr>
          <w:szCs w:val="28"/>
        </w:rPr>
        <w:t>Настоящий приказ вступает в силу</w:t>
      </w:r>
      <w:r w:rsidR="00F50340" w:rsidRPr="00F50340">
        <w:rPr>
          <w:szCs w:val="28"/>
        </w:rPr>
        <w:t xml:space="preserve"> </w:t>
      </w:r>
      <w:r w:rsidR="00F50340" w:rsidRPr="00654FE7">
        <w:rPr>
          <w:rFonts w:eastAsia="Calibri"/>
          <w:bCs/>
          <w:szCs w:val="28"/>
        </w:rPr>
        <w:t>с 1 декабря 2022 года</w:t>
      </w:r>
      <w:r w:rsidR="00F50340" w:rsidRPr="00F50340">
        <w:rPr>
          <w:rFonts w:eastAsia="Calibri"/>
          <w:bCs/>
          <w:szCs w:val="28"/>
        </w:rPr>
        <w:t>.</w:t>
      </w:r>
    </w:p>
    <w:p w:rsidR="00F93B89" w:rsidRDefault="00F93B89" w:rsidP="00D25896">
      <w:pPr>
        <w:suppressAutoHyphens/>
        <w:jc w:val="right"/>
        <w:rPr>
          <w:szCs w:val="28"/>
        </w:rPr>
      </w:pPr>
    </w:p>
    <w:p w:rsidR="00D91895" w:rsidRDefault="00D91895" w:rsidP="005B2357">
      <w:pPr>
        <w:suppressAutoHyphens/>
        <w:ind w:firstLine="709"/>
        <w:jc w:val="right"/>
        <w:rPr>
          <w:szCs w:val="28"/>
        </w:rPr>
      </w:pPr>
    </w:p>
    <w:p w:rsidR="00085E0D" w:rsidRDefault="00085E0D" w:rsidP="005B2357">
      <w:pPr>
        <w:suppressAutoHyphens/>
        <w:ind w:firstLine="709"/>
        <w:jc w:val="right"/>
        <w:rPr>
          <w:szCs w:val="28"/>
        </w:rPr>
      </w:pPr>
    </w:p>
    <w:p w:rsidR="00821BDF" w:rsidRPr="001D2BCD" w:rsidRDefault="00484064" w:rsidP="00B15DEB">
      <w:pPr>
        <w:pStyle w:val="a5"/>
        <w:rPr>
          <w:szCs w:val="28"/>
          <w:lang w:val="ru-RU"/>
        </w:rPr>
      </w:pPr>
      <w:r w:rsidRPr="00931304">
        <w:rPr>
          <w:szCs w:val="28"/>
          <w:lang w:val="ru-RU"/>
        </w:rPr>
        <w:t>Р</w:t>
      </w:r>
      <w:r w:rsidR="001E53D7" w:rsidRPr="00931304">
        <w:rPr>
          <w:szCs w:val="28"/>
          <w:lang w:val="ru-RU"/>
        </w:rPr>
        <w:t>уководител</w:t>
      </w:r>
      <w:r w:rsidRPr="00931304">
        <w:rPr>
          <w:szCs w:val="28"/>
          <w:lang w:val="ru-RU"/>
        </w:rPr>
        <w:t>ь</w:t>
      </w:r>
      <w:r w:rsidR="00167DA7" w:rsidRPr="00931304">
        <w:rPr>
          <w:szCs w:val="28"/>
          <w:lang w:val="ru-RU"/>
        </w:rPr>
        <w:t xml:space="preserve"> </w:t>
      </w:r>
      <w:proofErr w:type="gramStart"/>
      <w:r w:rsidR="00167DA7" w:rsidRPr="00931304">
        <w:rPr>
          <w:szCs w:val="28"/>
          <w:lang w:val="ru-RU"/>
        </w:rPr>
        <w:t xml:space="preserve">службы  </w:t>
      </w:r>
      <w:r w:rsidR="00FD03E2" w:rsidRPr="00931304">
        <w:rPr>
          <w:szCs w:val="28"/>
          <w:lang w:val="ru-RU"/>
        </w:rPr>
        <w:tab/>
      </w:r>
      <w:proofErr w:type="gramEnd"/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FD03E2" w:rsidRPr="00931304">
        <w:rPr>
          <w:szCs w:val="28"/>
          <w:lang w:val="ru-RU"/>
        </w:rPr>
        <w:tab/>
      </w:r>
      <w:r w:rsidR="00BC485F">
        <w:rPr>
          <w:szCs w:val="28"/>
          <w:lang w:val="ru-RU"/>
        </w:rPr>
        <w:t xml:space="preserve">        </w:t>
      </w:r>
      <w:r w:rsidR="001E53D7" w:rsidRPr="00931304">
        <w:rPr>
          <w:szCs w:val="28"/>
          <w:lang w:val="ru-RU"/>
        </w:rPr>
        <w:t>А.</w:t>
      </w:r>
      <w:r w:rsidRPr="00931304">
        <w:rPr>
          <w:szCs w:val="28"/>
          <w:lang w:val="ru-RU"/>
        </w:rPr>
        <w:t>А.</w:t>
      </w:r>
      <w:r w:rsidR="00184EC2">
        <w:rPr>
          <w:szCs w:val="28"/>
          <w:lang w:val="ru-RU"/>
        </w:rPr>
        <w:t xml:space="preserve"> </w:t>
      </w:r>
      <w:r w:rsidRPr="00931304">
        <w:rPr>
          <w:szCs w:val="28"/>
          <w:lang w:val="ru-RU"/>
        </w:rPr>
        <w:t>Березовский</w:t>
      </w:r>
      <w:r w:rsidR="00821BDF" w:rsidRPr="001D2BCD">
        <w:rPr>
          <w:szCs w:val="28"/>
          <w:lang w:val="ru-RU"/>
        </w:rPr>
        <w:br w:type="page"/>
      </w:r>
    </w:p>
    <w:p w:rsidR="00D47210" w:rsidRPr="00AA0D12" w:rsidRDefault="00D47210" w:rsidP="00D47210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D47210" w:rsidRPr="00AA0D12" w:rsidRDefault="00D47210" w:rsidP="00D47210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D47210" w:rsidRDefault="00D47210" w:rsidP="00D47210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7265D2">
        <w:rPr>
          <w:szCs w:val="28"/>
        </w:rPr>
        <w:t>22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Pr="00AE612D">
        <w:rPr>
          <w:szCs w:val="28"/>
        </w:rPr>
        <w:t xml:space="preserve"> года № </w:t>
      </w:r>
      <w:r w:rsidR="007265D2">
        <w:rPr>
          <w:szCs w:val="28"/>
        </w:rPr>
        <w:t>74</w:t>
      </w:r>
      <w:r w:rsidRPr="00AE612D">
        <w:rPr>
          <w:szCs w:val="28"/>
        </w:rPr>
        <w:t>-нп</w:t>
      </w:r>
    </w:p>
    <w:p w:rsidR="00D47210" w:rsidRDefault="00D47210" w:rsidP="00D47210">
      <w:pPr>
        <w:jc w:val="right"/>
        <w:rPr>
          <w:szCs w:val="28"/>
        </w:rPr>
      </w:pPr>
    </w:p>
    <w:p w:rsidR="00D47210" w:rsidRDefault="00D47210" w:rsidP="00D47210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D47210" w:rsidRDefault="00D47210" w:rsidP="00D47210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D47210" w:rsidRDefault="00D47210" w:rsidP="00D47210">
      <w:pPr>
        <w:pStyle w:val="a5"/>
        <w:jc w:val="center"/>
        <w:rPr>
          <w:b/>
          <w:lang w:val="ru-RU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6"/>
        <w:gridCol w:w="709"/>
        <w:gridCol w:w="3118"/>
      </w:tblGrid>
      <w:tr w:rsidR="00D47210" w:rsidRPr="00BD36CE" w:rsidTr="003A7CEC">
        <w:trPr>
          <w:cantSplit/>
          <w:trHeight w:val="202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D47210" w:rsidRPr="00BD36CE" w:rsidTr="003A7CEC">
        <w:trPr>
          <w:cantSplit/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A4FA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A4FA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A4FA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A4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D47210" w:rsidRPr="00BD36CE" w:rsidRDefault="00D47210" w:rsidP="00D47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  <w:tr w:rsidR="00D47210" w:rsidRPr="00191C9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191C9F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AA6C40" w:rsidRDefault="009F5A56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«Концессионная Коммунальная Компания»</w:t>
            </w:r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AA6C40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r w:rsidR="004C3195">
              <w:rPr>
                <w:szCs w:val="28"/>
              </w:rPr>
              <w:t>городского</w:t>
            </w:r>
            <w:r w:rsidR="004C3195" w:rsidRPr="00AC6642">
              <w:rPr>
                <w:szCs w:val="28"/>
              </w:rPr>
              <w:t xml:space="preserve"> округ</w:t>
            </w:r>
            <w:r w:rsidR="004C3195"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 w:rsidR="009F5A56">
              <w:rPr>
                <w:szCs w:val="28"/>
              </w:rPr>
              <w:t>Когалым</w:t>
            </w:r>
            <w:r w:rsidR="004C3195" w:rsidRPr="00AC6642">
              <w:rPr>
                <w:szCs w:val="28"/>
              </w:rPr>
              <w:t xml:space="preserve"> Ханты-Мансийского автономного </w:t>
            </w:r>
            <w:r w:rsidR="004C3195">
              <w:rPr>
                <w:szCs w:val="28"/>
              </w:rPr>
              <w:br/>
            </w:r>
            <w:r w:rsidR="004C3195" w:rsidRPr="00AC6642">
              <w:rPr>
                <w:szCs w:val="28"/>
              </w:rPr>
              <w:t xml:space="preserve">округа </w:t>
            </w:r>
            <w:r w:rsidR="004C3195">
              <w:rPr>
                <w:szCs w:val="28"/>
              </w:rPr>
              <w:t>–</w:t>
            </w:r>
            <w:r w:rsidR="004C3195" w:rsidRPr="00AC6642">
              <w:rPr>
                <w:szCs w:val="28"/>
              </w:rPr>
              <w:t xml:space="preserve"> Югры</w:t>
            </w:r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D47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993DD2" w:rsidRDefault="00334755" w:rsidP="00D47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1750,36</w:t>
            </w:r>
          </w:p>
        </w:tc>
      </w:tr>
      <w:tr w:rsidR="00D47210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75DAD" w:rsidRDefault="00D47210" w:rsidP="00E53E21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9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D47210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0" w:rsidRPr="00BD36CE" w:rsidRDefault="00D47210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BD36CE" w:rsidRDefault="00D47210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10" w:rsidRPr="00993DD2" w:rsidRDefault="00334755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2100,43</w:t>
            </w:r>
          </w:p>
        </w:tc>
      </w:tr>
      <w:tr w:rsidR="003640FA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A" w:rsidRPr="00BD36CE" w:rsidRDefault="003640FA" w:rsidP="003640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3640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474C0C" w:rsidRDefault="003640FA" w:rsidP="003640FA">
            <w:pPr>
              <w:jc w:val="center"/>
              <w:rPr>
                <w:szCs w:val="28"/>
                <w:highlight w:val="yellow"/>
              </w:rPr>
            </w:pPr>
            <w:r w:rsidRPr="00B83165"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– Югры от котельных по улице</w:t>
            </w:r>
            <w:r>
              <w:t xml:space="preserve"> Авиаторов, д. 14, улице Ноябрь</w:t>
            </w:r>
            <w:r w:rsidRPr="00B83165">
              <w:t xml:space="preserve">ская, д. 6/6, улице Октябрьская, д. 12, улице Центральная, </w:t>
            </w:r>
            <w:r w:rsidR="00C437AB">
              <w:br/>
            </w:r>
            <w:r w:rsidRPr="00B83165">
              <w:t>д. 60/5</w:t>
            </w:r>
          </w:p>
        </w:tc>
      </w:tr>
      <w:tr w:rsidR="003640FA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A" w:rsidRPr="00BD36CE" w:rsidRDefault="003640FA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993DD2" w:rsidRDefault="00A97EAA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2255,38</w:t>
            </w:r>
          </w:p>
        </w:tc>
      </w:tr>
      <w:tr w:rsidR="003640FA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A" w:rsidRPr="00BD36CE" w:rsidRDefault="004D7C05" w:rsidP="004D7C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0FA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0FA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Default="003640FA" w:rsidP="00A62E82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3640FA" w:rsidRPr="00BD36CE" w:rsidRDefault="003640FA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Лангепас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 w:rsidRPr="0043527F">
              <w:t xml:space="preserve"> от котельных, рас</w:t>
            </w:r>
            <w:r>
              <w:t>положенных по адресам: зона Северная промышленная, д. 65, корпус 8, зона Северная промышленная, д.</w:t>
            </w:r>
            <w:r w:rsidRPr="0043527F">
              <w:t xml:space="preserve"> 14, корпус 4</w:t>
            </w:r>
          </w:p>
        </w:tc>
      </w:tr>
      <w:tr w:rsidR="003640FA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FA" w:rsidRPr="00BD36CE" w:rsidRDefault="004D7C05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40FA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0FA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BD36CE" w:rsidRDefault="003640FA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FA" w:rsidRPr="00993DD2" w:rsidRDefault="00274B34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3077,01</w:t>
            </w:r>
          </w:p>
        </w:tc>
      </w:tr>
      <w:tr w:rsidR="00D4107A" w:rsidRPr="00191C9F" w:rsidTr="00C510C6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191C9F" w:rsidRDefault="00D4107A" w:rsidP="00C5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DE56B6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6B6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«Концессионная Коммунальная Компания» в зоне деятельности филиала Общества с ограниченной ответственностью «Концессионная Коммунальная Компания» «</w:t>
            </w:r>
            <w:proofErr w:type="spellStart"/>
            <w:r w:rsidRPr="00DE56B6">
              <w:rPr>
                <w:rFonts w:ascii="Times New Roman" w:eastAsia="Calibri" w:hAnsi="Times New Roman" w:cs="Times New Roman"/>
                <w:sz w:val="28"/>
                <w:szCs w:val="28"/>
              </w:rPr>
              <w:t>Лангепасские</w:t>
            </w:r>
            <w:proofErr w:type="spellEnd"/>
            <w:r w:rsidRPr="00DE56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коммунальные системы»</w:t>
            </w:r>
          </w:p>
        </w:tc>
      </w:tr>
      <w:tr w:rsidR="00D4107A" w:rsidRPr="00BD36CE" w:rsidTr="00C510C6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Default="00D4107A" w:rsidP="00C510C6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D4107A" w:rsidRPr="00BD36CE" w:rsidRDefault="00D4107A" w:rsidP="00C51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Лангепас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D4107A" w:rsidRPr="00BD36CE" w:rsidTr="00C510C6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BD36CE" w:rsidRDefault="00D4107A" w:rsidP="00C510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993DD2" w:rsidRDefault="00D4107A" w:rsidP="00C510C6">
            <w:pPr>
              <w:jc w:val="center"/>
              <w:rPr>
                <w:szCs w:val="28"/>
              </w:rPr>
            </w:pPr>
            <w:r w:rsidRPr="00567199">
              <w:rPr>
                <w:szCs w:val="28"/>
              </w:rPr>
              <w:t>1859,83</w:t>
            </w:r>
          </w:p>
        </w:tc>
      </w:tr>
      <w:tr w:rsidR="00D4107A" w:rsidRPr="00BD36CE" w:rsidTr="00C510C6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BD36CE" w:rsidRDefault="00D4107A" w:rsidP="00C510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75DAD" w:rsidRDefault="00D4107A" w:rsidP="00C510C6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0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D4107A" w:rsidRPr="00BD36CE" w:rsidTr="00C510C6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7A" w:rsidRPr="00BD36CE" w:rsidRDefault="00D4107A" w:rsidP="00C510C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BD36CE" w:rsidRDefault="00D4107A" w:rsidP="00C510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7A" w:rsidRPr="00993DD2" w:rsidRDefault="00D4107A" w:rsidP="00C510C6">
            <w:pPr>
              <w:jc w:val="center"/>
              <w:rPr>
                <w:szCs w:val="28"/>
              </w:rPr>
            </w:pPr>
            <w:r w:rsidRPr="00567199">
              <w:rPr>
                <w:szCs w:val="28"/>
              </w:rPr>
              <w:t>2231,80</w:t>
            </w:r>
          </w:p>
        </w:tc>
      </w:tr>
      <w:tr w:rsidR="009F5A5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6" w:rsidRDefault="00D4107A" w:rsidP="009F5A5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56" w:rsidRPr="00F86B8D" w:rsidRDefault="009F5A56" w:rsidP="009F5A56">
            <w:pPr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szCs w:val="28"/>
              </w:rPr>
              <w:t>Горводоканал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9F5A5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6" w:rsidRPr="004C3195" w:rsidRDefault="00D4107A" w:rsidP="009F5A5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A56" w:rsidRPr="004C31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56" w:rsidRPr="00BD36CE" w:rsidRDefault="009F5A56" w:rsidP="009F5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56" w:rsidRPr="00BD36CE" w:rsidRDefault="009F5A56" w:rsidP="009F5A56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AC6642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8E2686">
              <w:rPr>
                <w:szCs w:val="28"/>
              </w:rPr>
              <w:t xml:space="preserve"> </w:t>
            </w:r>
            <w:r>
              <w:rPr>
                <w:szCs w:val="28"/>
              </w:rPr>
              <w:t>Когалым</w:t>
            </w:r>
            <w:r w:rsidRPr="00AC6642">
              <w:rPr>
                <w:szCs w:val="28"/>
              </w:rPr>
              <w:t xml:space="preserve"> Ханты-Мансийского автономного </w:t>
            </w:r>
            <w:r>
              <w:rPr>
                <w:szCs w:val="28"/>
              </w:rPr>
              <w:br/>
            </w:r>
            <w:r w:rsidRPr="00AC6642">
              <w:rPr>
                <w:szCs w:val="28"/>
              </w:rPr>
              <w:t xml:space="preserve">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C574D2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D2" w:rsidRPr="00BD36CE" w:rsidRDefault="00D4107A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74D2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D2" w:rsidRPr="00BD36CE" w:rsidRDefault="00C574D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D2" w:rsidRPr="00BD36CE" w:rsidRDefault="00C574D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D2" w:rsidRPr="00BD36CE" w:rsidRDefault="00C574D2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4D2" w:rsidRPr="00993DD2" w:rsidRDefault="004F7F62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1581,73</w:t>
            </w:r>
          </w:p>
        </w:tc>
      </w:tr>
      <w:tr w:rsidR="007463D7" w:rsidRPr="00191C9F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191C9F" w:rsidRDefault="00D4107A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3D7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2E7700" w:rsidRDefault="007463D7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Общество с ограниченной ответственностью «Управление производственно-технологической комплектации»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BD36CE" w:rsidRDefault="00D4107A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3D7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Default="007463D7" w:rsidP="00A62E82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7463D7" w:rsidRPr="00BD36CE" w:rsidRDefault="007463D7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Когалым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BD36CE" w:rsidRDefault="00D4107A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63D7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993DD2" w:rsidRDefault="00B4255D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1847,28</w:t>
            </w:r>
          </w:p>
        </w:tc>
      </w:tr>
      <w:tr w:rsidR="007463D7" w:rsidRPr="00191C9F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191C9F" w:rsidRDefault="00D4107A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63D7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2E7700" w:rsidRDefault="007463D7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Общество с ограниченной ответственностью «Газпром трансгаз Сургут» в зоне деятельности филиала </w:t>
            </w:r>
            <w:proofErr w:type="spellStart"/>
            <w:r>
              <w:rPr>
                <w:szCs w:val="28"/>
              </w:rPr>
              <w:t>Ортьягунское</w:t>
            </w:r>
            <w:proofErr w:type="spellEnd"/>
            <w:r>
              <w:rPr>
                <w:szCs w:val="28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BD36CE" w:rsidRDefault="00D4107A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63D7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Default="007463D7" w:rsidP="00A62E82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7463D7" w:rsidRPr="00BD36CE" w:rsidRDefault="007463D7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Когалым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7463D7" w:rsidRPr="00BD36CE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7" w:rsidRPr="00BD36CE" w:rsidRDefault="00D4107A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63D7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BD36CE" w:rsidRDefault="007463D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7" w:rsidRPr="00993DD2" w:rsidRDefault="00C84F75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813,16</w:t>
            </w:r>
          </w:p>
        </w:tc>
      </w:tr>
      <w:tr w:rsidR="00F84E15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D4107A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F2E32" w:rsidRDefault="00F84E15" w:rsidP="00F84E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E3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Общество с ограниченной ответственностью «Газпром трансгаз Югорск» в зоне деятельности филиалов: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D4107A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F84E15" w:rsidP="00F84E15">
            <w:proofErr w:type="spellStart"/>
            <w:r w:rsidRPr="007A30E4">
              <w:rPr>
                <w:snapToGrid w:val="0"/>
                <w:szCs w:val="28"/>
                <w:lang w:eastAsia="x-none"/>
              </w:rPr>
              <w:t>Сосьвинское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156117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4C3195" w:rsidRDefault="00D4107A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4A49" w:rsidRPr="004C31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E509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Default="00E345D2" w:rsidP="00E345D2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 w:rsidR="00F84E15">
              <w:rPr>
                <w:szCs w:val="28"/>
              </w:rPr>
              <w:t xml:space="preserve">сельского </w:t>
            </w:r>
            <w:r w:rsidR="00F84E15"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 w:rsidR="00F84E15">
              <w:rPr>
                <w:snapToGrid w:val="0"/>
                <w:szCs w:val="28"/>
                <w:lang w:eastAsia="x-none"/>
              </w:rPr>
              <w:t>Хулимсунт</w:t>
            </w:r>
            <w:proofErr w:type="spellEnd"/>
            <w:r w:rsidR="00F84E15" w:rsidRPr="00256997">
              <w:rPr>
                <w:snapToGrid w:val="0"/>
                <w:szCs w:val="28"/>
                <w:lang w:eastAsia="x-none"/>
              </w:rPr>
              <w:t xml:space="preserve"> </w:t>
            </w:r>
            <w:r w:rsidR="00F84E15">
              <w:rPr>
                <w:snapToGrid w:val="0"/>
                <w:szCs w:val="28"/>
                <w:lang w:eastAsia="x-none"/>
              </w:rPr>
              <w:t>Березовск</w:t>
            </w:r>
            <w:r w:rsidR="00F84E15" w:rsidRPr="00256997">
              <w:rPr>
                <w:snapToGrid w:val="0"/>
                <w:szCs w:val="28"/>
                <w:lang w:eastAsia="x-none"/>
              </w:rPr>
              <w:t xml:space="preserve">ого </w:t>
            </w:r>
            <w:r>
              <w:rPr>
                <w:szCs w:val="28"/>
              </w:rPr>
              <w:t xml:space="preserve">муниципального </w:t>
            </w:r>
            <w:r w:rsidRPr="00AB6B87">
              <w:rPr>
                <w:szCs w:val="28"/>
              </w:rPr>
              <w:t>района</w:t>
            </w:r>
            <w:r w:rsidRPr="00AC6642">
              <w:rPr>
                <w:szCs w:val="28"/>
              </w:rPr>
              <w:t xml:space="preserve"> </w:t>
            </w:r>
            <w:r w:rsidR="00156117" w:rsidRPr="00AC6642">
              <w:rPr>
                <w:szCs w:val="28"/>
              </w:rPr>
              <w:t xml:space="preserve">Ханты-Мансийского автономного округа </w:t>
            </w:r>
            <w:r w:rsidR="00156117">
              <w:rPr>
                <w:szCs w:val="28"/>
              </w:rPr>
              <w:t>–</w:t>
            </w:r>
            <w:r w:rsidR="00156117" w:rsidRPr="00AC6642">
              <w:rPr>
                <w:szCs w:val="28"/>
              </w:rPr>
              <w:t xml:space="preserve"> Югры</w:t>
            </w:r>
          </w:p>
        </w:tc>
      </w:tr>
      <w:tr w:rsidR="00156117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BD36CE" w:rsidRDefault="00D4107A" w:rsidP="00E509DD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117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E50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17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993DD2" w:rsidRDefault="003B608A" w:rsidP="00E53E21">
            <w:pPr>
              <w:jc w:val="center"/>
              <w:rPr>
                <w:szCs w:val="28"/>
              </w:rPr>
            </w:pPr>
            <w:r w:rsidRPr="003B608A">
              <w:rPr>
                <w:szCs w:val="28"/>
              </w:rPr>
              <w:t>373,52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1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3B608A" w:rsidP="00983497">
            <w:pPr>
              <w:jc w:val="center"/>
              <w:rPr>
                <w:szCs w:val="28"/>
              </w:rPr>
            </w:pPr>
            <w:r w:rsidRPr="003B608A">
              <w:rPr>
                <w:szCs w:val="28"/>
              </w:rPr>
              <w:t>448,22</w:t>
            </w:r>
          </w:p>
        </w:tc>
      </w:tr>
      <w:tr w:rsidR="00917ADC" w:rsidRPr="00BD36CE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C" w:rsidRPr="00BD36CE" w:rsidRDefault="00D4107A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ADC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7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ADC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C" w:rsidRPr="00B75DAD" w:rsidRDefault="00F84E15" w:rsidP="00E53E21">
            <w:pPr>
              <w:ind w:right="-70"/>
              <w:rPr>
                <w:szCs w:val="28"/>
              </w:rPr>
            </w:pPr>
            <w:r>
              <w:rPr>
                <w:snapToGrid w:val="0"/>
                <w:szCs w:val="28"/>
                <w:lang w:eastAsia="x-none"/>
              </w:rPr>
              <w:t>Уральское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917ADC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DC" w:rsidRPr="004C3195" w:rsidRDefault="00D4107A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ADC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9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7ADC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C" w:rsidRPr="00BD36CE" w:rsidRDefault="00917ADC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DC" w:rsidRDefault="00917ADC" w:rsidP="00F84E15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 w:rsidR="00F84E15">
              <w:rPr>
                <w:szCs w:val="28"/>
              </w:rPr>
              <w:t xml:space="preserve">сельского </w:t>
            </w:r>
            <w:r w:rsidR="00F84E15"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 w:rsidR="00F84E15">
              <w:rPr>
                <w:snapToGrid w:val="0"/>
                <w:szCs w:val="28"/>
                <w:lang w:eastAsia="x-none"/>
              </w:rPr>
              <w:t>Приполярный</w:t>
            </w:r>
            <w:r w:rsidR="00F84E15" w:rsidRPr="00256997">
              <w:rPr>
                <w:snapToGrid w:val="0"/>
                <w:szCs w:val="28"/>
                <w:lang w:eastAsia="x-none"/>
              </w:rPr>
              <w:t xml:space="preserve"> </w:t>
            </w:r>
            <w:r w:rsidR="00F84E15">
              <w:rPr>
                <w:snapToGrid w:val="0"/>
                <w:szCs w:val="28"/>
                <w:lang w:eastAsia="x-none"/>
              </w:rPr>
              <w:t>Березовс</w:t>
            </w:r>
            <w:r w:rsidR="00F84E15"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156117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17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09DD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  <w:r w:rsidR="00156117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BD36CE" w:rsidRDefault="00156117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17" w:rsidRPr="00993DD2" w:rsidRDefault="00EC40A6" w:rsidP="00E53E21">
            <w:pPr>
              <w:jc w:val="center"/>
              <w:rPr>
                <w:szCs w:val="28"/>
              </w:rPr>
            </w:pPr>
            <w:r w:rsidRPr="00EC40A6">
              <w:rPr>
                <w:szCs w:val="28"/>
              </w:rPr>
              <w:t>593,30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2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F84E1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EC40A6" w:rsidP="00983497">
            <w:pPr>
              <w:jc w:val="center"/>
              <w:rPr>
                <w:szCs w:val="28"/>
              </w:rPr>
            </w:pPr>
            <w:r w:rsidRPr="00EC40A6">
              <w:rPr>
                <w:szCs w:val="28"/>
              </w:rPr>
              <w:t>711,96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proofErr w:type="spellStart"/>
            <w:r>
              <w:rPr>
                <w:snapToGrid w:val="0"/>
                <w:szCs w:val="28"/>
                <w:lang w:eastAsia="x-none"/>
              </w:rPr>
              <w:t>Сорумское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Сорум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6D539B" w:rsidP="00983497">
            <w:pPr>
              <w:jc w:val="center"/>
              <w:rPr>
                <w:szCs w:val="28"/>
              </w:rPr>
            </w:pPr>
            <w:r w:rsidRPr="0016339A">
              <w:rPr>
                <w:szCs w:val="28"/>
              </w:rPr>
              <w:t>952,33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3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6D539B" w:rsidP="00983497">
            <w:pPr>
              <w:jc w:val="center"/>
              <w:rPr>
                <w:szCs w:val="28"/>
              </w:rPr>
            </w:pPr>
            <w:r w:rsidRPr="0016339A">
              <w:rPr>
                <w:szCs w:val="28"/>
              </w:rPr>
              <w:t>1142,80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proofErr w:type="spellStart"/>
            <w:r>
              <w:rPr>
                <w:szCs w:val="28"/>
                <w:lang w:eastAsia="x-none"/>
              </w:rPr>
              <w:t>Верхнеказымское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Верхнеказымский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6D539B" w:rsidP="00983497">
            <w:pPr>
              <w:jc w:val="center"/>
              <w:rPr>
                <w:szCs w:val="28"/>
              </w:rPr>
            </w:pPr>
            <w:r w:rsidRPr="00FD0DED">
              <w:rPr>
                <w:szCs w:val="28"/>
              </w:rPr>
              <w:t>422,30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4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6D539B" w:rsidP="00983497">
            <w:pPr>
              <w:jc w:val="center"/>
              <w:rPr>
                <w:szCs w:val="28"/>
              </w:rPr>
            </w:pPr>
            <w:r w:rsidRPr="00FD0DED">
              <w:rPr>
                <w:szCs w:val="28"/>
              </w:rPr>
              <w:t>506,76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>
              <w:rPr>
                <w:szCs w:val="28"/>
                <w:lang w:eastAsia="x-none"/>
              </w:rPr>
              <w:t>Бобровское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Лыхма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ED26B3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405,68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5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ED26B3" w:rsidP="00983497">
            <w:pPr>
              <w:jc w:val="center"/>
              <w:rPr>
                <w:szCs w:val="28"/>
              </w:rPr>
            </w:pPr>
            <w:r w:rsidRPr="00ED26B3">
              <w:rPr>
                <w:szCs w:val="28"/>
              </w:rPr>
              <w:t>486,82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>
              <w:rPr>
                <w:szCs w:val="28"/>
                <w:lang w:eastAsia="x-none"/>
              </w:rPr>
              <w:t>Сосновское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Сосновка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9161A8" w:rsidP="00983497">
            <w:pPr>
              <w:jc w:val="center"/>
              <w:rPr>
                <w:szCs w:val="28"/>
              </w:rPr>
            </w:pPr>
            <w:r w:rsidRPr="00A525A6">
              <w:rPr>
                <w:szCs w:val="28"/>
              </w:rPr>
              <w:t>331,97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6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9161A8" w:rsidP="00983497">
            <w:pPr>
              <w:jc w:val="center"/>
              <w:rPr>
                <w:szCs w:val="28"/>
              </w:rPr>
            </w:pPr>
            <w:r w:rsidRPr="00A525A6">
              <w:rPr>
                <w:szCs w:val="28"/>
              </w:rPr>
              <w:t>398,36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F84E15" w:rsidP="00F84E15">
            <w:r>
              <w:rPr>
                <w:szCs w:val="28"/>
                <w:lang w:eastAsia="x-none"/>
              </w:rPr>
              <w:t>Октябрьское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 w:rsidRPr="00256997">
              <w:rPr>
                <w:snapToGrid w:val="0"/>
                <w:szCs w:val="28"/>
                <w:lang w:eastAsia="x-none"/>
              </w:rPr>
              <w:t xml:space="preserve">городского 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Андра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9161A8" w:rsidP="00983497">
            <w:pPr>
              <w:jc w:val="center"/>
              <w:rPr>
                <w:szCs w:val="28"/>
              </w:rPr>
            </w:pPr>
            <w:r w:rsidRPr="004A13B0">
              <w:rPr>
                <w:szCs w:val="28"/>
              </w:rPr>
              <w:t>1202,76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7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9161A8" w:rsidP="00983497">
            <w:pPr>
              <w:jc w:val="center"/>
              <w:rPr>
                <w:szCs w:val="28"/>
              </w:rPr>
            </w:pPr>
            <w:r w:rsidRPr="004A13B0">
              <w:rPr>
                <w:szCs w:val="28"/>
              </w:rPr>
              <w:t>1443,31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F84E15" w:rsidP="00F84E15">
            <w:r>
              <w:rPr>
                <w:szCs w:val="28"/>
                <w:lang w:eastAsia="x-none"/>
              </w:rPr>
              <w:t>Таежное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сельского</w:t>
            </w:r>
            <w:r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Унъюган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9161A8" w:rsidP="00D25F91">
            <w:pPr>
              <w:jc w:val="center"/>
              <w:rPr>
                <w:szCs w:val="28"/>
              </w:rPr>
            </w:pPr>
            <w:r w:rsidRPr="00D25F91">
              <w:rPr>
                <w:szCs w:val="28"/>
              </w:rPr>
              <w:t>1210,9</w:t>
            </w:r>
            <w:r w:rsidR="00D25F91" w:rsidRPr="00D25F91">
              <w:rPr>
                <w:szCs w:val="28"/>
              </w:rPr>
              <w:t>0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8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D25F91" w:rsidP="00D25F91">
            <w:pPr>
              <w:jc w:val="center"/>
              <w:rPr>
                <w:szCs w:val="28"/>
              </w:rPr>
            </w:pPr>
            <w:r w:rsidRPr="00D25F91">
              <w:rPr>
                <w:szCs w:val="28"/>
              </w:rPr>
              <w:t>1453,08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4D7C05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Default="00F84E15" w:rsidP="00983497">
            <w:proofErr w:type="spellStart"/>
            <w:r w:rsidRPr="00E103C1">
              <w:rPr>
                <w:szCs w:val="28"/>
                <w:lang w:eastAsia="x-none"/>
              </w:rPr>
              <w:t>Перегребненское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4C3195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 w:rsidRPr="004C31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Default="00F84E15" w:rsidP="00983497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сельского</w:t>
            </w:r>
            <w:r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>
              <w:rPr>
                <w:szCs w:val="28"/>
              </w:rPr>
              <w:t>Перегребное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(село </w:t>
            </w:r>
            <w:proofErr w:type="spellStart"/>
            <w:r>
              <w:rPr>
                <w:szCs w:val="28"/>
              </w:rPr>
              <w:t>Перегребное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8A139D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1094,58</w:t>
            </w:r>
          </w:p>
        </w:tc>
      </w:tr>
      <w:tr w:rsidR="00F84E15" w:rsidRPr="00BD36CE" w:rsidTr="00983497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75DAD" w:rsidRDefault="00F84E15" w:rsidP="00983497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19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F84E15" w:rsidRPr="00BD36CE" w:rsidTr="00983497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15" w:rsidRPr="00BD36CE" w:rsidRDefault="00D4107A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F84E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84E15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BD36CE" w:rsidRDefault="00F84E15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15" w:rsidRPr="00993DD2" w:rsidRDefault="008A139D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1313,50</w:t>
            </w:r>
          </w:p>
        </w:tc>
      </w:tr>
      <w:tr w:rsidR="00ED6FBE" w:rsidRPr="00191C9F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191C9F" w:rsidRDefault="00841B16" w:rsidP="00ED6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FBE"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953897" w:rsidRDefault="00ED6FBE" w:rsidP="00ED6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841B16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C16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Default="000B2C16" w:rsidP="000B2C16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0B2C16" w:rsidRPr="00BD36CE" w:rsidRDefault="00ED6FBE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Нефтеюганск </w:t>
            </w:r>
            <w:r w:rsidR="000B2C16" w:rsidRPr="00AC6642">
              <w:rPr>
                <w:szCs w:val="28"/>
              </w:rPr>
              <w:t xml:space="preserve">Ханты-Мансийского автономного округа </w:t>
            </w:r>
            <w:r w:rsidR="000B2C16">
              <w:rPr>
                <w:szCs w:val="28"/>
              </w:rPr>
              <w:t>–</w:t>
            </w:r>
            <w:r w:rsidR="000B2C16" w:rsidRPr="00AC6642">
              <w:rPr>
                <w:szCs w:val="28"/>
              </w:rPr>
              <w:t xml:space="preserve"> Югры</w:t>
            </w:r>
          </w:p>
        </w:tc>
      </w:tr>
      <w:tr w:rsidR="000B2C16" w:rsidRPr="00BD36CE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BD36CE" w:rsidRDefault="00841B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2C16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BD36CE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93DD2" w:rsidRDefault="00A61CFE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1732,50</w:t>
            </w:r>
          </w:p>
        </w:tc>
      </w:tr>
      <w:tr w:rsidR="00ED6FBE" w:rsidRPr="00BD36CE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BD36CE" w:rsidRDefault="00841B16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FBE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ED6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FB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BD36CE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B75DAD" w:rsidRDefault="00ED6FBE" w:rsidP="00543F52">
            <w:pPr>
              <w:ind w:right="-70"/>
              <w:rPr>
                <w:szCs w:val="28"/>
              </w:rPr>
            </w:pPr>
            <w:r w:rsidRPr="00993DD2">
              <w:rPr>
                <w:szCs w:val="28"/>
              </w:rPr>
              <w:t xml:space="preserve">Население (тарифы указываются с учетом НДС) </w:t>
            </w:r>
            <w:hyperlink r:id="rId20" w:history="1">
              <w:r w:rsidRPr="00993DD2">
                <w:rPr>
                  <w:szCs w:val="28"/>
                </w:rPr>
                <w:t>&lt;*&gt;</w:t>
              </w:r>
            </w:hyperlink>
          </w:p>
        </w:tc>
      </w:tr>
      <w:tr w:rsidR="00ED6FBE" w:rsidRPr="00BD36CE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BE" w:rsidRPr="00BD36CE" w:rsidRDefault="00841B16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FBE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  <w:r w:rsidR="00ED6FBE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BD36CE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BD36CE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BD36CE" w:rsidRDefault="00ED6FBE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BE" w:rsidRPr="00993DD2" w:rsidRDefault="009161A8" w:rsidP="00A61CFE">
            <w:pPr>
              <w:jc w:val="center"/>
              <w:rPr>
                <w:szCs w:val="28"/>
              </w:rPr>
            </w:pPr>
            <w:r w:rsidRPr="00A61CFE">
              <w:rPr>
                <w:szCs w:val="28"/>
              </w:rPr>
              <w:t>2079,0</w:t>
            </w:r>
            <w:r w:rsidR="00A61CFE" w:rsidRPr="00A61CFE">
              <w:rPr>
                <w:szCs w:val="28"/>
              </w:rPr>
              <w:t>0</w:t>
            </w:r>
          </w:p>
        </w:tc>
      </w:tr>
      <w:tr w:rsidR="009214E1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1" w:rsidRPr="009214E1" w:rsidRDefault="00841B16" w:rsidP="00921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4E1" w:rsidRPr="00921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9214E1" w:rsidRDefault="009214E1" w:rsidP="00921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«Аэропорт Белоярский»</w:t>
            </w:r>
          </w:p>
        </w:tc>
      </w:tr>
      <w:tr w:rsidR="009214E1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1" w:rsidRPr="009214E1" w:rsidRDefault="00841B16" w:rsidP="00841B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14E1" w:rsidRPr="009214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9214E1" w:rsidRDefault="009214E1" w:rsidP="00921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9214E1" w:rsidRDefault="009214E1" w:rsidP="009214E1">
            <w:pPr>
              <w:jc w:val="center"/>
              <w:rPr>
                <w:szCs w:val="28"/>
              </w:rPr>
            </w:pPr>
            <w:r w:rsidRPr="009214E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Pr="009214E1">
              <w:rPr>
                <w:rFonts w:eastAsia="Calibri"/>
                <w:szCs w:val="28"/>
              </w:rPr>
              <w:t xml:space="preserve">городского поселения Белоярский Белоярского </w:t>
            </w:r>
            <w:r w:rsidRPr="009214E1">
              <w:rPr>
                <w:szCs w:val="28"/>
              </w:rPr>
              <w:t>муниципального района Ханты-Мансийского автономного округа – Югры</w:t>
            </w:r>
          </w:p>
        </w:tc>
      </w:tr>
      <w:tr w:rsidR="00630EE3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9214E1" w:rsidRDefault="00841B16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30EE3" w:rsidRPr="009214E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9214E1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9214E1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9214E1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9214E1" w:rsidRDefault="004F7960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2151,72</w:t>
            </w:r>
          </w:p>
        </w:tc>
      </w:tr>
      <w:tr w:rsidR="009214E1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E1" w:rsidRPr="009214E1" w:rsidRDefault="00841B16" w:rsidP="00921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14E1" w:rsidRPr="00921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9214E1" w:rsidRDefault="009214E1" w:rsidP="00921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Негуснефть</w:t>
            </w:r>
            <w:proofErr w:type="spellEnd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2C16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9214E1" w:rsidRDefault="00841B16" w:rsidP="000B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C16" w:rsidRPr="009214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214E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E1" w:rsidRPr="009214E1" w:rsidRDefault="000B2C16" w:rsidP="009214E1">
            <w:pPr>
              <w:jc w:val="center"/>
              <w:rPr>
                <w:szCs w:val="28"/>
              </w:rPr>
            </w:pPr>
            <w:r w:rsidRPr="009214E1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 w:rsidR="009214E1" w:rsidRPr="009214E1">
              <w:rPr>
                <w:szCs w:val="28"/>
              </w:rPr>
              <w:t xml:space="preserve">городского округа Радужный </w:t>
            </w:r>
            <w:r w:rsidRPr="009214E1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0B2C16" w:rsidRPr="009214E1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9214E1" w:rsidRDefault="00841B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C16" w:rsidRPr="009214E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214E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214E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214E1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9214E1" w:rsidRDefault="007C16C5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1686,41</w:t>
            </w:r>
          </w:p>
        </w:tc>
      </w:tr>
      <w:tr w:rsidR="005F5A57" w:rsidRPr="009214E1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7" w:rsidRPr="009214E1" w:rsidRDefault="005F5A57" w:rsidP="00841B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12B56" w:rsidRDefault="005F5A57" w:rsidP="005F5A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Нефтегазовая компания</w:t>
            </w:r>
            <w:r w:rsidRPr="00912B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РуссНефть</w:t>
            </w:r>
            <w:proofErr w:type="spellEnd"/>
            <w:r w:rsidRPr="00912B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деятельности Нижневартовского филиала публичного акционерного общества Нефтегазовая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F5A57" w:rsidRPr="009214E1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7" w:rsidRPr="009214E1" w:rsidRDefault="005F5A57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5F5A5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5F5A57" w:rsidP="00A62E82">
            <w:pPr>
              <w:jc w:val="center"/>
              <w:rPr>
                <w:szCs w:val="28"/>
              </w:rPr>
            </w:pPr>
            <w:r w:rsidRPr="009214E1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– Югры</w:t>
            </w:r>
          </w:p>
        </w:tc>
      </w:tr>
      <w:tr w:rsidR="005F5A57" w:rsidRPr="009214E1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57" w:rsidRPr="009214E1" w:rsidRDefault="005F5A57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5F5A5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5F5A5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5F5A57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4E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57" w:rsidRPr="009214E1" w:rsidRDefault="003B3CB0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1091,20</w:t>
            </w:r>
          </w:p>
        </w:tc>
      </w:tr>
      <w:tr w:rsidR="00A1298B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B" w:rsidRPr="00A1298B" w:rsidRDefault="00A1298B" w:rsidP="00841B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«Товарищество собственников жилья «Факел» </w:t>
            </w:r>
            <w:hyperlink r:id="rId21" w:history="1">
              <w:r w:rsidRPr="00A1298B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A1298B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B" w:rsidRPr="00A1298B" w:rsidRDefault="00841B16" w:rsidP="00A12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298B" w:rsidRPr="00A129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jc w:val="center"/>
              <w:rPr>
                <w:szCs w:val="28"/>
              </w:rPr>
            </w:pPr>
            <w:r w:rsidRPr="00A1298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 w:rsidRPr="00A1298B">
              <w:rPr>
                <w:szCs w:val="28"/>
              </w:rPr>
              <w:t>Пыть</w:t>
            </w:r>
            <w:proofErr w:type="spellEnd"/>
            <w:r w:rsidRPr="00A1298B">
              <w:rPr>
                <w:szCs w:val="28"/>
              </w:rPr>
              <w:t>-Ях Ханты-Мансийского автономного округа – Югры</w:t>
            </w:r>
          </w:p>
        </w:tc>
      </w:tr>
      <w:tr w:rsidR="000B2C16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A1298B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C53E1C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1428,83</w:t>
            </w:r>
          </w:p>
        </w:tc>
      </w:tr>
      <w:tr w:rsidR="000B2C16" w:rsidRPr="00A1298B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A1298B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A1298B">
            <w:pPr>
              <w:ind w:right="-70"/>
              <w:rPr>
                <w:szCs w:val="28"/>
              </w:rPr>
            </w:pPr>
            <w:r w:rsidRPr="00A1298B">
              <w:rPr>
                <w:szCs w:val="28"/>
              </w:rPr>
              <w:t xml:space="preserve">Население </w:t>
            </w:r>
          </w:p>
        </w:tc>
      </w:tr>
      <w:tr w:rsidR="000B2C16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16" w:rsidRPr="00A1298B" w:rsidRDefault="000B2C16" w:rsidP="000B2C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0B2C16" w:rsidP="000B2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16" w:rsidRPr="00A1298B" w:rsidRDefault="00C53E1C" w:rsidP="000B2C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1428,83</w:t>
            </w:r>
          </w:p>
        </w:tc>
      </w:tr>
      <w:tr w:rsidR="00630EE3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A1298B" w:rsidRDefault="00630EE3" w:rsidP="00841B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A1298B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«Управление городского хозяйства» муниципального образования города </w:t>
            </w: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Пыть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-Ях</w:t>
            </w:r>
          </w:p>
        </w:tc>
      </w:tr>
      <w:tr w:rsidR="00A1298B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B" w:rsidRPr="00A1298B" w:rsidRDefault="00841B16" w:rsidP="00A12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298B" w:rsidRPr="00A129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jc w:val="center"/>
              <w:rPr>
                <w:szCs w:val="28"/>
              </w:rPr>
            </w:pPr>
            <w:r w:rsidRPr="00A1298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 w:rsidRPr="00A1298B">
              <w:rPr>
                <w:szCs w:val="28"/>
              </w:rPr>
              <w:t>Пыть</w:t>
            </w:r>
            <w:proofErr w:type="spellEnd"/>
            <w:r w:rsidRPr="00A1298B">
              <w:rPr>
                <w:szCs w:val="28"/>
              </w:rPr>
              <w:t>-Ях Ханты-Мансийского автономного округа – Югры</w:t>
            </w:r>
          </w:p>
        </w:tc>
      </w:tr>
      <w:tr w:rsidR="00630EE3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A1298B" w:rsidRDefault="00630EE3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D3289D" w:rsidP="00983497">
            <w:pPr>
              <w:jc w:val="center"/>
              <w:rPr>
                <w:szCs w:val="28"/>
              </w:rPr>
            </w:pPr>
            <w:r w:rsidRPr="00D3289D">
              <w:rPr>
                <w:szCs w:val="28"/>
              </w:rPr>
              <w:t>1994,44</w:t>
            </w:r>
          </w:p>
        </w:tc>
      </w:tr>
      <w:tr w:rsidR="00630EE3" w:rsidRPr="00A1298B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A1298B" w:rsidRDefault="00630EE3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ind w:right="-70"/>
              <w:rPr>
                <w:szCs w:val="28"/>
              </w:rPr>
            </w:pPr>
            <w:r w:rsidRPr="00A1298B">
              <w:rPr>
                <w:szCs w:val="28"/>
              </w:rPr>
              <w:t xml:space="preserve">Население (тарифы указываются с учетом НДС) </w:t>
            </w:r>
            <w:hyperlink r:id="rId22" w:history="1">
              <w:r w:rsidRPr="00A1298B">
                <w:rPr>
                  <w:szCs w:val="28"/>
                </w:rPr>
                <w:t>&lt;*&gt;</w:t>
              </w:r>
            </w:hyperlink>
          </w:p>
        </w:tc>
      </w:tr>
      <w:tr w:rsidR="00630EE3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E3" w:rsidRPr="00A1298B" w:rsidRDefault="00630EE3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630EE3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E3" w:rsidRPr="00A1298B" w:rsidRDefault="00D3289D" w:rsidP="009834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2393,33</w:t>
            </w:r>
          </w:p>
        </w:tc>
      </w:tr>
      <w:tr w:rsidR="00841B16" w:rsidRPr="00191C9F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191C9F" w:rsidRDefault="00841B16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91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Default="00841B16" w:rsidP="00FF3223">
            <w:r>
              <w:t>Акционерное общество «</w:t>
            </w:r>
            <w:proofErr w:type="spellStart"/>
            <w:r>
              <w:t>СибурТюменьГаз</w:t>
            </w:r>
            <w:proofErr w:type="spellEnd"/>
            <w:r>
              <w:t>» в зоне деятельности «Южно-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завода» - филиала Акционерного общества «</w:t>
            </w:r>
            <w:proofErr w:type="spellStart"/>
            <w:r>
              <w:t>СибурТюменьГаз</w:t>
            </w:r>
            <w:proofErr w:type="spellEnd"/>
            <w:r>
              <w:t>»</w:t>
            </w:r>
          </w:p>
        </w:tc>
      </w:tr>
      <w:tr w:rsidR="00841B16" w:rsidRPr="00BD36CE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BD36CE" w:rsidRDefault="003A1E99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B16" w:rsidRPr="00BD36C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BD36CE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Default="00841B16" w:rsidP="00FF3223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841B16" w:rsidRPr="00BD36CE" w:rsidRDefault="00841B16" w:rsidP="00FF322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Пыть</w:t>
            </w:r>
            <w:proofErr w:type="spellEnd"/>
            <w:r>
              <w:rPr>
                <w:szCs w:val="28"/>
              </w:rPr>
              <w:t>-Ях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841B16" w:rsidRPr="00BD36CE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BD36CE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1B16" w:rsidRPr="00BD36CE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BD36CE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BD36CE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BD36CE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993DD2" w:rsidRDefault="006976F1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961,73</w:t>
            </w:r>
          </w:p>
        </w:tc>
      </w:tr>
      <w:tr w:rsidR="00A1298B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B" w:rsidRPr="00A1298B" w:rsidRDefault="003A1E99" w:rsidP="00A1298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298B" w:rsidRPr="00A12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8B" w:rsidRPr="00A1298B" w:rsidRDefault="00A1298B" w:rsidP="00A12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Шеркальское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Шеркалы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&lt;**&gt;</w:t>
            </w:r>
          </w:p>
        </w:tc>
      </w:tr>
      <w:tr w:rsidR="001348EA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A1298B" w:rsidRDefault="004D7C05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7CEC" w:rsidRPr="00A1298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A1298B" w:rsidP="00E53E21">
            <w:pPr>
              <w:jc w:val="center"/>
              <w:rPr>
                <w:szCs w:val="28"/>
              </w:rPr>
            </w:pPr>
            <w:r w:rsidRPr="00A1298B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A1298B">
              <w:rPr>
                <w:szCs w:val="28"/>
              </w:rPr>
              <w:t>Шеркалы</w:t>
            </w:r>
            <w:proofErr w:type="spellEnd"/>
            <w:r w:rsidRPr="00A1298B">
              <w:rPr>
                <w:rFonts w:eastAsia="Calibri"/>
                <w:szCs w:val="28"/>
              </w:rPr>
              <w:t xml:space="preserve"> Октябрьского муниципального района</w:t>
            </w:r>
            <w:r w:rsidRPr="00A1298B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1348EA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A1298B" w:rsidRDefault="004D7C05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48EA" w:rsidRPr="00A1298B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216E79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6054,64</w:t>
            </w:r>
          </w:p>
        </w:tc>
      </w:tr>
      <w:tr w:rsidR="001348EA" w:rsidRPr="00A1298B" w:rsidTr="003A7CEC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A1298B" w:rsidRDefault="003A1E99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48EA" w:rsidRPr="00A1298B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A1298B">
            <w:pPr>
              <w:ind w:right="-70"/>
              <w:rPr>
                <w:szCs w:val="28"/>
              </w:rPr>
            </w:pPr>
            <w:r w:rsidRPr="00A1298B">
              <w:rPr>
                <w:szCs w:val="28"/>
              </w:rPr>
              <w:t xml:space="preserve">Население </w:t>
            </w:r>
          </w:p>
        </w:tc>
      </w:tr>
      <w:tr w:rsidR="001348EA" w:rsidRPr="00A1298B" w:rsidTr="003A7CEC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A1298B" w:rsidRDefault="003A1E99" w:rsidP="00E53E21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348EA" w:rsidRPr="00A1298B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1348EA" w:rsidP="00E53E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9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EA" w:rsidRPr="00A1298B" w:rsidRDefault="00216E79" w:rsidP="00E53E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6054,64</w:t>
            </w:r>
          </w:p>
        </w:tc>
      </w:tr>
      <w:tr w:rsidR="00B628C7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7" w:rsidRPr="00444092" w:rsidRDefault="00B628C7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C7" w:rsidRPr="00444092" w:rsidRDefault="00B628C7" w:rsidP="00026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</w:tr>
      <w:tr w:rsidR="00BD70B8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8" w:rsidRPr="00444092" w:rsidRDefault="003A1E99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0B8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0B8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BD7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A0A82" w:rsidRDefault="00BD70B8" w:rsidP="00BD70B8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Сергино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 </w:t>
            </w:r>
          </w:p>
        </w:tc>
      </w:tr>
      <w:tr w:rsidR="00BD70B8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8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70B8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F92AF5" w:rsidP="00E924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3039,98</w:t>
            </w:r>
          </w:p>
        </w:tc>
      </w:tr>
      <w:tr w:rsidR="00BD70B8" w:rsidRPr="00444092" w:rsidTr="00A62E8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8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70B8" w:rsidRPr="004440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ind w:right="-70"/>
              <w:rPr>
                <w:szCs w:val="28"/>
              </w:rPr>
            </w:pPr>
            <w:r w:rsidRPr="00444092">
              <w:rPr>
                <w:szCs w:val="28"/>
              </w:rPr>
              <w:t xml:space="preserve">Население (тарифы указываются с учетом НДС) </w:t>
            </w:r>
            <w:hyperlink r:id="rId23" w:history="1">
              <w:r w:rsidRPr="00444092">
                <w:rPr>
                  <w:szCs w:val="28"/>
                </w:rPr>
                <w:t>&lt;*&gt;</w:t>
              </w:r>
            </w:hyperlink>
          </w:p>
        </w:tc>
      </w:tr>
      <w:tr w:rsidR="00BD70B8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B8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D70B8" w:rsidRPr="004440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BD70B8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B8" w:rsidRPr="00444092" w:rsidRDefault="00F92AF5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3647,98</w:t>
            </w:r>
          </w:p>
        </w:tc>
      </w:tr>
      <w:tr w:rsidR="00E9598B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8B" w:rsidRPr="00444092" w:rsidRDefault="00E9598B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A0A82" w:rsidRDefault="00E9598B" w:rsidP="00A62E82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 </w:t>
            </w:r>
            <w:r>
              <w:rPr>
                <w:szCs w:val="28"/>
              </w:rPr>
              <w:t xml:space="preserve">(поселок </w:t>
            </w:r>
            <w:proofErr w:type="spellStart"/>
            <w:r>
              <w:rPr>
                <w:szCs w:val="28"/>
              </w:rPr>
              <w:t>Карымкары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E9598B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8B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9598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385030" w:rsidP="00A62E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9971,18</w:t>
            </w:r>
          </w:p>
        </w:tc>
      </w:tr>
      <w:tr w:rsidR="00E9598B" w:rsidRPr="00444092" w:rsidTr="00A62E8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8B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9598B" w:rsidRPr="004440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ind w:right="-70"/>
              <w:rPr>
                <w:szCs w:val="28"/>
              </w:rPr>
            </w:pPr>
            <w:r w:rsidRPr="00444092">
              <w:rPr>
                <w:szCs w:val="28"/>
              </w:rPr>
              <w:t xml:space="preserve">Население (тарифы указываются с учетом НДС) </w:t>
            </w:r>
            <w:hyperlink r:id="rId24" w:history="1">
              <w:r w:rsidRPr="00444092">
                <w:rPr>
                  <w:szCs w:val="28"/>
                </w:rPr>
                <w:t>&lt;*&gt;</w:t>
              </w:r>
            </w:hyperlink>
          </w:p>
        </w:tc>
      </w:tr>
      <w:tr w:rsidR="00E9598B" w:rsidRPr="00444092" w:rsidTr="00A62E8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8B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9598B" w:rsidRPr="004440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598B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8B" w:rsidRPr="00444092" w:rsidRDefault="00E92484" w:rsidP="00385030">
            <w:pPr>
              <w:jc w:val="center"/>
              <w:rPr>
                <w:szCs w:val="28"/>
              </w:rPr>
            </w:pPr>
            <w:r w:rsidRPr="00385030">
              <w:rPr>
                <w:szCs w:val="28"/>
              </w:rPr>
              <w:t>11965,</w:t>
            </w:r>
            <w:r w:rsidR="00385030" w:rsidRPr="00385030">
              <w:rPr>
                <w:szCs w:val="28"/>
              </w:rPr>
              <w:t>42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C23D00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</w:t>
            </w:r>
            <w:proofErr w:type="spellStart"/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Обьтеплопром</w:t>
            </w:r>
            <w:proofErr w:type="spellEnd"/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3D00">
              <w:t xml:space="preserve"> </w:t>
            </w: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*&gt;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C23D00">
              <w:rPr>
                <w:szCs w:val="28"/>
              </w:rPr>
              <w:t>городского поселения Октябрьское</w:t>
            </w:r>
            <w:r w:rsidRPr="004315D9">
              <w:rPr>
                <w:szCs w:val="28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22B27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2971,32</w:t>
            </w:r>
          </w:p>
        </w:tc>
      </w:tr>
      <w:tr w:rsidR="00841B16" w:rsidRPr="00444092" w:rsidTr="00FF32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22B27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2971,32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BD36CE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BA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4E6BA6">
              <w:rPr>
                <w:rFonts w:ascii="Times New Roman" w:hAnsi="Times New Roman" w:cs="Times New Roman"/>
                <w:sz w:val="28"/>
                <w:szCs w:val="28"/>
              </w:rPr>
              <w:t>ПриобьСтройГарант</w:t>
            </w:r>
            <w:proofErr w:type="spellEnd"/>
            <w:r w:rsidRPr="00E924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25" w:history="1">
              <w:r w:rsidR="00E92484" w:rsidRPr="00E92484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сельского поселения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село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, деревня Нижние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Нарыкары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2F21B5" w:rsidP="00FF3223">
            <w:pPr>
              <w:jc w:val="center"/>
              <w:rPr>
                <w:szCs w:val="28"/>
              </w:rPr>
            </w:pPr>
            <w:r w:rsidRPr="002F21B5">
              <w:rPr>
                <w:szCs w:val="28"/>
              </w:rPr>
              <w:t>2774,37</w:t>
            </w:r>
          </w:p>
        </w:tc>
      </w:tr>
      <w:tr w:rsidR="00841B16" w:rsidRPr="00444092" w:rsidTr="00FF32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E92484" w:rsidP="00E92484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E92484" w:rsidP="002F21B5">
            <w:pPr>
              <w:jc w:val="center"/>
              <w:rPr>
                <w:szCs w:val="28"/>
              </w:rPr>
            </w:pPr>
            <w:r w:rsidRPr="002F21B5">
              <w:rPr>
                <w:szCs w:val="28"/>
              </w:rPr>
              <w:t>2774,</w:t>
            </w:r>
            <w:r w:rsidR="002F21B5" w:rsidRPr="002F21B5">
              <w:rPr>
                <w:szCs w:val="28"/>
              </w:rPr>
              <w:t>37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сельского поселения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4E6BA6">
              <w:rPr>
                <w:snapToGrid w:val="0"/>
                <w:szCs w:val="28"/>
                <w:lang w:eastAsia="x-none"/>
              </w:rPr>
              <w:t xml:space="preserve">деревня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Чемаши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E40043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4172,39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764339" w:rsidRDefault="00841B16" w:rsidP="00FF3223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764339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 xml:space="preserve">Управление теплоснабжения </w:t>
            </w:r>
            <w:proofErr w:type="spellStart"/>
            <w:r>
              <w:rPr>
                <w:color w:val="000000"/>
                <w:szCs w:val="28"/>
              </w:rPr>
              <w:t>г.п.</w:t>
            </w:r>
            <w:r w:rsidRPr="00764339">
              <w:rPr>
                <w:color w:val="000000"/>
                <w:szCs w:val="28"/>
              </w:rPr>
              <w:t>Талинка</w:t>
            </w:r>
            <w:proofErr w:type="spellEnd"/>
            <w:r w:rsidRPr="00764339">
              <w:rPr>
                <w:color w:val="000000"/>
                <w:szCs w:val="28"/>
              </w:rPr>
              <w:t xml:space="preserve">» </w:t>
            </w:r>
            <w:hyperlink r:id="rId26" w:history="1">
              <w:r>
                <w:rPr>
                  <w:szCs w:val="28"/>
                </w:rPr>
                <w:t>&lt;</w:t>
              </w:r>
              <w:r w:rsidRPr="00764339">
                <w:rPr>
                  <w:szCs w:val="28"/>
                </w:rPr>
                <w:t>*</w:t>
              </w:r>
              <w:r>
                <w:rPr>
                  <w:szCs w:val="28"/>
                </w:rPr>
                <w:t>*</w:t>
              </w:r>
              <w:r w:rsidRPr="00764339">
                <w:rPr>
                  <w:szCs w:val="28"/>
                </w:rPr>
                <w:t>&gt;</w:t>
              </w:r>
            </w:hyperlink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764339">
              <w:rPr>
                <w:szCs w:val="28"/>
              </w:rPr>
              <w:t xml:space="preserve">городского поселения </w:t>
            </w:r>
            <w:proofErr w:type="spellStart"/>
            <w:r w:rsidRPr="00764339">
              <w:rPr>
                <w:szCs w:val="28"/>
              </w:rPr>
              <w:t>Талинка</w:t>
            </w:r>
            <w:proofErr w:type="spellEnd"/>
            <w:r w:rsidRPr="00764339">
              <w:rPr>
                <w:szCs w:val="28"/>
              </w:rPr>
              <w:t xml:space="preserve"> </w:t>
            </w:r>
            <w:r w:rsidRPr="00BD7917">
              <w:rPr>
                <w:szCs w:val="28"/>
              </w:rPr>
              <w:t xml:space="preserve">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0039B5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2084,12</w:t>
            </w:r>
          </w:p>
        </w:tc>
      </w:tr>
      <w:tr w:rsidR="00841B16" w:rsidRPr="00444092" w:rsidTr="00FF322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0039B5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2084,12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BD36CE" w:rsidRDefault="00827F81" w:rsidP="00827F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D1E01">
              <w:rPr>
                <w:szCs w:val="28"/>
              </w:rPr>
              <w:t>Акционерное общество «</w:t>
            </w:r>
            <w:proofErr w:type="spellStart"/>
            <w:r w:rsidRPr="008D1E01">
              <w:rPr>
                <w:szCs w:val="28"/>
              </w:rPr>
              <w:t>Аганское</w:t>
            </w:r>
            <w:proofErr w:type="spellEnd"/>
            <w:r w:rsidRPr="008D1E01">
              <w:rPr>
                <w:szCs w:val="28"/>
              </w:rPr>
              <w:t xml:space="preserve"> многопрофильное жилищно-коммунальное управление»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 xml:space="preserve">городского поселения </w:t>
            </w:r>
            <w:proofErr w:type="spellStart"/>
            <w:r w:rsidRPr="008D1E01">
              <w:rPr>
                <w:szCs w:val="28"/>
              </w:rPr>
              <w:t>Новоаганск</w:t>
            </w:r>
            <w:proofErr w:type="spellEnd"/>
            <w:r w:rsidRPr="008D1E01">
              <w:rPr>
                <w:szCs w:val="28"/>
              </w:rPr>
              <w:t xml:space="preserve"> Нижневартовского</w:t>
            </w:r>
            <w:r w:rsidRPr="00444092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8D1E01">
              <w:rPr>
                <w:szCs w:val="28"/>
              </w:rPr>
              <w:t xml:space="preserve">поселок городского типа </w:t>
            </w:r>
            <w:proofErr w:type="spellStart"/>
            <w:r w:rsidRPr="008D1E01">
              <w:rPr>
                <w:szCs w:val="28"/>
              </w:rPr>
              <w:t>Новоаганск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56069F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1641,88</w:t>
            </w:r>
          </w:p>
        </w:tc>
      </w:tr>
      <w:tr w:rsidR="00827F81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  <w:r w:rsidRPr="0088637A">
              <w:rPr>
                <w:szCs w:val="28"/>
              </w:rPr>
              <w:t xml:space="preserve">(тарифы указываются с учетом НДС) </w:t>
            </w:r>
            <w:hyperlink r:id="rId27" w:history="1">
              <w:r w:rsidRPr="0088637A">
                <w:rPr>
                  <w:szCs w:val="28"/>
                </w:rPr>
                <w:t>&lt;*&gt;</w:t>
              </w:r>
            </w:hyperlink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56069F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1970,26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827F81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E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 xml:space="preserve">городского поселения </w:t>
            </w:r>
            <w:proofErr w:type="spellStart"/>
            <w:r w:rsidRPr="008D1E01">
              <w:rPr>
                <w:szCs w:val="28"/>
              </w:rPr>
              <w:t>Новоаганск</w:t>
            </w:r>
            <w:proofErr w:type="spellEnd"/>
            <w:r w:rsidRPr="008D1E01">
              <w:rPr>
                <w:szCs w:val="28"/>
              </w:rPr>
              <w:t xml:space="preserve"> Нижневартовского</w:t>
            </w:r>
            <w:r w:rsidRPr="00444092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8D1E01">
              <w:rPr>
                <w:szCs w:val="28"/>
              </w:rPr>
              <w:t xml:space="preserve">село </w:t>
            </w:r>
            <w:proofErr w:type="spellStart"/>
            <w:r w:rsidRPr="008D1E01">
              <w:rPr>
                <w:szCs w:val="28"/>
              </w:rPr>
              <w:t>Варьеган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2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6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2F07E6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1687,29</w:t>
            </w:r>
          </w:p>
        </w:tc>
      </w:tr>
      <w:tr w:rsidR="00827F81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26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  <w:r w:rsidRPr="0088637A">
              <w:rPr>
                <w:szCs w:val="28"/>
              </w:rPr>
              <w:t xml:space="preserve">(тарифы указываются с учетом НДС) </w:t>
            </w:r>
            <w:hyperlink r:id="rId28" w:history="1">
              <w:r w:rsidRPr="0088637A">
                <w:rPr>
                  <w:szCs w:val="28"/>
                </w:rPr>
                <w:t>&lt;*&gt;</w:t>
              </w:r>
            </w:hyperlink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26A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2F07E6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2024,75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DC067E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E0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Томск»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902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Нижневартовского</w:t>
            </w:r>
            <w:r w:rsidRPr="00444092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B81F58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9356,43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A62E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BD36CE" w:rsidRDefault="00827F81" w:rsidP="00827F81">
            <w:pPr>
              <w:rPr>
                <w:szCs w:val="28"/>
              </w:rPr>
            </w:pPr>
            <w:r w:rsidRPr="008D1E01">
              <w:rPr>
                <w:szCs w:val="28"/>
              </w:rPr>
              <w:t>Акционерное общество «Самотлорнефтегаз»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 w:rsidRPr="008D1E01">
              <w:rPr>
                <w:szCs w:val="28"/>
              </w:rPr>
              <w:t>Самотлорского</w:t>
            </w:r>
            <w:proofErr w:type="spellEnd"/>
            <w:r w:rsidRPr="008D1E01">
              <w:rPr>
                <w:szCs w:val="28"/>
              </w:rPr>
              <w:t xml:space="preserve"> месторождения, Лор-</w:t>
            </w:r>
            <w:proofErr w:type="spellStart"/>
            <w:r w:rsidRPr="008D1E01">
              <w:rPr>
                <w:szCs w:val="28"/>
              </w:rPr>
              <w:t>Еганского</w:t>
            </w:r>
            <w:proofErr w:type="spellEnd"/>
            <w:r w:rsidRPr="008D1E01">
              <w:rPr>
                <w:szCs w:val="28"/>
              </w:rPr>
              <w:t xml:space="preserve"> месторождения, Тюменского месторождения Нижневартовского</w:t>
            </w:r>
            <w:r w:rsidRPr="00444092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3A1E99" w:rsidP="009026A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304C45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1853,45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3A1E99" w:rsidP="003A1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182BF7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BF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«Башнефть-Добыча»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B525B2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662C56">
              <w:rPr>
                <w:szCs w:val="28"/>
              </w:rPr>
              <w:t>Нижневартовск</w:t>
            </w:r>
            <w:r>
              <w:rPr>
                <w:szCs w:val="28"/>
              </w:rPr>
              <w:t>ого</w:t>
            </w:r>
            <w:r w:rsidRPr="00662C56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Pr="00662C5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662C56">
              <w:rPr>
                <w:szCs w:val="28"/>
              </w:rPr>
              <w:t xml:space="preserve"> </w:t>
            </w:r>
            <w:r w:rsidRPr="00444092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</w:p>
        </w:tc>
      </w:tr>
      <w:tr w:rsidR="00841B16" w:rsidRPr="00444092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444092" w:rsidRDefault="00B525B2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41B16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444092" w:rsidRDefault="00F35DC5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3980,90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E939EE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9EE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акционерное общество «Аэропорт Сургут»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902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827F81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 Сургут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D1687A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2089,51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A60E0A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0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«Технические системы» &lt;**&gt;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827F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827F81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 Сургут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06762A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2630,23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8D1E01" w:rsidRDefault="00827F81" w:rsidP="00827F8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D1E01">
              <w:rPr>
                <w:szCs w:val="28"/>
              </w:rPr>
              <w:t>кционерное общество «</w:t>
            </w:r>
            <w:proofErr w:type="spellStart"/>
            <w:r w:rsidRPr="008D1E01">
              <w:rPr>
                <w:szCs w:val="28"/>
              </w:rPr>
              <w:t>Горремстрой</w:t>
            </w:r>
            <w:proofErr w:type="spellEnd"/>
            <w:r w:rsidRPr="008D1E01">
              <w:rPr>
                <w:szCs w:val="28"/>
              </w:rPr>
              <w:t>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 Сургут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6969D5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2364,36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A60E0A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0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Управляющая компания «Северо-Западная Тепловая Компания»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 Сургут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B61452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3193,52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DA2E8A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E8A">
              <w:rPr>
                <w:rFonts w:ascii="Times New Roman" w:eastAsia="Calibri" w:hAnsi="Times New Roman" w:cs="Times New Roman"/>
                <w:sz w:val="28"/>
                <w:szCs w:val="28"/>
              </w:rPr>
              <w:t>Лянторское городское муниципальное унитарное предприятие «Управление тепловодоснабжения и водоотведения»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 xml:space="preserve">городского поселения Лянтор Сургутского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931A18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2277,34</w:t>
            </w:r>
          </w:p>
        </w:tc>
      </w:tr>
      <w:tr w:rsidR="00827F81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  <w:r w:rsidRPr="0088637A">
              <w:rPr>
                <w:szCs w:val="28"/>
              </w:rPr>
              <w:t xml:space="preserve">(тарифы указываются с учетом НДС) </w:t>
            </w:r>
            <w:hyperlink r:id="rId29" w:history="1">
              <w:r w:rsidRPr="0088637A">
                <w:rPr>
                  <w:szCs w:val="28"/>
                </w:rPr>
                <w:t>&lt;*&gt;</w:t>
              </w:r>
            </w:hyperlink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931A18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2732,81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BE7F17" w:rsidRDefault="00827F81" w:rsidP="00827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F1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BE7F17">
              <w:rPr>
                <w:rFonts w:ascii="Times New Roman" w:hAnsi="Times New Roman" w:cs="Times New Roman"/>
                <w:sz w:val="28"/>
                <w:szCs w:val="28"/>
              </w:rPr>
              <w:t>Сургутмебель</w:t>
            </w:r>
            <w:proofErr w:type="spellEnd"/>
            <w:r w:rsidRPr="00BE7F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827F81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 xml:space="preserve">городского поселения </w:t>
            </w:r>
            <w:proofErr w:type="spellStart"/>
            <w:r w:rsidRPr="008D1E01">
              <w:rPr>
                <w:szCs w:val="28"/>
              </w:rPr>
              <w:t>Барсово</w:t>
            </w:r>
            <w:proofErr w:type="spellEnd"/>
            <w:r w:rsidRPr="008D1E01">
              <w:rPr>
                <w:szCs w:val="28"/>
              </w:rPr>
              <w:t xml:space="preserve"> Сургутского</w:t>
            </w:r>
            <w:r>
              <w:rPr>
                <w:szCs w:val="28"/>
              </w:rPr>
              <w:t xml:space="preserve"> 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827F81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81" w:rsidRPr="00444092" w:rsidRDefault="009026A7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F81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827F81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81" w:rsidRPr="00444092" w:rsidRDefault="00D4351D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1407,67</w:t>
            </w:r>
          </w:p>
        </w:tc>
      </w:tr>
      <w:tr w:rsidR="006D170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C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szCs w:val="28"/>
              </w:rPr>
              <w:t>городского поселения Белый Яр Сургутского</w:t>
            </w:r>
            <w:r>
              <w:rPr>
                <w:szCs w:val="28"/>
              </w:rPr>
              <w:t xml:space="preserve"> 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6D170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C" w:rsidRPr="00444092" w:rsidRDefault="009026A7" w:rsidP="009026A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767E4B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2156,38</w:t>
            </w:r>
          </w:p>
        </w:tc>
      </w:tr>
      <w:tr w:rsidR="006D170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C" w:rsidRPr="00444092" w:rsidRDefault="009026A7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8D1E01" w:rsidRDefault="006D170C" w:rsidP="006D170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Публичное</w:t>
            </w:r>
            <w:r w:rsidRPr="008D1E01">
              <w:rPr>
                <w:szCs w:val="28"/>
              </w:rPr>
              <w:t xml:space="preserve"> акционерное общество «Сургутнефтегаз»</w:t>
            </w:r>
          </w:p>
        </w:tc>
      </w:tr>
      <w:tr w:rsidR="006D170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C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6D170C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8D1E01">
              <w:rPr>
                <w:bCs/>
                <w:szCs w:val="28"/>
              </w:rPr>
              <w:t xml:space="preserve">Белоярского </w:t>
            </w:r>
            <w:r>
              <w:rPr>
                <w:bCs/>
                <w:szCs w:val="28"/>
              </w:rPr>
              <w:t xml:space="preserve">муниципального </w:t>
            </w:r>
            <w:r w:rsidRPr="008D1E01">
              <w:rPr>
                <w:bCs/>
                <w:szCs w:val="28"/>
              </w:rPr>
              <w:t xml:space="preserve">района, </w:t>
            </w:r>
            <w:r w:rsidRPr="008D1E01">
              <w:rPr>
                <w:szCs w:val="28"/>
              </w:rPr>
              <w:t>Сургутского</w:t>
            </w:r>
            <w:r>
              <w:rPr>
                <w:szCs w:val="28"/>
              </w:rPr>
              <w:t xml:space="preserve"> 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</w:t>
            </w:r>
            <w:r w:rsidRPr="008D1E01">
              <w:rPr>
                <w:bCs/>
                <w:szCs w:val="28"/>
              </w:rPr>
              <w:t xml:space="preserve">и </w:t>
            </w:r>
            <w:r>
              <w:rPr>
                <w:bCs/>
                <w:szCs w:val="28"/>
              </w:rPr>
              <w:t>городского округа</w:t>
            </w:r>
            <w:r w:rsidRPr="008D1E01">
              <w:rPr>
                <w:bCs/>
                <w:szCs w:val="28"/>
              </w:rPr>
              <w:t xml:space="preserve"> Сургут</w:t>
            </w:r>
            <w:r w:rsidRPr="008D1E01">
              <w:rPr>
                <w:szCs w:val="28"/>
              </w:rPr>
              <w:t xml:space="preserve"> </w:t>
            </w:r>
            <w:r w:rsidRPr="00444092">
              <w:rPr>
                <w:szCs w:val="28"/>
              </w:rPr>
              <w:t>Ханты-Мансийского автономного округа – Югры</w:t>
            </w:r>
          </w:p>
        </w:tc>
      </w:tr>
      <w:tr w:rsidR="006D170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C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D170C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6D170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C" w:rsidRPr="00444092" w:rsidRDefault="00503913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2681,20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CD2C53" w:rsidRDefault="00A90C5B" w:rsidP="00A90C5B">
            <w:pPr>
              <w:rPr>
                <w:szCs w:val="28"/>
              </w:rPr>
            </w:pPr>
            <w:r w:rsidRPr="00CD2C53">
              <w:rPr>
                <w:color w:val="000000"/>
                <w:szCs w:val="28"/>
              </w:rPr>
              <w:t>Муниципальное унитарное предприятие «</w:t>
            </w:r>
            <w:r w:rsidRPr="00CD2C53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CD2C53">
              <w:rPr>
                <w:snapToGrid w:val="0"/>
                <w:szCs w:val="28"/>
                <w:lang w:eastAsia="x-none"/>
              </w:rPr>
              <w:t>Игрим</w:t>
            </w:r>
            <w:proofErr w:type="spellEnd"/>
            <w:r w:rsidRPr="00CD2C53">
              <w:rPr>
                <w:color w:val="000000"/>
                <w:szCs w:val="28"/>
              </w:rPr>
              <w:t>» муниципального образования Березовский район</w:t>
            </w:r>
            <w:r>
              <w:rPr>
                <w:color w:val="000000"/>
                <w:szCs w:val="28"/>
              </w:rPr>
              <w:t xml:space="preserve"> </w:t>
            </w:r>
            <w:r w:rsidRPr="00240F37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240F37">
              <w:rPr>
                <w:szCs w:val="28"/>
              </w:rPr>
              <w:t>&gt;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DF4BB4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2159,63</w:t>
            </w:r>
          </w:p>
        </w:tc>
      </w:tr>
      <w:tr w:rsidR="00A90C5B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A90C5B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DF4BB4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2159,63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A90C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A90C5B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</w:t>
            </w:r>
            <w:proofErr w:type="spellStart"/>
            <w:r w:rsidRPr="00036A96">
              <w:rPr>
                <w:szCs w:val="28"/>
              </w:rPr>
              <w:t>Ванзетур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7B220D" w:rsidRDefault="007B220D" w:rsidP="00543F52">
            <w:pPr>
              <w:jc w:val="center"/>
              <w:rPr>
                <w:szCs w:val="28"/>
              </w:rPr>
            </w:pPr>
            <w:r w:rsidRPr="007B220D">
              <w:rPr>
                <w:szCs w:val="28"/>
              </w:rPr>
              <w:t>5666,76</w:t>
            </w:r>
          </w:p>
        </w:tc>
      </w:tr>
      <w:tr w:rsidR="00A90C5B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7B220D" w:rsidRDefault="00A90C5B" w:rsidP="00543F52">
            <w:pPr>
              <w:ind w:right="-70"/>
              <w:rPr>
                <w:szCs w:val="28"/>
              </w:rPr>
            </w:pPr>
            <w:r w:rsidRPr="007B220D">
              <w:rPr>
                <w:szCs w:val="28"/>
              </w:rPr>
              <w:t xml:space="preserve">Население 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7B220D" w:rsidRDefault="007B220D" w:rsidP="00543F52">
            <w:pPr>
              <w:jc w:val="center"/>
              <w:rPr>
                <w:szCs w:val="28"/>
              </w:rPr>
            </w:pPr>
            <w:r w:rsidRPr="007B220D">
              <w:rPr>
                <w:szCs w:val="28"/>
              </w:rPr>
              <w:t>5666,76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9433AE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036A96" w:rsidRDefault="00A90C5B" w:rsidP="00A90C5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036A96">
              <w:rPr>
                <w:color w:val="000000"/>
                <w:szCs w:val="28"/>
              </w:rPr>
              <w:t xml:space="preserve"> «</w:t>
            </w:r>
            <w:r w:rsidRPr="00036A96">
              <w:rPr>
                <w:snapToGrid w:val="0"/>
                <w:szCs w:val="28"/>
                <w:lang w:eastAsia="x-none"/>
              </w:rPr>
              <w:t xml:space="preserve">Теплосети </w:t>
            </w:r>
            <w:r>
              <w:rPr>
                <w:snapToGrid w:val="0"/>
                <w:szCs w:val="28"/>
                <w:lang w:eastAsia="x-none"/>
              </w:rPr>
              <w:t>Березово</w:t>
            </w:r>
            <w:r w:rsidRPr="00036A9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городского поселения Березово </w:t>
            </w:r>
            <w:r w:rsidRPr="00240F37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240F37">
              <w:rPr>
                <w:szCs w:val="28"/>
              </w:rPr>
              <w:t>&gt;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r>
              <w:rPr>
                <w:szCs w:val="28"/>
              </w:rPr>
              <w:t>Березово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9213F8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2374,75</w:t>
            </w:r>
          </w:p>
        </w:tc>
      </w:tr>
      <w:tr w:rsidR="00A90C5B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A90C5B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9213F8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2374,75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9433AE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(село Теги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9B208A" w:rsidP="00543F52">
            <w:pPr>
              <w:jc w:val="center"/>
              <w:rPr>
                <w:szCs w:val="28"/>
              </w:rPr>
            </w:pPr>
            <w:r w:rsidRPr="009B208A">
              <w:rPr>
                <w:szCs w:val="28"/>
              </w:rPr>
              <w:t>8070,06</w:t>
            </w:r>
          </w:p>
        </w:tc>
      </w:tr>
      <w:tr w:rsidR="00A90C5B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A90C5B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9B208A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8070,06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9433AE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036A96" w:rsidRDefault="00A90C5B" w:rsidP="00A90C5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036A96">
              <w:rPr>
                <w:color w:val="000000"/>
                <w:szCs w:val="28"/>
              </w:rPr>
              <w:t xml:space="preserve"> «</w:t>
            </w:r>
            <w:r w:rsidRPr="00036A96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Саранпауль</w:t>
            </w:r>
            <w:proofErr w:type="spellEnd"/>
            <w:r w:rsidRPr="00036A9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муниципального образования Березовский район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сельского</w:t>
            </w:r>
            <w:r w:rsidRPr="00036A96">
              <w:rPr>
                <w:szCs w:val="28"/>
              </w:rPr>
              <w:t xml:space="preserve"> поселения </w:t>
            </w:r>
            <w:proofErr w:type="spellStart"/>
            <w:r>
              <w:rPr>
                <w:szCs w:val="28"/>
              </w:rPr>
              <w:t>Саранпауль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(село </w:t>
            </w:r>
            <w:proofErr w:type="spellStart"/>
            <w:r>
              <w:rPr>
                <w:szCs w:val="28"/>
              </w:rPr>
              <w:t>Саранпауль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6A0F10" w:rsidP="00543F52">
            <w:pPr>
              <w:jc w:val="center"/>
              <w:rPr>
                <w:szCs w:val="28"/>
              </w:rPr>
            </w:pPr>
            <w:r w:rsidRPr="00621D29">
              <w:rPr>
                <w:szCs w:val="28"/>
              </w:rPr>
              <w:t>3988,46</w:t>
            </w:r>
          </w:p>
        </w:tc>
      </w:tr>
      <w:tr w:rsidR="00A90C5B" w:rsidRPr="00444092" w:rsidTr="00543F52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ind w:right="-70"/>
              <w:rPr>
                <w:szCs w:val="28"/>
              </w:rPr>
            </w:pPr>
            <w:r>
              <w:rPr>
                <w:szCs w:val="28"/>
              </w:rPr>
              <w:t xml:space="preserve">Население </w:t>
            </w:r>
            <w:r w:rsidRPr="0088637A">
              <w:rPr>
                <w:szCs w:val="28"/>
              </w:rPr>
              <w:t xml:space="preserve">(тарифы указываются с учетом НДС) </w:t>
            </w:r>
            <w:hyperlink r:id="rId30" w:history="1">
              <w:r w:rsidRPr="0088637A">
                <w:rPr>
                  <w:szCs w:val="28"/>
                </w:rPr>
                <w:t>&lt;*&gt;</w:t>
              </w:r>
            </w:hyperlink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6A0F10" w:rsidP="00543F52">
            <w:pPr>
              <w:jc w:val="center"/>
              <w:rPr>
                <w:szCs w:val="28"/>
              </w:rPr>
            </w:pPr>
            <w:r w:rsidRPr="00621D29">
              <w:rPr>
                <w:szCs w:val="28"/>
              </w:rPr>
              <w:t>4786,15</w:t>
            </w:r>
          </w:p>
        </w:tc>
      </w:tr>
      <w:tr w:rsidR="006C6207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07" w:rsidRPr="00444092" w:rsidRDefault="009433AE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207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207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07" w:rsidRPr="00444092" w:rsidRDefault="006C6207" w:rsidP="006C6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07" w:rsidRPr="00444092" w:rsidRDefault="006C6207" w:rsidP="006C6207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сельского</w:t>
            </w:r>
            <w:r w:rsidRPr="00036A96">
              <w:rPr>
                <w:szCs w:val="28"/>
              </w:rPr>
              <w:t xml:space="preserve"> поселения </w:t>
            </w:r>
            <w:proofErr w:type="spellStart"/>
            <w:r>
              <w:rPr>
                <w:szCs w:val="28"/>
              </w:rPr>
              <w:t>Саранпауль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(поселок Сосьва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A90C5B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5B" w:rsidRPr="00444092" w:rsidRDefault="00B525B2" w:rsidP="009433A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3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C5B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A90C5B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5B" w:rsidRPr="00444092" w:rsidRDefault="00621D29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9481,46</w:t>
            </w:r>
          </w:p>
        </w:tc>
      </w:tr>
      <w:tr w:rsidR="00841B16" w:rsidRPr="0033462C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33462C" w:rsidRDefault="00B525B2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1B16" w:rsidRPr="00334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Березовонефтепродукт</w:t>
            </w:r>
            <w:proofErr w:type="spellEnd"/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» муниципального образования Березовский район</w:t>
            </w:r>
          </w:p>
        </w:tc>
      </w:tr>
      <w:tr w:rsidR="00841B16" w:rsidRPr="0033462C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33462C" w:rsidRDefault="00B525B2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1B16" w:rsidRPr="0033462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jc w:val="center"/>
              <w:rPr>
                <w:szCs w:val="28"/>
              </w:rPr>
            </w:pPr>
            <w:r w:rsidRPr="0033462C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 w:rsidRPr="0033462C">
              <w:rPr>
                <w:szCs w:val="28"/>
              </w:rPr>
              <w:t>Хулимсунт</w:t>
            </w:r>
            <w:proofErr w:type="spellEnd"/>
            <w:r w:rsidRPr="0033462C">
              <w:rPr>
                <w:szCs w:val="28"/>
              </w:rPr>
              <w:t xml:space="preserve"> Березовского муниципального района Ханты-Мансийского автономного округа – Югры (село </w:t>
            </w:r>
            <w:proofErr w:type="spellStart"/>
            <w:r w:rsidRPr="0033462C">
              <w:rPr>
                <w:szCs w:val="28"/>
              </w:rPr>
              <w:t>Няксимволь</w:t>
            </w:r>
            <w:proofErr w:type="spellEnd"/>
            <w:r w:rsidRPr="0033462C">
              <w:rPr>
                <w:szCs w:val="28"/>
              </w:rPr>
              <w:t>)</w:t>
            </w:r>
          </w:p>
        </w:tc>
      </w:tr>
      <w:tr w:rsidR="00841B16" w:rsidRPr="0033462C" w:rsidTr="00FF3223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6" w:rsidRPr="0033462C" w:rsidRDefault="00B525B2" w:rsidP="00FF322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1B16" w:rsidRPr="0033462C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841B16" w:rsidP="00FF32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62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6" w:rsidRPr="0033462C" w:rsidRDefault="005B158B" w:rsidP="00FF32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10073,98</w:t>
            </w:r>
          </w:p>
        </w:tc>
      </w:tr>
      <w:tr w:rsidR="00E9054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C" w:rsidRPr="00444092" w:rsidRDefault="009433AE" w:rsidP="00B52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54C" w:rsidRPr="00444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C" w:rsidRPr="00F652D2" w:rsidRDefault="00E9054C" w:rsidP="00E905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553C">
              <w:rPr>
                <w:rFonts w:ascii="Times New Roman" w:hAnsi="Times New Roman" w:cs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77553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Ханты-Мансийского автономного округа – Югры «Дирекция по эксплуатации служебных зданий»</w:t>
            </w:r>
          </w:p>
        </w:tc>
      </w:tr>
      <w:tr w:rsidR="00E9054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C" w:rsidRPr="00444092" w:rsidRDefault="009433AE" w:rsidP="00543F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54C" w:rsidRPr="004440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E9054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E9054C" w:rsidP="00543F5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</w:t>
            </w:r>
            <w:r w:rsidRPr="00F1558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F15586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15586">
              <w:rPr>
                <w:szCs w:val="28"/>
              </w:rPr>
              <w:t xml:space="preserve">Нижневартовск </w:t>
            </w:r>
            <w:r w:rsidRPr="00444092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</w:p>
        </w:tc>
      </w:tr>
      <w:tr w:rsidR="00E9054C" w:rsidRPr="00444092" w:rsidTr="00543F52">
        <w:trPr>
          <w:cantSplit/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4C" w:rsidRPr="00444092" w:rsidRDefault="009433AE" w:rsidP="00543F5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2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054C" w:rsidRPr="00444092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E9054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E9054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E9054C" w:rsidP="00543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4C" w:rsidRPr="00444092" w:rsidRDefault="00C93C7D" w:rsidP="00543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1520,64</w:t>
            </w:r>
          </w:p>
        </w:tc>
      </w:tr>
    </w:tbl>
    <w:p w:rsidR="006C19EC" w:rsidRDefault="006C19EC" w:rsidP="00D12AE8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</w:t>
      </w:r>
    </w:p>
    <w:p w:rsidR="00F303AC" w:rsidRPr="00BC1E17" w:rsidRDefault="00F303AC" w:rsidP="00F303AC">
      <w:pPr>
        <w:pStyle w:val="ConsPlusNormal"/>
        <w:widowControl/>
        <w:ind w:right="-143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D47210" w:rsidRPr="00AE612D" w:rsidRDefault="00D47210" w:rsidP="00D47210">
      <w:pPr>
        <w:jc w:val="right"/>
        <w:rPr>
          <w:szCs w:val="28"/>
        </w:rPr>
      </w:pPr>
    </w:p>
    <w:p w:rsidR="00D47210" w:rsidRPr="00E86C26" w:rsidRDefault="00D47210" w:rsidP="00D47210">
      <w:pPr>
        <w:rPr>
          <w:sz w:val="20"/>
        </w:rPr>
      </w:pPr>
    </w:p>
    <w:p w:rsidR="00156117" w:rsidRDefault="00156117">
      <w:pPr>
        <w:rPr>
          <w:snapToGrid w:val="0"/>
          <w:szCs w:val="28"/>
          <w:lang w:eastAsia="x-none"/>
        </w:rPr>
      </w:pPr>
      <w:r>
        <w:rPr>
          <w:szCs w:val="28"/>
        </w:rPr>
        <w:br w:type="page"/>
      </w:r>
    </w:p>
    <w:p w:rsidR="002D1A42" w:rsidRPr="00AA0D12" w:rsidRDefault="002D1A42" w:rsidP="002D1A42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2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2D1A42" w:rsidRPr="00AA0D12" w:rsidRDefault="002D1A42" w:rsidP="002D1A42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2D1A42" w:rsidRDefault="002D1A42" w:rsidP="002D1A42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625244">
        <w:rPr>
          <w:szCs w:val="28"/>
        </w:rPr>
        <w:t>22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="00625244">
        <w:rPr>
          <w:szCs w:val="28"/>
        </w:rPr>
        <w:t xml:space="preserve"> года № 74</w:t>
      </w:r>
      <w:r w:rsidRPr="00AE612D">
        <w:rPr>
          <w:szCs w:val="28"/>
        </w:rPr>
        <w:t>-нп</w:t>
      </w:r>
    </w:p>
    <w:p w:rsidR="002D1A42" w:rsidRDefault="002D1A42" w:rsidP="002D1A42">
      <w:pPr>
        <w:pStyle w:val="ConsPlusNormal"/>
        <w:widowControl/>
        <w:ind w:firstLine="0"/>
        <w:jc w:val="both"/>
        <w:rPr>
          <w:szCs w:val="28"/>
        </w:rPr>
      </w:pPr>
    </w:p>
    <w:p w:rsidR="002D1A42" w:rsidRDefault="002D1A42" w:rsidP="002D1A42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2D1A42" w:rsidRDefault="002D1A42" w:rsidP="002D1A42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2D1A42" w:rsidRDefault="002D1A42" w:rsidP="002D1A42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2D1A42" w:rsidRPr="00BD36CE" w:rsidTr="00983497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D1A42" w:rsidRPr="00BD36CE" w:rsidTr="00983497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D1A42" w:rsidRPr="00BD36CE" w:rsidRDefault="002D1A42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D1A42" w:rsidRPr="00BD36CE" w:rsidTr="00983497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7A783F" w:rsidRDefault="006D6760" w:rsidP="00983497">
            <w:pPr>
              <w:rPr>
                <w:szCs w:val="28"/>
              </w:rPr>
            </w:pPr>
            <w:r w:rsidRPr="004E6BA6">
              <w:rPr>
                <w:szCs w:val="28"/>
              </w:rPr>
              <w:t>Общество с ограниченной ответственностью «</w:t>
            </w:r>
            <w:proofErr w:type="spellStart"/>
            <w:r w:rsidRPr="004E6BA6">
              <w:rPr>
                <w:szCs w:val="28"/>
              </w:rPr>
              <w:t>ПриобьСтройГарант</w:t>
            </w:r>
            <w:proofErr w:type="spellEnd"/>
            <w:r w:rsidRPr="004E6BA6">
              <w:rPr>
                <w:szCs w:val="28"/>
              </w:rPr>
              <w:t>»</w:t>
            </w:r>
            <w:r w:rsidR="00747F31">
              <w:t xml:space="preserve"> </w:t>
            </w:r>
            <w:hyperlink r:id="rId31" w:history="1">
              <w:r w:rsidR="00747F31" w:rsidRPr="00E92484">
                <w:rPr>
                  <w:szCs w:val="28"/>
                </w:rPr>
                <w:t>&lt;**&gt;</w:t>
              </w:r>
            </w:hyperlink>
          </w:p>
        </w:tc>
      </w:tr>
      <w:tr w:rsidR="002D1A42" w:rsidRPr="00BD36CE" w:rsidTr="00983497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AC6642" w:rsidRDefault="006D6760" w:rsidP="00983497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сельского поселения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село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, деревня Нижние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Нарыкары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2D1A42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334755" w:rsidRDefault="002017C8" w:rsidP="00983497">
            <w:pPr>
              <w:jc w:val="center"/>
              <w:rPr>
                <w:szCs w:val="28"/>
                <w:highlight w:val="yellow"/>
              </w:rPr>
            </w:pPr>
            <w:r w:rsidRPr="002017C8">
              <w:rPr>
                <w:szCs w:val="28"/>
              </w:rPr>
              <w:t>2774,37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Pr="00334755" w:rsidRDefault="002017C8" w:rsidP="00983497">
            <w:pPr>
              <w:jc w:val="center"/>
              <w:rPr>
                <w:highlight w:val="yellow"/>
              </w:rPr>
            </w:pPr>
            <w:r w:rsidRPr="002017C8">
              <w:t>2949,12</w:t>
            </w:r>
          </w:p>
        </w:tc>
      </w:tr>
      <w:tr w:rsidR="002D1A42" w:rsidRPr="00BD36CE" w:rsidTr="00983497">
        <w:trPr>
          <w:cantSplit/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747F31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</w:t>
            </w:r>
          </w:p>
        </w:tc>
      </w:tr>
      <w:tr w:rsidR="002017C8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C8" w:rsidRPr="00BD36CE" w:rsidRDefault="002017C8" w:rsidP="002017C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8" w:rsidRPr="00BD36CE" w:rsidRDefault="002017C8" w:rsidP="0020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8" w:rsidRPr="00BD36CE" w:rsidRDefault="002017C8" w:rsidP="0020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8" w:rsidRDefault="002017C8" w:rsidP="00201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C8" w:rsidRPr="00334755" w:rsidRDefault="002017C8" w:rsidP="002017C8">
            <w:pPr>
              <w:jc w:val="center"/>
              <w:rPr>
                <w:szCs w:val="28"/>
                <w:highlight w:val="yellow"/>
              </w:rPr>
            </w:pPr>
            <w:r w:rsidRPr="002017C8">
              <w:rPr>
                <w:szCs w:val="28"/>
              </w:rPr>
              <w:t>2774,37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C8" w:rsidRPr="00334755" w:rsidRDefault="002017C8" w:rsidP="002017C8">
            <w:pPr>
              <w:jc w:val="center"/>
              <w:rPr>
                <w:highlight w:val="yellow"/>
              </w:rPr>
            </w:pPr>
            <w:r w:rsidRPr="002017C8">
              <w:t>2949,12</w:t>
            </w:r>
          </w:p>
        </w:tc>
      </w:tr>
      <w:tr w:rsidR="006D6760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0" w:rsidRPr="00BD36CE" w:rsidRDefault="006D6760" w:rsidP="006D676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AC6642" w:rsidRDefault="006D6760" w:rsidP="00A62E82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4E6BA6">
              <w:rPr>
                <w:snapToGrid w:val="0"/>
                <w:szCs w:val="28"/>
                <w:lang w:eastAsia="x-none"/>
              </w:rPr>
              <w:t xml:space="preserve">сельского поселения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Перегребное</w:t>
            </w:r>
            <w:proofErr w:type="spellEnd"/>
            <w:r w:rsidRPr="004E6BA6">
              <w:rPr>
                <w:snapToGrid w:val="0"/>
                <w:szCs w:val="28"/>
                <w:lang w:eastAsia="x-none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4E6BA6">
              <w:rPr>
                <w:snapToGrid w:val="0"/>
                <w:szCs w:val="28"/>
                <w:lang w:eastAsia="x-none"/>
              </w:rPr>
              <w:t xml:space="preserve">деревня </w:t>
            </w:r>
            <w:proofErr w:type="spellStart"/>
            <w:r w:rsidRPr="004E6BA6">
              <w:rPr>
                <w:snapToGrid w:val="0"/>
                <w:szCs w:val="28"/>
                <w:lang w:eastAsia="x-none"/>
              </w:rPr>
              <w:t>Чемаши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D6760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60" w:rsidRPr="00BD36CE" w:rsidRDefault="006D6760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760" w:rsidRPr="00BD36CE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Default="006D676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60" w:rsidRPr="00334755" w:rsidRDefault="00A214CC" w:rsidP="00A62E82">
            <w:pPr>
              <w:jc w:val="center"/>
              <w:rPr>
                <w:szCs w:val="28"/>
                <w:highlight w:val="yellow"/>
              </w:rPr>
            </w:pPr>
            <w:r w:rsidRPr="00A214CC">
              <w:rPr>
                <w:szCs w:val="28"/>
              </w:rPr>
              <w:t>4172,39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60" w:rsidRPr="00334755" w:rsidRDefault="00A214CC" w:rsidP="00A62E82">
            <w:pPr>
              <w:jc w:val="center"/>
              <w:rPr>
                <w:highlight w:val="yellow"/>
              </w:rPr>
            </w:pPr>
            <w:r w:rsidRPr="00A214CC">
              <w:t>4525,28</w:t>
            </w:r>
          </w:p>
        </w:tc>
      </w:tr>
      <w:tr w:rsidR="002D1A42" w:rsidRPr="00BD36CE" w:rsidTr="00983497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7A783F" w:rsidRDefault="006D6760" w:rsidP="00983497">
            <w:pPr>
              <w:rPr>
                <w:szCs w:val="28"/>
              </w:rPr>
            </w:pPr>
            <w:r>
              <w:rPr>
                <w:szCs w:val="28"/>
              </w:rPr>
              <w:t>Публичное акционерное общество Нефтегазовая компания</w:t>
            </w:r>
            <w:r w:rsidRPr="00912B56"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РуссНефть</w:t>
            </w:r>
            <w:proofErr w:type="spellEnd"/>
            <w:r w:rsidRPr="00912B56">
              <w:rPr>
                <w:szCs w:val="28"/>
              </w:rPr>
              <w:t>»</w:t>
            </w:r>
            <w:r>
              <w:rPr>
                <w:szCs w:val="28"/>
              </w:rPr>
              <w:t xml:space="preserve"> в зоне деятельности Нижневартовского филиала публичного акционерного общества Нефтегазовая компания «</w:t>
            </w:r>
            <w:proofErr w:type="spellStart"/>
            <w:r>
              <w:rPr>
                <w:szCs w:val="28"/>
              </w:rPr>
              <w:t>РуссНефть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2D1A42" w:rsidRPr="00BD36CE" w:rsidTr="00E1461B">
        <w:trPr>
          <w:cantSplit/>
          <w:trHeight w:val="1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4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AC6642" w:rsidRDefault="006D6760" w:rsidP="00983497">
            <w:pPr>
              <w:jc w:val="center"/>
              <w:rPr>
                <w:szCs w:val="28"/>
              </w:rPr>
            </w:pPr>
            <w:r w:rsidRPr="009214E1">
              <w:rPr>
                <w:szCs w:val="28"/>
              </w:rP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– Югры</w:t>
            </w:r>
          </w:p>
        </w:tc>
      </w:tr>
      <w:tr w:rsidR="002D1A42" w:rsidRPr="00BD36CE" w:rsidTr="00747F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CC5259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A4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2D1A42"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DC1F3F" w:rsidRDefault="00DC1F3F" w:rsidP="00983497">
            <w:pPr>
              <w:jc w:val="center"/>
              <w:rPr>
                <w:szCs w:val="28"/>
              </w:rPr>
            </w:pPr>
            <w:r w:rsidRPr="00DC1F3F">
              <w:rPr>
                <w:szCs w:val="28"/>
              </w:rPr>
              <w:t>1091,20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42" w:rsidRPr="00DC1F3F" w:rsidRDefault="00DC1F3F" w:rsidP="00983497">
            <w:pPr>
              <w:jc w:val="center"/>
            </w:pPr>
            <w:r w:rsidRPr="00DC1F3F">
              <w:t>1193,49</w:t>
            </w:r>
          </w:p>
        </w:tc>
      </w:tr>
    </w:tbl>
    <w:p w:rsidR="002870B2" w:rsidRDefault="002870B2" w:rsidP="002870B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E9">
        <w:rPr>
          <w:rFonts w:ascii="Times New Roman" w:hAnsi="Times New Roman" w:cs="Times New Roman"/>
          <w:sz w:val="24"/>
          <w:szCs w:val="24"/>
        </w:rPr>
        <w:t>&lt;*&gt; Выделяется в целях реализации пункта 6 статьи 168 Налогового кодекса Российской Федерации</w:t>
      </w:r>
    </w:p>
    <w:p w:rsidR="00747F31" w:rsidRPr="00BC1E17" w:rsidRDefault="00747F31" w:rsidP="00747F31">
      <w:pPr>
        <w:pStyle w:val="ConsPlusNormal"/>
        <w:widowControl/>
        <w:ind w:right="-1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2D1A42" w:rsidRPr="003367E1" w:rsidRDefault="002D1A42" w:rsidP="002D1A42"/>
    <w:p w:rsidR="002D1A42" w:rsidRDefault="002D1A42">
      <w:pPr>
        <w:rPr>
          <w:szCs w:val="28"/>
        </w:rPr>
      </w:pPr>
      <w:r>
        <w:rPr>
          <w:szCs w:val="28"/>
        </w:rPr>
        <w:br w:type="page"/>
      </w:r>
    </w:p>
    <w:p w:rsidR="002D1A42" w:rsidRPr="00AA0D12" w:rsidRDefault="002D1A42" w:rsidP="002D1A42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>
        <w:rPr>
          <w:szCs w:val="28"/>
        </w:rPr>
        <w:t xml:space="preserve"> </w:t>
      </w:r>
      <w:r w:rsidR="00E73BC4">
        <w:rPr>
          <w:szCs w:val="28"/>
        </w:rPr>
        <w:t>3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2D1A42" w:rsidRPr="00AA0D12" w:rsidRDefault="002D1A42" w:rsidP="002D1A42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2D1A42" w:rsidRPr="00AA0D12" w:rsidRDefault="002D1A42" w:rsidP="002D1A42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2D1A42" w:rsidRDefault="002D1A42" w:rsidP="002D1A42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B8623B">
        <w:rPr>
          <w:szCs w:val="28"/>
        </w:rPr>
        <w:t>22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Pr="00AE612D">
        <w:rPr>
          <w:szCs w:val="28"/>
        </w:rPr>
        <w:t xml:space="preserve"> года № </w:t>
      </w:r>
      <w:r w:rsidR="00B8623B">
        <w:rPr>
          <w:szCs w:val="28"/>
        </w:rPr>
        <w:t>74</w:t>
      </w:r>
      <w:r w:rsidRPr="00AE612D">
        <w:rPr>
          <w:szCs w:val="28"/>
        </w:rPr>
        <w:t>-нп</w:t>
      </w:r>
    </w:p>
    <w:p w:rsidR="002D1A42" w:rsidRDefault="002D1A42" w:rsidP="002D1A42">
      <w:pPr>
        <w:jc w:val="right"/>
        <w:rPr>
          <w:szCs w:val="28"/>
        </w:rPr>
      </w:pPr>
    </w:p>
    <w:p w:rsidR="002D1A42" w:rsidRPr="00031E7D" w:rsidRDefault="002D1A42" w:rsidP="002D1A42">
      <w:pPr>
        <w:pStyle w:val="a5"/>
        <w:jc w:val="center"/>
        <w:rPr>
          <w:b/>
          <w:lang w:val="ru-RU"/>
        </w:rPr>
      </w:pPr>
      <w:r w:rsidRPr="00031E7D">
        <w:rPr>
          <w:b/>
          <w:snapToGrid/>
          <w:szCs w:val="28"/>
          <w:lang w:val="ru-RU" w:eastAsia="ru-RU"/>
        </w:rPr>
        <w:t>Т</w:t>
      </w:r>
      <w:r w:rsidRPr="00031E7D">
        <w:rPr>
          <w:b/>
          <w:lang w:val="ru-RU"/>
        </w:rPr>
        <w:t xml:space="preserve">арифы </w:t>
      </w:r>
    </w:p>
    <w:p w:rsidR="002D1A42" w:rsidRPr="003367E1" w:rsidRDefault="002D1A42" w:rsidP="002D1A42">
      <w:pPr>
        <w:pStyle w:val="a5"/>
        <w:jc w:val="center"/>
        <w:rPr>
          <w:b/>
          <w:lang w:val="ru-RU"/>
        </w:rPr>
      </w:pPr>
      <w:r w:rsidRPr="003367E1">
        <w:rPr>
          <w:b/>
          <w:lang w:val="ru-RU"/>
        </w:rPr>
        <w:t xml:space="preserve">на тепловую энергию (мощность), поставляемую </w:t>
      </w:r>
      <w:r w:rsidR="00050834">
        <w:rPr>
          <w:b/>
          <w:szCs w:val="28"/>
          <w:lang w:val="ru-RU"/>
        </w:rPr>
        <w:t xml:space="preserve">теплоснабжающими организациями </w:t>
      </w:r>
      <w:r w:rsidRPr="003367E1">
        <w:rPr>
          <w:b/>
          <w:lang w:val="ru-RU"/>
        </w:rPr>
        <w:t>потребителям</w:t>
      </w:r>
    </w:p>
    <w:p w:rsidR="002D1A42" w:rsidRDefault="002D1A42" w:rsidP="002D1A42">
      <w:pPr>
        <w:pStyle w:val="a5"/>
        <w:rPr>
          <w:szCs w:val="28"/>
          <w:lang w:val="ru-RU"/>
        </w:rPr>
      </w:pPr>
    </w:p>
    <w:tbl>
      <w:tblPr>
        <w:tblW w:w="90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2126"/>
        <w:gridCol w:w="709"/>
        <w:gridCol w:w="1700"/>
        <w:gridCol w:w="1700"/>
      </w:tblGrid>
      <w:tr w:rsidR="002D1A42" w:rsidRPr="00BD36CE" w:rsidTr="002870B2">
        <w:trPr>
          <w:cantSplit/>
          <w:trHeight w:val="2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2D1A42" w:rsidRPr="00BD36CE" w:rsidTr="002870B2">
        <w:trPr>
          <w:cantSplit/>
          <w:trHeight w:val="6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2D1A42" w:rsidRPr="00BD36CE" w:rsidRDefault="002D1A42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7A783F" w:rsidRDefault="004D7231" w:rsidP="00983497">
            <w:pPr>
              <w:rPr>
                <w:szCs w:val="28"/>
              </w:rPr>
            </w:pPr>
            <w:r w:rsidRPr="00F02F1B">
              <w:rPr>
                <w:color w:val="000000"/>
                <w:szCs w:val="28"/>
              </w:rPr>
              <w:t>Общество с ограниченной ответственностью «Концессионная Коммунальная Компания»</w:t>
            </w:r>
          </w:p>
        </w:tc>
      </w:tr>
      <w:tr w:rsidR="002D1A42" w:rsidRPr="00BD36CE" w:rsidTr="002870B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AC6642" w:rsidRDefault="004D7231" w:rsidP="00983497">
            <w:pPr>
              <w:jc w:val="center"/>
              <w:rPr>
                <w:szCs w:val="28"/>
              </w:rPr>
            </w:pPr>
            <w:r w:rsidRPr="00B83165"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– Югры от котельных по улице</w:t>
            </w:r>
            <w:r>
              <w:t xml:space="preserve"> Авиаторов, д. 14, улице Ноябрь</w:t>
            </w:r>
            <w:r w:rsidRPr="00B83165">
              <w:t>ская, д. 6/6, улице Октябрьская, д. 12, улице Центральная, д. 60/5</w:t>
            </w:r>
          </w:p>
        </w:tc>
      </w:tr>
      <w:tr w:rsidR="002D1A42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334755" w:rsidRDefault="00BE0227" w:rsidP="00983497">
            <w:pPr>
              <w:jc w:val="center"/>
              <w:rPr>
                <w:szCs w:val="28"/>
                <w:highlight w:val="yellow"/>
              </w:rPr>
            </w:pPr>
            <w:r w:rsidRPr="00BE0227">
              <w:rPr>
                <w:szCs w:val="28"/>
              </w:rPr>
              <w:t>2246,91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334755" w:rsidRDefault="00BE0227" w:rsidP="00983497">
            <w:pPr>
              <w:jc w:val="center"/>
              <w:rPr>
                <w:highlight w:val="yellow"/>
              </w:rPr>
            </w:pPr>
            <w:r w:rsidRPr="00BE0227">
              <w:t>2246,91</w:t>
            </w:r>
          </w:p>
        </w:tc>
      </w:tr>
      <w:tr w:rsidR="002D1A42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42" w:rsidRPr="00BD36CE" w:rsidRDefault="002D1A42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Pr="00BD36CE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42" w:rsidRDefault="002D1A42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334755" w:rsidRDefault="00BE0227" w:rsidP="00983497">
            <w:pPr>
              <w:jc w:val="center"/>
              <w:rPr>
                <w:highlight w:val="yellow"/>
              </w:rPr>
            </w:pPr>
            <w:r w:rsidRPr="00BE0227">
              <w:t>2246,91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42" w:rsidRPr="00334755" w:rsidRDefault="00BE0227" w:rsidP="00983497">
            <w:pPr>
              <w:jc w:val="center"/>
              <w:rPr>
                <w:highlight w:val="yellow"/>
              </w:rPr>
            </w:pPr>
            <w:r w:rsidRPr="00BE0227">
              <w:t>2409,89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D15759" w:rsidRPr="00AC6642" w:rsidRDefault="00D15759" w:rsidP="00D157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Лангепас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 w:rsidRPr="0043527F">
              <w:t xml:space="preserve"> от котельных, рас</w:t>
            </w:r>
            <w:r>
              <w:t>положенных по адресам: зона Северная промышленная, д. 65, корпус 8, зона Северная промышленная, д.</w:t>
            </w:r>
            <w:r w:rsidRPr="0043527F">
              <w:t xml:space="preserve"> 14, корпус 4</w:t>
            </w:r>
          </w:p>
        </w:tc>
      </w:tr>
      <w:tr w:rsidR="00D15759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334755" w:rsidRDefault="0070671F" w:rsidP="00D15759">
            <w:pPr>
              <w:jc w:val="center"/>
              <w:rPr>
                <w:szCs w:val="28"/>
                <w:highlight w:val="yellow"/>
              </w:rPr>
            </w:pPr>
            <w:r w:rsidRPr="0070671F">
              <w:rPr>
                <w:szCs w:val="28"/>
              </w:rPr>
              <w:t>3077,01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70671F" w:rsidP="00D15759">
            <w:pPr>
              <w:jc w:val="center"/>
              <w:rPr>
                <w:highlight w:val="yellow"/>
              </w:rPr>
            </w:pPr>
            <w:r w:rsidRPr="0070671F">
              <w:t>3273,23</w:t>
            </w:r>
          </w:p>
        </w:tc>
      </w:tr>
      <w:tr w:rsidR="00D15759" w:rsidRPr="00BD36CE" w:rsidTr="004D7231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70671F" w:rsidP="00D15759">
            <w:pPr>
              <w:jc w:val="center"/>
              <w:rPr>
                <w:highlight w:val="yellow"/>
              </w:rPr>
            </w:pPr>
            <w:r w:rsidRPr="0070671F">
              <w:t>3267,95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70671F" w:rsidP="00D15759">
            <w:pPr>
              <w:jc w:val="center"/>
              <w:rPr>
                <w:highlight w:val="yellow"/>
              </w:rPr>
            </w:pPr>
            <w:r w:rsidRPr="0070671F">
              <w:t>3267,95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444092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092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«Объединенные коммунальные системы»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AC6642" w:rsidRDefault="00D15759" w:rsidP="00D15759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Сергино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334755" w:rsidRDefault="004421F0" w:rsidP="00D15759">
            <w:pPr>
              <w:jc w:val="center"/>
              <w:rPr>
                <w:szCs w:val="28"/>
                <w:highlight w:val="yellow"/>
              </w:rPr>
            </w:pPr>
            <w:r w:rsidRPr="004421F0">
              <w:rPr>
                <w:szCs w:val="28"/>
              </w:rPr>
              <w:t>3039,98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4421F0" w:rsidP="00D15759">
            <w:pPr>
              <w:jc w:val="center"/>
              <w:rPr>
                <w:highlight w:val="yellow"/>
              </w:rPr>
            </w:pPr>
            <w:r w:rsidRPr="004421F0">
              <w:t>3231,48</w:t>
            </w:r>
          </w:p>
        </w:tc>
      </w:tr>
      <w:tr w:rsidR="00D15759" w:rsidRPr="00BD36CE" w:rsidTr="00BD35F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4421F0" w:rsidP="00D15759">
            <w:pPr>
              <w:jc w:val="center"/>
              <w:rPr>
                <w:highlight w:val="yellow"/>
              </w:rPr>
            </w:pPr>
            <w:r w:rsidRPr="004421F0">
              <w:t>3231,48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4421F0" w:rsidP="00D15759">
            <w:pPr>
              <w:jc w:val="center"/>
              <w:rPr>
                <w:highlight w:val="yellow"/>
              </w:rPr>
            </w:pPr>
            <w:r w:rsidRPr="004421F0">
              <w:t>3349,13</w:t>
            </w:r>
          </w:p>
        </w:tc>
      </w:tr>
      <w:tr w:rsidR="00BD35F9" w:rsidRPr="00BD36CE" w:rsidTr="00BD35F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r w:rsidRPr="00444092">
              <w:rPr>
                <w:szCs w:val="28"/>
              </w:rPr>
              <w:t xml:space="preserve">Население (тарифы указываются с учетом НДС) </w:t>
            </w:r>
            <w:hyperlink r:id="rId32" w:history="1">
              <w:r w:rsidRPr="00444092">
                <w:rPr>
                  <w:szCs w:val="28"/>
                </w:rPr>
                <w:t>&lt;*&gt;</w:t>
              </w:r>
            </w:hyperlink>
          </w:p>
        </w:tc>
      </w:tr>
      <w:tr w:rsidR="00BD35F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9" w:rsidRPr="00334755" w:rsidRDefault="004421F0" w:rsidP="00A62E82">
            <w:pPr>
              <w:jc w:val="center"/>
              <w:rPr>
                <w:szCs w:val="28"/>
                <w:highlight w:val="yellow"/>
              </w:rPr>
            </w:pPr>
            <w:r w:rsidRPr="004421F0">
              <w:rPr>
                <w:szCs w:val="28"/>
              </w:rPr>
              <w:t>3647,98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4D6DA3" w:rsidP="004421F0">
            <w:pPr>
              <w:jc w:val="center"/>
              <w:rPr>
                <w:highlight w:val="yellow"/>
              </w:rPr>
            </w:pPr>
            <w:r w:rsidRPr="004421F0">
              <w:t>3877,</w:t>
            </w:r>
            <w:r w:rsidR="004421F0" w:rsidRPr="004421F0">
              <w:t>78</w:t>
            </w:r>
          </w:p>
        </w:tc>
      </w:tr>
      <w:tr w:rsidR="00BD35F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4D6DA3" w:rsidP="004421F0">
            <w:pPr>
              <w:jc w:val="center"/>
              <w:rPr>
                <w:highlight w:val="yellow"/>
              </w:rPr>
            </w:pPr>
            <w:r w:rsidRPr="004421F0">
              <w:t>3877,</w:t>
            </w:r>
            <w:r w:rsidR="004421F0" w:rsidRPr="004421F0">
              <w:t>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4421F0" w:rsidP="00A62E82">
            <w:pPr>
              <w:jc w:val="center"/>
              <w:rPr>
                <w:highlight w:val="yellow"/>
              </w:rPr>
            </w:pPr>
            <w:r w:rsidRPr="004421F0">
              <w:t>4018,96</w:t>
            </w:r>
          </w:p>
        </w:tc>
      </w:tr>
      <w:tr w:rsidR="00D15759" w:rsidRPr="00BD36CE" w:rsidTr="00D15759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AC6642" w:rsidRDefault="00D15759" w:rsidP="00D15759">
            <w:pPr>
              <w:jc w:val="center"/>
              <w:rPr>
                <w:szCs w:val="28"/>
              </w:rPr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 </w:t>
            </w:r>
            <w:r>
              <w:rPr>
                <w:szCs w:val="28"/>
              </w:rPr>
              <w:t xml:space="preserve">(поселок </w:t>
            </w:r>
            <w:proofErr w:type="spellStart"/>
            <w:r>
              <w:rPr>
                <w:szCs w:val="28"/>
              </w:rPr>
              <w:t>Карымкары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D1575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334755" w:rsidRDefault="004D6DA3" w:rsidP="00AB26FF">
            <w:pPr>
              <w:jc w:val="center"/>
              <w:rPr>
                <w:szCs w:val="28"/>
                <w:highlight w:val="yellow"/>
              </w:rPr>
            </w:pPr>
            <w:r w:rsidRPr="00AB26FF">
              <w:rPr>
                <w:szCs w:val="28"/>
              </w:rPr>
              <w:t>9971,</w:t>
            </w:r>
            <w:r w:rsidR="00AB26FF" w:rsidRPr="00AB26FF">
              <w:rPr>
                <w:szCs w:val="2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AB26FF" w:rsidP="00D15759">
            <w:pPr>
              <w:jc w:val="center"/>
              <w:rPr>
                <w:highlight w:val="yellow"/>
              </w:rPr>
            </w:pPr>
            <w:r w:rsidRPr="00AB26FF">
              <w:t>10314,88</w:t>
            </w:r>
          </w:p>
        </w:tc>
      </w:tr>
      <w:tr w:rsidR="00D1575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9" w:rsidRPr="00BD36CE" w:rsidRDefault="00BD35F9" w:rsidP="00D1575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75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D15759"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Pr="00BD36CE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59" w:rsidRDefault="00D15759" w:rsidP="00D157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AB26FF" w:rsidP="00D15759">
            <w:pPr>
              <w:jc w:val="center"/>
              <w:rPr>
                <w:highlight w:val="yellow"/>
              </w:rPr>
            </w:pPr>
            <w:r w:rsidRPr="00AB26FF">
              <w:t>10287,08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59" w:rsidRPr="00334755" w:rsidRDefault="00AB26FF" w:rsidP="00D15759">
            <w:pPr>
              <w:jc w:val="center"/>
              <w:rPr>
                <w:highlight w:val="yellow"/>
              </w:rPr>
            </w:pPr>
            <w:r w:rsidRPr="00AB26FF">
              <w:t>10287,08</w:t>
            </w:r>
          </w:p>
        </w:tc>
      </w:tr>
      <w:tr w:rsidR="00BD35F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r w:rsidRPr="00444092">
              <w:rPr>
                <w:szCs w:val="28"/>
              </w:rPr>
              <w:t xml:space="preserve">Население (тарифы указываются с учетом НДС) </w:t>
            </w:r>
            <w:hyperlink r:id="rId33" w:history="1">
              <w:r w:rsidRPr="00444092">
                <w:rPr>
                  <w:szCs w:val="28"/>
                </w:rPr>
                <w:t>&lt;*&gt;</w:t>
              </w:r>
            </w:hyperlink>
          </w:p>
        </w:tc>
      </w:tr>
      <w:tr w:rsidR="00BD35F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9" w:rsidRPr="00334755" w:rsidRDefault="00AB26FF" w:rsidP="00A62E82">
            <w:pPr>
              <w:jc w:val="center"/>
              <w:rPr>
                <w:szCs w:val="28"/>
                <w:highlight w:val="yellow"/>
              </w:rPr>
            </w:pPr>
            <w:r w:rsidRPr="00AB26FF">
              <w:rPr>
                <w:szCs w:val="28"/>
              </w:rPr>
              <w:t>11965,42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AB26FF" w:rsidP="00A62E82">
            <w:pPr>
              <w:jc w:val="center"/>
              <w:rPr>
                <w:highlight w:val="yellow"/>
              </w:rPr>
            </w:pPr>
            <w:r w:rsidRPr="00AB26FF">
              <w:t>12377,86</w:t>
            </w:r>
          </w:p>
        </w:tc>
      </w:tr>
      <w:tr w:rsidR="00BD35F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F9" w:rsidRDefault="00BD35F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Pr="00BD36CE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9" w:rsidRDefault="00BD35F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AB26FF" w:rsidP="00A62E82">
            <w:pPr>
              <w:jc w:val="center"/>
              <w:rPr>
                <w:highlight w:val="yellow"/>
              </w:rPr>
            </w:pPr>
            <w:r w:rsidRPr="00AB26FF">
              <w:t>12344,50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9" w:rsidRPr="00334755" w:rsidRDefault="00AB26FF" w:rsidP="00A62E82">
            <w:pPr>
              <w:jc w:val="center"/>
              <w:rPr>
                <w:highlight w:val="yellow"/>
              </w:rPr>
            </w:pPr>
            <w:r w:rsidRPr="00AB26FF">
              <w:t>12344,50</w:t>
            </w:r>
          </w:p>
        </w:tc>
      </w:tr>
      <w:tr w:rsidR="0050426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Default="0050426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7A783F" w:rsidRDefault="00504269" w:rsidP="00A62E82">
            <w:pPr>
              <w:rPr>
                <w:szCs w:val="28"/>
              </w:rPr>
            </w:pPr>
            <w:r w:rsidRPr="00182BF7">
              <w:rPr>
                <w:szCs w:val="28"/>
              </w:rPr>
              <w:t>Общество с ограниченной ответственностью «Башнефть-Добыча»</w:t>
            </w:r>
          </w:p>
        </w:tc>
      </w:tr>
      <w:tr w:rsidR="0050426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5042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5042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444092" w:rsidRDefault="00504269" w:rsidP="00504269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662C56">
              <w:rPr>
                <w:szCs w:val="28"/>
              </w:rPr>
              <w:t>Нижневартовск</w:t>
            </w:r>
            <w:r>
              <w:rPr>
                <w:szCs w:val="28"/>
              </w:rPr>
              <w:t>ого</w:t>
            </w:r>
            <w:r w:rsidRPr="00662C56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Pr="00662C56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662C56">
              <w:rPr>
                <w:szCs w:val="28"/>
              </w:rPr>
              <w:t xml:space="preserve"> </w:t>
            </w:r>
            <w:r w:rsidRPr="00444092">
              <w:rPr>
                <w:szCs w:val="28"/>
              </w:rPr>
              <w:t>Ханты-Мансийского автономного округа – Югры</w:t>
            </w:r>
            <w:r>
              <w:rPr>
                <w:szCs w:val="28"/>
              </w:rPr>
              <w:t xml:space="preserve"> </w:t>
            </w:r>
          </w:p>
        </w:tc>
      </w:tr>
      <w:tr w:rsidR="0050426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334755" w:rsidRDefault="00B864BC" w:rsidP="00A62E82">
            <w:pPr>
              <w:jc w:val="center"/>
              <w:rPr>
                <w:szCs w:val="28"/>
                <w:highlight w:val="yellow"/>
              </w:rPr>
            </w:pPr>
            <w:r w:rsidRPr="00B864BC">
              <w:rPr>
                <w:szCs w:val="28"/>
              </w:rPr>
              <w:t>3980,90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Pr="00334755" w:rsidRDefault="00B864BC" w:rsidP="00A62E82">
            <w:pPr>
              <w:jc w:val="center"/>
              <w:rPr>
                <w:highlight w:val="yellow"/>
              </w:rPr>
            </w:pPr>
            <w:r w:rsidRPr="00B864BC">
              <w:t>4185,78</w:t>
            </w:r>
          </w:p>
        </w:tc>
      </w:tr>
      <w:tr w:rsidR="00504269" w:rsidRPr="00BD36CE" w:rsidTr="00A62E82">
        <w:trPr>
          <w:cantSplit/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69" w:rsidRPr="00BD36CE" w:rsidRDefault="00504269" w:rsidP="00A62E8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Pr="00BD36CE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69" w:rsidRDefault="0050426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Pr="00334755" w:rsidRDefault="00B864BC" w:rsidP="00A62E82">
            <w:pPr>
              <w:jc w:val="center"/>
              <w:rPr>
                <w:highlight w:val="yellow"/>
              </w:rPr>
            </w:pPr>
            <w:r w:rsidRPr="00B864BC">
              <w:t>4185,78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69" w:rsidRPr="00334755" w:rsidRDefault="00B864BC" w:rsidP="00A62E82">
            <w:pPr>
              <w:jc w:val="center"/>
              <w:rPr>
                <w:highlight w:val="yellow"/>
              </w:rPr>
            </w:pPr>
            <w:r w:rsidRPr="00B864BC">
              <w:t>4266,24</w:t>
            </w:r>
          </w:p>
        </w:tc>
      </w:tr>
    </w:tbl>
    <w:p w:rsidR="002D1A42" w:rsidRDefault="002D1A42" w:rsidP="002D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пункта 6 статьи 168 </w:t>
      </w:r>
      <w:r w:rsidRPr="00AA0D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 Российской Федерации</w:t>
      </w:r>
    </w:p>
    <w:p w:rsidR="002D1A42" w:rsidRDefault="002D1A42" w:rsidP="002D1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A42" w:rsidRPr="003367E1" w:rsidRDefault="002D1A42" w:rsidP="002D1A42"/>
    <w:p w:rsidR="002D1A42" w:rsidRDefault="002D1A42">
      <w:pPr>
        <w:rPr>
          <w:szCs w:val="28"/>
        </w:rPr>
      </w:pPr>
      <w:r>
        <w:rPr>
          <w:szCs w:val="28"/>
        </w:rPr>
        <w:br w:type="page"/>
      </w:r>
    </w:p>
    <w:p w:rsidR="00156117" w:rsidRPr="00AA0D12" w:rsidRDefault="00156117" w:rsidP="00156117">
      <w:pPr>
        <w:suppressAutoHyphens/>
        <w:jc w:val="right"/>
        <w:rPr>
          <w:szCs w:val="28"/>
        </w:rPr>
      </w:pPr>
      <w:r w:rsidRPr="00AA0D12">
        <w:rPr>
          <w:szCs w:val="28"/>
        </w:rPr>
        <w:t>Приложение</w:t>
      </w:r>
      <w:r w:rsidR="00654FE7">
        <w:rPr>
          <w:szCs w:val="28"/>
        </w:rPr>
        <w:t xml:space="preserve"> </w:t>
      </w:r>
      <w:r w:rsidR="00E73BC4">
        <w:rPr>
          <w:szCs w:val="28"/>
        </w:rPr>
        <w:t>4</w:t>
      </w:r>
    </w:p>
    <w:p w:rsidR="00156117" w:rsidRPr="00AA0D12" w:rsidRDefault="00156117" w:rsidP="00156117">
      <w:pPr>
        <w:jc w:val="right"/>
        <w:rPr>
          <w:szCs w:val="28"/>
        </w:rPr>
      </w:pPr>
      <w:r w:rsidRPr="00AA0D12">
        <w:rPr>
          <w:szCs w:val="28"/>
        </w:rPr>
        <w:t>к приказ</w:t>
      </w:r>
      <w:r>
        <w:rPr>
          <w:szCs w:val="28"/>
        </w:rPr>
        <w:t>у</w:t>
      </w:r>
      <w:r w:rsidRPr="00AA0D12">
        <w:rPr>
          <w:szCs w:val="28"/>
        </w:rPr>
        <w:t xml:space="preserve"> Региональной службы</w:t>
      </w:r>
    </w:p>
    <w:p w:rsidR="00156117" w:rsidRPr="00AA0D12" w:rsidRDefault="00654FE7" w:rsidP="00156117">
      <w:pPr>
        <w:jc w:val="right"/>
        <w:rPr>
          <w:szCs w:val="28"/>
        </w:rPr>
      </w:pPr>
      <w:r>
        <w:rPr>
          <w:szCs w:val="28"/>
        </w:rPr>
        <w:t>по тарифам Ханты-Мансийского</w:t>
      </w:r>
    </w:p>
    <w:p w:rsidR="00156117" w:rsidRPr="00AA0D12" w:rsidRDefault="00156117" w:rsidP="00156117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156117" w:rsidRDefault="00156117" w:rsidP="00156117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0E3221">
        <w:rPr>
          <w:szCs w:val="28"/>
        </w:rPr>
        <w:t>22</w:t>
      </w:r>
      <w:r>
        <w:rPr>
          <w:szCs w:val="28"/>
        </w:rPr>
        <w:t xml:space="preserve"> ноября</w:t>
      </w:r>
      <w:r w:rsidRPr="00AE612D">
        <w:rPr>
          <w:szCs w:val="28"/>
        </w:rPr>
        <w:t xml:space="preserve"> 20</w:t>
      </w:r>
      <w:r>
        <w:rPr>
          <w:szCs w:val="28"/>
        </w:rPr>
        <w:t>22</w:t>
      </w:r>
      <w:r w:rsidRPr="00AE612D">
        <w:rPr>
          <w:szCs w:val="28"/>
        </w:rPr>
        <w:t xml:space="preserve"> года № </w:t>
      </w:r>
      <w:r w:rsidR="000E3221">
        <w:rPr>
          <w:szCs w:val="28"/>
        </w:rPr>
        <w:t>74</w:t>
      </w:r>
      <w:r w:rsidRPr="00AE612D">
        <w:rPr>
          <w:szCs w:val="28"/>
        </w:rPr>
        <w:t>-нп</w:t>
      </w:r>
    </w:p>
    <w:p w:rsidR="00156117" w:rsidRDefault="00156117" w:rsidP="00156117">
      <w:pPr>
        <w:jc w:val="right"/>
        <w:rPr>
          <w:szCs w:val="28"/>
        </w:rPr>
      </w:pPr>
    </w:p>
    <w:p w:rsidR="00031E7D" w:rsidRDefault="00031E7D" w:rsidP="00031E7D">
      <w:pPr>
        <w:pStyle w:val="a5"/>
        <w:jc w:val="center"/>
        <w:rPr>
          <w:b/>
          <w:lang w:val="ru-RU"/>
        </w:rPr>
      </w:pPr>
      <w:r w:rsidRPr="00597BBB">
        <w:rPr>
          <w:b/>
          <w:snapToGrid/>
          <w:szCs w:val="28"/>
          <w:lang w:val="ru-RU" w:eastAsia="ru-RU"/>
        </w:rPr>
        <w:t>Т</w:t>
      </w:r>
      <w:r w:rsidRPr="00AA0D12">
        <w:rPr>
          <w:b/>
          <w:lang w:val="ru-RU"/>
        </w:rPr>
        <w:t xml:space="preserve">арифы </w:t>
      </w:r>
    </w:p>
    <w:p w:rsidR="00031E7D" w:rsidRDefault="00031E7D" w:rsidP="00031E7D">
      <w:pPr>
        <w:pStyle w:val="a5"/>
        <w:jc w:val="center"/>
        <w:rPr>
          <w:b/>
          <w:lang w:val="ru-RU"/>
        </w:rPr>
      </w:pPr>
      <w:r w:rsidRPr="00E35EE0">
        <w:rPr>
          <w:b/>
          <w:lang w:val="ru-RU"/>
        </w:rPr>
        <w:t xml:space="preserve">на тепловую энергию (мощность), поставляемую </w:t>
      </w:r>
      <w:r>
        <w:rPr>
          <w:b/>
          <w:color w:val="000000"/>
          <w:lang w:val="ru-RU"/>
        </w:rPr>
        <w:t>теплоснабжающими организациями</w:t>
      </w:r>
      <w:r w:rsidRPr="00C824DF">
        <w:rPr>
          <w:b/>
          <w:color w:val="000000"/>
          <w:lang w:val="ru-RU"/>
        </w:rPr>
        <w:t xml:space="preserve"> </w:t>
      </w:r>
      <w:r w:rsidRPr="00AA0D12">
        <w:rPr>
          <w:b/>
          <w:lang w:val="ru-RU"/>
        </w:rPr>
        <w:t>потребителям</w:t>
      </w:r>
    </w:p>
    <w:p w:rsidR="00031E7D" w:rsidRDefault="00031E7D" w:rsidP="00031E7D">
      <w:pPr>
        <w:pStyle w:val="a5"/>
        <w:rPr>
          <w:szCs w:val="28"/>
          <w:lang w:val="ru-RU"/>
        </w:rPr>
      </w:pP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125"/>
        <w:gridCol w:w="709"/>
        <w:gridCol w:w="1700"/>
        <w:gridCol w:w="1700"/>
      </w:tblGrid>
      <w:tr w:rsidR="00031E7D" w:rsidRPr="00BD36CE" w:rsidTr="00E72356">
        <w:trPr>
          <w:cantSplit/>
          <w:trHeight w:val="20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</w:tr>
      <w:tr w:rsidR="00031E7D" w:rsidRPr="00BD36CE" w:rsidTr="00E72356">
        <w:trPr>
          <w:cantSplit/>
          <w:trHeight w:val="62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</w:p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по 30 июня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BD36CE" w:rsidRDefault="00031E7D" w:rsidP="009834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 xml:space="preserve">с 1 июля </w:t>
            </w:r>
          </w:p>
          <w:p w:rsidR="00031E7D" w:rsidRPr="00BD36CE" w:rsidRDefault="00031E7D" w:rsidP="00983497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031E7D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7D" w:rsidRDefault="00031E7D" w:rsidP="00983497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D" w:rsidRPr="007A783F" w:rsidRDefault="00DA4F94" w:rsidP="00983497">
            <w:pPr>
              <w:rPr>
                <w:szCs w:val="28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Югорск» в зоне деятельности филиалов:</w:t>
            </w:r>
          </w:p>
        </w:tc>
      </w:tr>
      <w:tr w:rsidR="00E7235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6" w:rsidRPr="00BD36CE" w:rsidRDefault="00E72356" w:rsidP="00E7235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9F2E32" w:rsidRDefault="00E72356" w:rsidP="00E72356">
            <w:pPr>
              <w:rPr>
                <w:szCs w:val="28"/>
                <w:lang w:eastAsia="x-none"/>
              </w:rPr>
            </w:pPr>
            <w:proofErr w:type="spellStart"/>
            <w:r w:rsidRPr="007A30E4">
              <w:rPr>
                <w:snapToGrid w:val="0"/>
                <w:szCs w:val="28"/>
                <w:lang w:eastAsia="x-none"/>
              </w:rPr>
              <w:t>Сосьвинское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E7235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6" w:rsidRPr="00BD36CE" w:rsidRDefault="00E72356" w:rsidP="00E7235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Default="00E72356" w:rsidP="00E72356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Хулимсунт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Березовск</w:t>
            </w:r>
            <w:r w:rsidRPr="00256997">
              <w:rPr>
                <w:snapToGrid w:val="0"/>
                <w:szCs w:val="28"/>
                <w:lang w:eastAsia="x-none"/>
              </w:rPr>
              <w:t xml:space="preserve">ого </w:t>
            </w:r>
            <w:r>
              <w:rPr>
                <w:szCs w:val="28"/>
              </w:rPr>
              <w:t xml:space="preserve">муниципального </w:t>
            </w:r>
            <w:r w:rsidRPr="00AB6B87">
              <w:rPr>
                <w:szCs w:val="28"/>
              </w:rPr>
              <w:t>района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E7235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56" w:rsidRPr="00BD36CE" w:rsidRDefault="00E72356" w:rsidP="00E7235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6" w:rsidRPr="00BD36CE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Default="00E72356" w:rsidP="00E72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6" w:rsidRPr="00334755" w:rsidRDefault="00E02911" w:rsidP="00E72356">
            <w:pPr>
              <w:jc w:val="center"/>
              <w:rPr>
                <w:szCs w:val="28"/>
                <w:highlight w:val="yellow"/>
              </w:rPr>
            </w:pPr>
            <w:r w:rsidRPr="00E02911">
              <w:rPr>
                <w:szCs w:val="28"/>
              </w:rPr>
              <w:t>373,52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56" w:rsidRPr="00334755" w:rsidRDefault="00E02911" w:rsidP="00E72356">
            <w:pPr>
              <w:jc w:val="center"/>
              <w:rPr>
                <w:highlight w:val="yellow"/>
              </w:rPr>
            </w:pPr>
            <w:r w:rsidRPr="00E02911">
              <w:t>397,04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397,04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418,07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E02911">
            <w:pPr>
              <w:jc w:val="center"/>
              <w:rPr>
                <w:highlight w:val="yellow"/>
              </w:rPr>
            </w:pPr>
            <w:r w:rsidRPr="00E02911">
              <w:t>418,07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764099" w:rsidP="00E02911">
            <w:pPr>
              <w:jc w:val="center"/>
              <w:rPr>
                <w:highlight w:val="yellow"/>
              </w:rPr>
            </w:pPr>
            <w:r w:rsidRPr="00E02911">
              <w:t>440,2</w:t>
            </w:r>
            <w:r w:rsidR="00E02911" w:rsidRPr="00E02911">
              <w:t>3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440,23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463,56</w:t>
            </w:r>
          </w:p>
        </w:tc>
      </w:tr>
      <w:tr w:rsidR="00764099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4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448,22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476,45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476,45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501,68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501,68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528,28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528,28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E02911" w:rsidP="00764099">
            <w:pPr>
              <w:jc w:val="center"/>
              <w:rPr>
                <w:highlight w:val="yellow"/>
              </w:rPr>
            </w:pPr>
            <w:r w:rsidRPr="00E02911">
              <w:t>556,27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9F2E32" w:rsidRDefault="00764099" w:rsidP="00764099">
            <w:pPr>
              <w:rPr>
                <w:szCs w:val="28"/>
                <w:lang w:eastAsia="x-none"/>
              </w:rPr>
            </w:pPr>
            <w:r>
              <w:rPr>
                <w:snapToGrid w:val="0"/>
                <w:szCs w:val="28"/>
                <w:lang w:eastAsia="x-none"/>
              </w:rPr>
              <w:t>Уральское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Приполярный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Березовс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764099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9" w:rsidRPr="00BD36CE" w:rsidRDefault="00764099" w:rsidP="0076409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BD36CE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Default="00764099" w:rsidP="007640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99" w:rsidRPr="00334755" w:rsidRDefault="002861C2" w:rsidP="00764099">
            <w:pPr>
              <w:jc w:val="center"/>
              <w:rPr>
                <w:szCs w:val="28"/>
                <w:highlight w:val="yellow"/>
              </w:rPr>
            </w:pPr>
            <w:r w:rsidRPr="002861C2">
              <w:rPr>
                <w:szCs w:val="28"/>
              </w:rPr>
              <w:t>593,30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099" w:rsidRPr="00334755" w:rsidRDefault="002861C2" w:rsidP="00764099">
            <w:pPr>
              <w:jc w:val="center"/>
              <w:rPr>
                <w:highlight w:val="yellow"/>
              </w:rPr>
            </w:pPr>
            <w:r w:rsidRPr="002861C2">
              <w:t>630,68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630,68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662,38</w:t>
            </w:r>
          </w:p>
        </w:tc>
      </w:tr>
      <w:tr w:rsidR="006845BA" w:rsidRPr="00BD36CE" w:rsidTr="002861C2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662,38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680,30</w:t>
            </w:r>
          </w:p>
        </w:tc>
      </w:tr>
      <w:tr w:rsidR="006845BA" w:rsidRPr="00BD36CE" w:rsidTr="002861C2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680,30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716,35</w:t>
            </w:r>
          </w:p>
        </w:tc>
      </w:tr>
      <w:tr w:rsidR="006845BA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5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rPr>
                <w:szCs w:val="28"/>
              </w:rPr>
              <w:t>711,96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756,82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756,82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794,86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794,86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816,36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816,36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2861C2" w:rsidP="006845BA">
            <w:pPr>
              <w:jc w:val="center"/>
              <w:rPr>
                <w:highlight w:val="yellow"/>
              </w:rPr>
            </w:pPr>
            <w:r w:rsidRPr="002861C2">
              <w:t>859,62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75DAD" w:rsidRDefault="006845BA" w:rsidP="006845BA">
            <w:pPr>
              <w:ind w:right="-70"/>
              <w:rPr>
                <w:szCs w:val="28"/>
              </w:rPr>
            </w:pPr>
            <w:proofErr w:type="spellStart"/>
            <w:r>
              <w:rPr>
                <w:snapToGrid w:val="0"/>
                <w:szCs w:val="28"/>
                <w:lang w:eastAsia="x-none"/>
              </w:rPr>
              <w:t>Сорумское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AC6642" w:rsidRDefault="006845BA" w:rsidP="006845BA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Сорум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334755" w:rsidRDefault="006845BA" w:rsidP="006845BA">
            <w:pPr>
              <w:jc w:val="center"/>
              <w:rPr>
                <w:szCs w:val="28"/>
                <w:highlight w:val="yellow"/>
              </w:rPr>
            </w:pPr>
            <w:r w:rsidRPr="00EB7E8F">
              <w:rPr>
                <w:szCs w:val="28"/>
              </w:rPr>
              <w:t>952,33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1012,32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1012,32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6845BA" w:rsidP="006845BA">
            <w:pPr>
              <w:jc w:val="center"/>
              <w:rPr>
                <w:highlight w:val="yellow"/>
              </w:rPr>
            </w:pPr>
            <w:r w:rsidRPr="00EB7E8F">
              <w:t>1065,98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6845BA" w:rsidP="006845BA">
            <w:pPr>
              <w:jc w:val="center"/>
              <w:rPr>
                <w:highlight w:val="yellow"/>
              </w:rPr>
            </w:pPr>
            <w:r w:rsidRPr="00EB7E8F">
              <w:t>1065,98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1122,47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1066,72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1066,72</w:t>
            </w:r>
          </w:p>
        </w:tc>
      </w:tr>
      <w:tr w:rsidR="006845BA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6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6845BA" w:rsidP="006845BA">
            <w:pPr>
              <w:jc w:val="center"/>
              <w:rPr>
                <w:highlight w:val="yellow"/>
              </w:rPr>
            </w:pPr>
            <w:r w:rsidRPr="00EB7E8F">
              <w:rPr>
                <w:szCs w:val="28"/>
              </w:rPr>
              <w:t>1142,80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1214,78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1214,78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6845BA" w:rsidP="006845BA">
            <w:pPr>
              <w:jc w:val="center"/>
              <w:rPr>
                <w:highlight w:val="yellow"/>
              </w:rPr>
            </w:pPr>
            <w:r w:rsidRPr="00EB7E8F">
              <w:t>1279,18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6845BA" w:rsidP="006845BA">
            <w:pPr>
              <w:jc w:val="center"/>
              <w:rPr>
                <w:highlight w:val="yellow"/>
              </w:rPr>
            </w:pPr>
            <w:r w:rsidRPr="00EB7E8F">
              <w:t>1279,18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1346,96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1280,06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EB7E8F" w:rsidP="006845BA">
            <w:pPr>
              <w:jc w:val="center"/>
              <w:rPr>
                <w:highlight w:val="yellow"/>
              </w:rPr>
            </w:pPr>
            <w:r w:rsidRPr="00EB7E8F">
              <w:t>1280,06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75DAD" w:rsidRDefault="006845BA" w:rsidP="006845BA">
            <w:pPr>
              <w:ind w:right="-70"/>
              <w:rPr>
                <w:szCs w:val="28"/>
              </w:rPr>
            </w:pPr>
            <w:proofErr w:type="spellStart"/>
            <w:r>
              <w:rPr>
                <w:szCs w:val="28"/>
                <w:lang w:eastAsia="x-none"/>
              </w:rPr>
              <w:t>Верхнеказымское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Верхнеказымский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6845B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BA" w:rsidRPr="00BD36CE" w:rsidRDefault="006845BA" w:rsidP="006845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5BA" w:rsidRPr="00BD36CE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Default="006845BA" w:rsidP="0068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BA" w:rsidRPr="00334755" w:rsidRDefault="006845BA" w:rsidP="006845BA">
            <w:pPr>
              <w:jc w:val="center"/>
              <w:rPr>
                <w:szCs w:val="28"/>
                <w:highlight w:val="yellow"/>
              </w:rPr>
            </w:pPr>
            <w:r w:rsidRPr="003059AF">
              <w:rPr>
                <w:szCs w:val="28"/>
              </w:rPr>
              <w:t>422,30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BA" w:rsidRPr="00334755" w:rsidRDefault="003059AF" w:rsidP="006845BA">
            <w:pPr>
              <w:jc w:val="center"/>
              <w:rPr>
                <w:highlight w:val="yellow"/>
              </w:rPr>
            </w:pPr>
            <w:r w:rsidRPr="003059AF">
              <w:t>448,90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448,90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472,69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472,69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497,74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497,74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524,11</w:t>
            </w:r>
          </w:p>
        </w:tc>
      </w:tr>
      <w:tr w:rsidR="00925CEB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7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925CEB" w:rsidP="00925CEB">
            <w:pPr>
              <w:jc w:val="center"/>
              <w:rPr>
                <w:highlight w:val="yellow"/>
              </w:rPr>
            </w:pPr>
            <w:r w:rsidRPr="003059AF">
              <w:rPr>
                <w:szCs w:val="28"/>
              </w:rPr>
              <w:t>506,76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538,68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538,68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567,23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567,23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597,29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597,29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3059AF" w:rsidP="00925CEB">
            <w:pPr>
              <w:jc w:val="center"/>
              <w:rPr>
                <w:highlight w:val="yellow"/>
              </w:rPr>
            </w:pPr>
            <w:r w:rsidRPr="003059AF">
              <w:t>628,93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75DAD" w:rsidRDefault="00925CEB" w:rsidP="00925CEB">
            <w:pPr>
              <w:ind w:right="-70"/>
              <w:rPr>
                <w:szCs w:val="28"/>
              </w:rPr>
            </w:pPr>
            <w:r>
              <w:rPr>
                <w:szCs w:val="28"/>
                <w:lang w:eastAsia="x-none"/>
              </w:rPr>
              <w:t>Бобровское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Лыхма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925CEB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B" w:rsidRPr="00BD36CE" w:rsidRDefault="00925CEB" w:rsidP="00925CE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CEB" w:rsidRPr="00BD36CE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Default="00925CEB" w:rsidP="00925C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EB" w:rsidRPr="00334755" w:rsidRDefault="00CD5F9A" w:rsidP="00925CEB">
            <w:pPr>
              <w:jc w:val="center"/>
              <w:rPr>
                <w:szCs w:val="28"/>
                <w:highlight w:val="yellow"/>
              </w:rPr>
            </w:pPr>
            <w:r w:rsidRPr="00CD5F9A">
              <w:rPr>
                <w:szCs w:val="28"/>
              </w:rPr>
              <w:t>405,68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B" w:rsidRPr="00334755" w:rsidRDefault="00CD5F9A" w:rsidP="00925CEB">
            <w:pPr>
              <w:jc w:val="center"/>
              <w:rPr>
                <w:highlight w:val="yellow"/>
              </w:rPr>
            </w:pPr>
            <w:r w:rsidRPr="00CD5F9A">
              <w:t>431,23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t>431,23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454,</w:t>
            </w:r>
            <w:r w:rsidR="00CD5F9A" w:rsidRPr="00CD5F9A">
              <w:t>08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454,</w:t>
            </w:r>
            <w:r w:rsidR="00CD5F9A" w:rsidRPr="00CD5F9A">
              <w:t>08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9B0548">
            <w:pPr>
              <w:jc w:val="center"/>
              <w:rPr>
                <w:highlight w:val="yellow"/>
              </w:rPr>
            </w:pPr>
            <w:r w:rsidRPr="00CD5F9A">
              <w:t>4</w:t>
            </w:r>
            <w:r w:rsidR="00CD5F9A" w:rsidRPr="00CD5F9A">
              <w:t>78,14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t>478,14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503,</w:t>
            </w:r>
            <w:r w:rsidR="00CD5F9A" w:rsidRPr="00CD5F9A">
              <w:t>46</w:t>
            </w:r>
          </w:p>
        </w:tc>
      </w:tr>
      <w:tr w:rsidR="009B0548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8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rPr>
                <w:szCs w:val="28"/>
              </w:rPr>
              <w:t>486,82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517,</w:t>
            </w:r>
            <w:r w:rsidR="00CD5F9A" w:rsidRPr="00CD5F9A">
              <w:t>48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517,</w:t>
            </w:r>
            <w:r w:rsidR="00CD5F9A" w:rsidRPr="00CD5F9A"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9B0548">
            <w:pPr>
              <w:jc w:val="center"/>
              <w:rPr>
                <w:highlight w:val="yellow"/>
              </w:rPr>
            </w:pPr>
            <w:r w:rsidRPr="00CD5F9A">
              <w:t>5</w:t>
            </w:r>
            <w:r w:rsidR="00CD5F9A" w:rsidRPr="00CD5F9A">
              <w:t>44,90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t>544,90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t>573,77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CD5F9A" w:rsidP="009B0548">
            <w:pPr>
              <w:jc w:val="center"/>
              <w:rPr>
                <w:highlight w:val="yellow"/>
              </w:rPr>
            </w:pPr>
            <w:r w:rsidRPr="00CD5F9A">
              <w:t>573,77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9B0548" w:rsidP="00CD5F9A">
            <w:pPr>
              <w:jc w:val="center"/>
              <w:rPr>
                <w:highlight w:val="yellow"/>
              </w:rPr>
            </w:pPr>
            <w:r w:rsidRPr="00CD5F9A">
              <w:t>604,</w:t>
            </w:r>
            <w:r w:rsidR="00CD5F9A" w:rsidRPr="00CD5F9A">
              <w:t>15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75DAD" w:rsidRDefault="009B0548" w:rsidP="009B0548">
            <w:pPr>
              <w:ind w:right="-70"/>
              <w:rPr>
                <w:szCs w:val="28"/>
              </w:rPr>
            </w:pPr>
            <w:r>
              <w:rPr>
                <w:szCs w:val="28"/>
                <w:lang w:eastAsia="x-none"/>
              </w:rPr>
              <w:t>Сосновское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Сосновка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9B0548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8" w:rsidRPr="00BD36CE" w:rsidRDefault="009B0548" w:rsidP="009B054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48" w:rsidRPr="00BD36CE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Default="009B0548" w:rsidP="009B05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48" w:rsidRPr="00334755" w:rsidRDefault="009B0548" w:rsidP="009B0548">
            <w:pPr>
              <w:jc w:val="center"/>
              <w:rPr>
                <w:szCs w:val="28"/>
                <w:highlight w:val="yellow"/>
              </w:rPr>
            </w:pPr>
            <w:r w:rsidRPr="007B3647">
              <w:rPr>
                <w:szCs w:val="28"/>
              </w:rPr>
              <w:t>331,97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48" w:rsidRPr="00334755" w:rsidRDefault="008D7433" w:rsidP="009B0548">
            <w:pPr>
              <w:jc w:val="center"/>
              <w:rPr>
                <w:highlight w:val="yellow"/>
              </w:rPr>
            </w:pPr>
            <w:r w:rsidRPr="007B3647">
              <w:t>352,88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352,88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371,58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371,58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391,25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391,25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411,97</w:t>
            </w:r>
          </w:p>
        </w:tc>
      </w:tr>
      <w:tr w:rsidR="008D7433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39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rPr>
                <w:szCs w:val="28"/>
              </w:rPr>
              <w:t>398,36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423,46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423,46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445,90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8D7433" w:rsidP="008D7433">
            <w:pPr>
              <w:jc w:val="center"/>
              <w:rPr>
                <w:highlight w:val="yellow"/>
              </w:rPr>
            </w:pPr>
            <w:r w:rsidRPr="007B3647">
              <w:t>445,90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469,50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469,50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7B3647" w:rsidP="008D7433">
            <w:pPr>
              <w:jc w:val="center"/>
              <w:rPr>
                <w:highlight w:val="yellow"/>
              </w:rPr>
            </w:pPr>
            <w:r w:rsidRPr="007B3647">
              <w:t>494,36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Default="008D7433" w:rsidP="008D7433">
            <w:r>
              <w:rPr>
                <w:szCs w:val="28"/>
                <w:lang w:eastAsia="x-none"/>
              </w:rPr>
              <w:t>Октябрьское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8D743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 w:rsidRPr="00256997">
              <w:rPr>
                <w:snapToGrid w:val="0"/>
                <w:szCs w:val="28"/>
                <w:lang w:eastAsia="x-none"/>
              </w:rPr>
              <w:t xml:space="preserve">городского 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Андра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8D7433" w:rsidRPr="00BD36CE" w:rsidTr="00721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33" w:rsidRPr="00BD36CE" w:rsidRDefault="008D7433" w:rsidP="008D743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BD36CE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Default="008D7433" w:rsidP="008D74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33" w:rsidRPr="00334755" w:rsidRDefault="008D7433" w:rsidP="008D7433">
            <w:pPr>
              <w:jc w:val="center"/>
              <w:rPr>
                <w:szCs w:val="28"/>
                <w:highlight w:val="yellow"/>
              </w:rPr>
            </w:pPr>
            <w:r w:rsidRPr="00F469C9">
              <w:rPr>
                <w:szCs w:val="28"/>
              </w:rPr>
              <w:t>1202,76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33" w:rsidRPr="00334755" w:rsidRDefault="00F469C9" w:rsidP="008D7433">
            <w:pPr>
              <w:jc w:val="center"/>
              <w:rPr>
                <w:highlight w:val="yellow"/>
              </w:rPr>
            </w:pPr>
            <w:r w:rsidRPr="00F469C9">
              <w:t>1257,06</w:t>
            </w:r>
          </w:p>
        </w:tc>
      </w:tr>
      <w:tr w:rsidR="00FE53F0" w:rsidRPr="00BD36CE" w:rsidTr="00721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1257,06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1323,67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1323,67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1393,82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1393,82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469C9" w:rsidP="00FE53F0">
            <w:pPr>
              <w:jc w:val="center"/>
              <w:rPr>
                <w:highlight w:val="yellow"/>
              </w:rPr>
            </w:pPr>
            <w:r w:rsidRPr="00F469C9">
              <w:t>1467,69</w:t>
            </w:r>
          </w:p>
        </w:tc>
      </w:tr>
      <w:tr w:rsidR="00FE53F0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40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FE53F0" w:rsidP="00FE53F0">
            <w:pPr>
              <w:jc w:val="center"/>
              <w:rPr>
                <w:highlight w:val="yellow"/>
              </w:rPr>
            </w:pPr>
            <w:r w:rsidRPr="007213BE">
              <w:rPr>
                <w:szCs w:val="28"/>
              </w:rPr>
              <w:t>1443,31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1508,47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1508,47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1588,40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1588,40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1672,58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1672,58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7213BE" w:rsidP="00FE53F0">
            <w:pPr>
              <w:jc w:val="center"/>
              <w:rPr>
                <w:highlight w:val="yellow"/>
              </w:rPr>
            </w:pPr>
            <w:r w:rsidRPr="007213BE">
              <w:t>1761,23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r>
              <w:rPr>
                <w:szCs w:val="28"/>
                <w:lang w:eastAsia="x-none"/>
              </w:rPr>
              <w:t>Таежное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сельского</w:t>
            </w:r>
            <w:r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Унъюган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334755" w:rsidRDefault="004B4270" w:rsidP="00FE53F0">
            <w:pPr>
              <w:jc w:val="center"/>
              <w:rPr>
                <w:szCs w:val="28"/>
                <w:highlight w:val="yellow"/>
              </w:rPr>
            </w:pPr>
            <w:r w:rsidRPr="004B4270">
              <w:rPr>
                <w:szCs w:val="28"/>
              </w:rPr>
              <w:t>1210,90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1240,20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1240,20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1305,92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1305,92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1375,12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1375,12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1440,25</w:t>
            </w:r>
          </w:p>
        </w:tc>
      </w:tr>
      <w:tr w:rsidR="00FE53F0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41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rPr>
                <w:szCs w:val="28"/>
              </w:rPr>
              <w:t>1453,08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1488,24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1488,24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1567,10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1567,10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1650,14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1650,14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4B4270" w:rsidP="00FE53F0">
            <w:pPr>
              <w:jc w:val="center"/>
              <w:rPr>
                <w:highlight w:val="yellow"/>
              </w:rPr>
            </w:pPr>
            <w:r w:rsidRPr="004B4270">
              <w:t>1728,30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roofErr w:type="spellStart"/>
            <w:r w:rsidRPr="00E103C1">
              <w:rPr>
                <w:szCs w:val="28"/>
                <w:lang w:eastAsia="x-none"/>
              </w:rPr>
              <w:t>Перегребненское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jc w:val="center"/>
              <w:rPr>
                <w:szCs w:val="28"/>
              </w:rPr>
            </w:pPr>
            <w:r w:rsidRPr="00D276AE">
              <w:rPr>
                <w:szCs w:val="28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szCs w:val="28"/>
              </w:rPr>
              <w:t xml:space="preserve"> </w:t>
            </w:r>
            <w:r w:rsidRPr="006508B0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сельского</w:t>
            </w:r>
            <w:r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>
              <w:rPr>
                <w:szCs w:val="28"/>
              </w:rPr>
              <w:t>Перегребное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>
              <w:rPr>
                <w:szCs w:val="28"/>
              </w:rPr>
              <w:t xml:space="preserve"> 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(село </w:t>
            </w:r>
            <w:proofErr w:type="spellStart"/>
            <w:r>
              <w:rPr>
                <w:szCs w:val="28"/>
              </w:rPr>
              <w:t>Перегребное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334755" w:rsidRDefault="003A1479" w:rsidP="00FE53F0">
            <w:pPr>
              <w:jc w:val="center"/>
              <w:rPr>
                <w:szCs w:val="28"/>
                <w:highlight w:val="yellow"/>
              </w:rPr>
            </w:pPr>
            <w:r w:rsidRPr="003A1479">
              <w:rPr>
                <w:szCs w:val="28"/>
              </w:rPr>
              <w:t>1094,58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1163,54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1163,54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1225,20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1225,20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1267,81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1267,81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1335,00</w:t>
            </w:r>
          </w:p>
        </w:tc>
      </w:tr>
      <w:tr w:rsidR="00FE53F0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 w:rsidRPr="00BD36CE">
              <w:rPr>
                <w:szCs w:val="28"/>
              </w:rPr>
              <w:t xml:space="preserve">Население (тарифы указываются с учетом НДС) </w:t>
            </w:r>
            <w:hyperlink r:id="rId42" w:history="1">
              <w:r w:rsidRPr="00BD36CE">
                <w:rPr>
                  <w:szCs w:val="28"/>
                </w:rPr>
                <w:t>&lt;*&gt;</w:t>
              </w:r>
            </w:hyperlink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rPr>
                <w:szCs w:val="28"/>
              </w:rPr>
              <w:t>1313,50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1396,25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1396,25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1470,24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1470,24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1521,37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1521,37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3A1479" w:rsidP="00FE53F0">
            <w:pPr>
              <w:jc w:val="center"/>
              <w:rPr>
                <w:highlight w:val="yellow"/>
              </w:rPr>
            </w:pPr>
            <w:r w:rsidRPr="003A1479">
              <w:t>1602,00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Default="00FE53F0" w:rsidP="00FE53F0">
            <w:r>
              <w:t>Акционерное общество «</w:t>
            </w:r>
            <w:proofErr w:type="spellStart"/>
            <w:r>
              <w:t>СибурТюменьГаз</w:t>
            </w:r>
            <w:proofErr w:type="spellEnd"/>
            <w:r>
              <w:t>» в зоне деятельности «Южно-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завода» - филиала Акционерного общества «</w:t>
            </w:r>
            <w:proofErr w:type="spellStart"/>
            <w:r>
              <w:t>СибурТюменьГаз</w:t>
            </w:r>
            <w:proofErr w:type="spellEnd"/>
            <w:r>
              <w:t>»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jc w:val="center"/>
              <w:rPr>
                <w:szCs w:val="28"/>
              </w:rPr>
            </w:pPr>
            <w:r w:rsidRPr="00AD74BF">
              <w:rPr>
                <w:szCs w:val="28"/>
              </w:rPr>
              <w:t xml:space="preserve">Для потребителей, в случае отсутствия дифференциации тарифов по схеме подключения 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</w:p>
          <w:p w:rsidR="00FE53F0" w:rsidRPr="00BD36CE" w:rsidRDefault="00FE53F0" w:rsidP="00FE53F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Пыть</w:t>
            </w:r>
            <w:proofErr w:type="spellEnd"/>
            <w:r>
              <w:rPr>
                <w:szCs w:val="28"/>
              </w:rPr>
              <w:t>-Ях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FE53F0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F0" w:rsidRPr="00BD36CE" w:rsidRDefault="00FE53F0" w:rsidP="00FE53F0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BD36CE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Default="00FE53F0" w:rsidP="00FE53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F0" w:rsidRPr="00334755" w:rsidRDefault="00243A79" w:rsidP="00FE53F0">
            <w:pPr>
              <w:jc w:val="center"/>
              <w:rPr>
                <w:szCs w:val="28"/>
                <w:highlight w:val="yellow"/>
              </w:rPr>
            </w:pPr>
            <w:r w:rsidRPr="00243A79">
              <w:rPr>
                <w:szCs w:val="28"/>
              </w:rPr>
              <w:t>961,73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3F0" w:rsidRPr="00334755" w:rsidRDefault="00243A79" w:rsidP="00FE53F0">
            <w:pPr>
              <w:jc w:val="center"/>
              <w:rPr>
                <w:highlight w:val="yellow"/>
              </w:rPr>
            </w:pPr>
            <w:r w:rsidRPr="00243A79">
              <w:t>1022,29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1022,29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1036,76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1036,76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1091,51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1091,51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243A79" w:rsidP="006453BE">
            <w:pPr>
              <w:jc w:val="center"/>
              <w:rPr>
                <w:highlight w:val="yellow"/>
              </w:rPr>
            </w:pPr>
            <w:r w:rsidRPr="00243A79">
              <w:t>1117,06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C23D00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муниципального образования Октябрьский район «</w:t>
            </w:r>
            <w:proofErr w:type="spellStart"/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Обьтеплопром</w:t>
            </w:r>
            <w:proofErr w:type="spellEnd"/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3D00">
              <w:t xml:space="preserve"> </w:t>
            </w: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23D00">
              <w:rPr>
                <w:rFonts w:ascii="Times New Roman" w:hAnsi="Times New Roman" w:cs="Times New Roman"/>
                <w:sz w:val="28"/>
                <w:szCs w:val="28"/>
              </w:rPr>
              <w:t>*&gt;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444092" w:rsidRDefault="006453BE" w:rsidP="006453BE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C23D00">
              <w:rPr>
                <w:szCs w:val="28"/>
              </w:rPr>
              <w:t>городского поселения Октябрьское</w:t>
            </w:r>
            <w:r w:rsidRPr="004315D9">
              <w:rPr>
                <w:szCs w:val="28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334755" w:rsidRDefault="00C30BA3" w:rsidP="006453BE">
            <w:pPr>
              <w:jc w:val="center"/>
              <w:rPr>
                <w:szCs w:val="28"/>
                <w:highlight w:val="yellow"/>
              </w:rPr>
            </w:pPr>
            <w:r w:rsidRPr="00C30BA3">
              <w:rPr>
                <w:szCs w:val="28"/>
              </w:rPr>
              <w:t>2971,32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3158,50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3158,50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3325,88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3325,88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3502,13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3502,13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C30BA3" w:rsidP="006453BE">
            <w:pPr>
              <w:jc w:val="center"/>
              <w:rPr>
                <w:highlight w:val="yellow"/>
              </w:rPr>
            </w:pPr>
            <w:r w:rsidRPr="00C30BA3">
              <w:t>3687,73</w:t>
            </w:r>
          </w:p>
        </w:tc>
      </w:tr>
      <w:tr w:rsidR="006453BE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C30BA3" w:rsidRPr="00BD36CE" w:rsidTr="00FF3223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3" w:rsidRPr="00BD36CE" w:rsidRDefault="00C30BA3" w:rsidP="00C30BA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A3" w:rsidRPr="00334755" w:rsidRDefault="00C30BA3" w:rsidP="00C30BA3">
            <w:pPr>
              <w:jc w:val="center"/>
              <w:rPr>
                <w:szCs w:val="28"/>
                <w:highlight w:val="yellow"/>
              </w:rPr>
            </w:pPr>
            <w:r w:rsidRPr="00C30BA3">
              <w:rPr>
                <w:szCs w:val="28"/>
              </w:rPr>
              <w:t>2971,32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3158,50</w:t>
            </w:r>
          </w:p>
        </w:tc>
      </w:tr>
      <w:tr w:rsidR="00C30BA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3" w:rsidRPr="00BD36CE" w:rsidRDefault="00C30BA3" w:rsidP="00C30BA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3158,50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3325,88</w:t>
            </w:r>
          </w:p>
        </w:tc>
      </w:tr>
      <w:tr w:rsidR="00C30BA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3" w:rsidRPr="00BD36CE" w:rsidRDefault="00C30BA3" w:rsidP="00C30BA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3325,88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3502,13</w:t>
            </w:r>
          </w:p>
        </w:tc>
      </w:tr>
      <w:tr w:rsidR="00C30BA3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A3" w:rsidRDefault="00C30BA3" w:rsidP="00C30BA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Pr="00BD36CE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A3" w:rsidRDefault="00C30BA3" w:rsidP="00C30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3502,13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BA3" w:rsidRPr="00334755" w:rsidRDefault="00C30BA3" w:rsidP="00C30BA3">
            <w:pPr>
              <w:jc w:val="center"/>
              <w:rPr>
                <w:highlight w:val="yellow"/>
              </w:rPr>
            </w:pPr>
            <w:r w:rsidRPr="00C30BA3">
              <w:t>3687,73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CD2C53" w:rsidRDefault="006453BE" w:rsidP="006453BE">
            <w:pPr>
              <w:rPr>
                <w:szCs w:val="28"/>
              </w:rPr>
            </w:pPr>
            <w:r w:rsidRPr="00CD2C53">
              <w:rPr>
                <w:color w:val="000000"/>
                <w:szCs w:val="28"/>
              </w:rPr>
              <w:t>Муниципальное унитарное предприятие «</w:t>
            </w:r>
            <w:r w:rsidRPr="00CD2C53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CD2C53">
              <w:rPr>
                <w:snapToGrid w:val="0"/>
                <w:szCs w:val="28"/>
                <w:lang w:eastAsia="x-none"/>
              </w:rPr>
              <w:t>Игрим</w:t>
            </w:r>
            <w:proofErr w:type="spellEnd"/>
            <w:r w:rsidRPr="00CD2C53">
              <w:rPr>
                <w:color w:val="000000"/>
                <w:szCs w:val="28"/>
              </w:rPr>
              <w:t>» муниципального образования Березовский район</w:t>
            </w:r>
            <w:r>
              <w:rPr>
                <w:color w:val="000000"/>
                <w:szCs w:val="28"/>
              </w:rPr>
              <w:t xml:space="preserve"> </w:t>
            </w:r>
            <w:r w:rsidRPr="00240F37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240F37">
              <w:rPr>
                <w:szCs w:val="28"/>
              </w:rPr>
              <w:t>&gt;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444092" w:rsidRDefault="006453BE" w:rsidP="006453BE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453BE" w:rsidRPr="00BD36CE" w:rsidTr="00DE2B5F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334755" w:rsidRDefault="00DE2B5F" w:rsidP="006453BE">
            <w:pPr>
              <w:jc w:val="center"/>
              <w:rPr>
                <w:szCs w:val="28"/>
                <w:highlight w:val="yellow"/>
              </w:rPr>
            </w:pPr>
            <w:r w:rsidRPr="00DE2B5F">
              <w:rPr>
                <w:szCs w:val="28"/>
              </w:rPr>
              <w:t>2159,63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2295,69</w:t>
            </w:r>
          </w:p>
        </w:tc>
      </w:tr>
      <w:tr w:rsidR="006453BE" w:rsidRPr="00BD36CE" w:rsidTr="00DE2B5F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2295,69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2417,36</w:t>
            </w:r>
          </w:p>
        </w:tc>
      </w:tr>
      <w:tr w:rsidR="006453BE" w:rsidRPr="00BD36CE" w:rsidTr="00DE2B5F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2417,36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2539,50</w:t>
            </w:r>
          </w:p>
        </w:tc>
      </w:tr>
      <w:tr w:rsidR="006453BE" w:rsidRPr="00BD36CE" w:rsidTr="00DE2B5F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2539,50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DE2B5F" w:rsidP="006453BE">
            <w:pPr>
              <w:jc w:val="center"/>
              <w:rPr>
                <w:highlight w:val="yellow"/>
              </w:rPr>
            </w:pPr>
            <w:r w:rsidRPr="00DE2B5F">
              <w:t>2670,52</w:t>
            </w:r>
          </w:p>
        </w:tc>
      </w:tr>
      <w:tr w:rsidR="006453BE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DE2B5F" w:rsidRPr="00BD36CE" w:rsidTr="00FF3223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F" w:rsidRPr="00BD36CE" w:rsidRDefault="00DE2B5F" w:rsidP="00DE2B5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5F" w:rsidRPr="00334755" w:rsidRDefault="00DE2B5F" w:rsidP="00DE2B5F">
            <w:pPr>
              <w:jc w:val="center"/>
              <w:rPr>
                <w:szCs w:val="28"/>
                <w:highlight w:val="yellow"/>
              </w:rPr>
            </w:pPr>
            <w:r w:rsidRPr="00DE2B5F">
              <w:rPr>
                <w:szCs w:val="28"/>
              </w:rPr>
              <w:t>2159,63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2295,69</w:t>
            </w:r>
          </w:p>
        </w:tc>
      </w:tr>
      <w:tr w:rsidR="00DE2B5F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F" w:rsidRPr="00BD36CE" w:rsidRDefault="00DE2B5F" w:rsidP="00DE2B5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2295,69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2417,36</w:t>
            </w:r>
          </w:p>
        </w:tc>
      </w:tr>
      <w:tr w:rsidR="00DE2B5F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F" w:rsidRPr="00BD36CE" w:rsidRDefault="00DE2B5F" w:rsidP="00DE2B5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2417,36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2539,50</w:t>
            </w:r>
          </w:p>
        </w:tc>
      </w:tr>
      <w:tr w:rsidR="00DE2B5F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5F" w:rsidRDefault="00DE2B5F" w:rsidP="00DE2B5F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Pr="00BD36CE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5F" w:rsidRDefault="00DE2B5F" w:rsidP="00DE2B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2539,50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B5F" w:rsidRPr="00334755" w:rsidRDefault="00DE2B5F" w:rsidP="00DE2B5F">
            <w:pPr>
              <w:jc w:val="center"/>
              <w:rPr>
                <w:highlight w:val="yellow"/>
              </w:rPr>
            </w:pPr>
            <w:r w:rsidRPr="00DE2B5F">
              <w:t>2670,52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444092" w:rsidRDefault="006453BE" w:rsidP="006453BE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</w:t>
            </w:r>
            <w:proofErr w:type="spellStart"/>
            <w:r w:rsidRPr="00036A96">
              <w:rPr>
                <w:szCs w:val="28"/>
              </w:rPr>
              <w:t>Ванзетур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334755" w:rsidRDefault="0031382A" w:rsidP="006453BE">
            <w:pPr>
              <w:jc w:val="center"/>
              <w:rPr>
                <w:szCs w:val="28"/>
                <w:highlight w:val="yellow"/>
              </w:rPr>
            </w:pPr>
            <w:r w:rsidRPr="0031382A">
              <w:rPr>
                <w:szCs w:val="28"/>
              </w:rPr>
              <w:t>5666,76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6023,77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6023,77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6075,29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6075,29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6397,28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6397,28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31382A" w:rsidP="006453BE">
            <w:pPr>
              <w:jc w:val="center"/>
              <w:rPr>
                <w:highlight w:val="yellow"/>
              </w:rPr>
            </w:pPr>
            <w:r w:rsidRPr="0031382A">
              <w:t>6496,45</w:t>
            </w:r>
          </w:p>
        </w:tc>
      </w:tr>
      <w:tr w:rsidR="006453BE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31382A" w:rsidRPr="00BD36CE" w:rsidTr="00FF3223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A" w:rsidRPr="00BD36CE" w:rsidRDefault="0031382A" w:rsidP="003138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A" w:rsidRPr="00334755" w:rsidRDefault="0031382A" w:rsidP="0031382A">
            <w:pPr>
              <w:jc w:val="center"/>
              <w:rPr>
                <w:szCs w:val="28"/>
                <w:highlight w:val="yellow"/>
              </w:rPr>
            </w:pPr>
            <w:r w:rsidRPr="0031382A">
              <w:rPr>
                <w:szCs w:val="28"/>
              </w:rPr>
              <w:t>5666,76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6023,77</w:t>
            </w:r>
          </w:p>
        </w:tc>
      </w:tr>
      <w:tr w:rsidR="003138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A" w:rsidRPr="00BD36CE" w:rsidRDefault="0031382A" w:rsidP="003138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6023,77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6075,29</w:t>
            </w:r>
          </w:p>
        </w:tc>
      </w:tr>
      <w:tr w:rsidR="003138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A" w:rsidRPr="00BD36CE" w:rsidRDefault="0031382A" w:rsidP="003138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6075,29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6397,28</w:t>
            </w:r>
          </w:p>
        </w:tc>
      </w:tr>
      <w:tr w:rsidR="0031382A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A" w:rsidRDefault="0031382A" w:rsidP="0031382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Pr="00BD36CE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2A" w:rsidRDefault="0031382A" w:rsidP="003138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6397,28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2A" w:rsidRPr="00334755" w:rsidRDefault="0031382A" w:rsidP="0031382A">
            <w:pPr>
              <w:jc w:val="center"/>
              <w:rPr>
                <w:highlight w:val="yellow"/>
              </w:rPr>
            </w:pPr>
            <w:r w:rsidRPr="0031382A">
              <w:t>6496,45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036A96" w:rsidRDefault="006453BE" w:rsidP="006453B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036A96">
              <w:rPr>
                <w:color w:val="000000"/>
                <w:szCs w:val="28"/>
              </w:rPr>
              <w:t xml:space="preserve"> «</w:t>
            </w:r>
            <w:r w:rsidRPr="00036A96">
              <w:rPr>
                <w:snapToGrid w:val="0"/>
                <w:szCs w:val="28"/>
                <w:lang w:eastAsia="x-none"/>
              </w:rPr>
              <w:t xml:space="preserve">Теплосети </w:t>
            </w:r>
            <w:r>
              <w:rPr>
                <w:snapToGrid w:val="0"/>
                <w:szCs w:val="28"/>
                <w:lang w:eastAsia="x-none"/>
              </w:rPr>
              <w:t>Березово</w:t>
            </w:r>
            <w:r w:rsidRPr="00036A9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городского поселения Березово </w:t>
            </w:r>
            <w:r w:rsidRPr="00240F37">
              <w:rPr>
                <w:szCs w:val="28"/>
              </w:rPr>
              <w:t>&lt;*</w:t>
            </w:r>
            <w:r>
              <w:rPr>
                <w:szCs w:val="28"/>
              </w:rPr>
              <w:t>*</w:t>
            </w:r>
            <w:r w:rsidRPr="00240F37">
              <w:rPr>
                <w:szCs w:val="28"/>
              </w:rPr>
              <w:t>&gt;</w:t>
            </w:r>
          </w:p>
        </w:tc>
      </w:tr>
      <w:tr w:rsidR="006453B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444092" w:rsidRDefault="006453BE" w:rsidP="006453BE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r>
              <w:rPr>
                <w:szCs w:val="28"/>
              </w:rPr>
              <w:t>Березово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453BE" w:rsidRPr="00BD36CE" w:rsidTr="00EC2129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334755" w:rsidRDefault="00F32534" w:rsidP="006453BE">
            <w:pPr>
              <w:jc w:val="center"/>
              <w:rPr>
                <w:szCs w:val="28"/>
                <w:highlight w:val="yellow"/>
              </w:rPr>
            </w:pPr>
            <w:r w:rsidRPr="00F32534">
              <w:rPr>
                <w:szCs w:val="28"/>
              </w:rPr>
              <w:t>2374,75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2524,36</w:t>
            </w:r>
          </w:p>
        </w:tc>
      </w:tr>
      <w:tr w:rsidR="006453BE" w:rsidRPr="00BD36CE" w:rsidTr="00EC2129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2524,36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2640,00</w:t>
            </w:r>
          </w:p>
        </w:tc>
      </w:tr>
      <w:tr w:rsidR="006453BE" w:rsidRPr="00BD36CE" w:rsidTr="00EC2129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2640,00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2769,03</w:t>
            </w:r>
          </w:p>
        </w:tc>
      </w:tr>
      <w:tr w:rsidR="006453BE" w:rsidRPr="00BD36CE" w:rsidTr="00EC2129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2769,03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F32534" w:rsidP="006453BE">
            <w:pPr>
              <w:jc w:val="center"/>
              <w:rPr>
                <w:highlight w:val="yellow"/>
              </w:rPr>
            </w:pPr>
            <w:r w:rsidRPr="00F32534">
              <w:t>2897,29</w:t>
            </w:r>
          </w:p>
        </w:tc>
      </w:tr>
      <w:tr w:rsidR="006453BE" w:rsidRPr="00BD36CE" w:rsidTr="00E72356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D62E0E" w:rsidRPr="00BD36CE" w:rsidTr="00FF3223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Pr="00BD36CE" w:rsidRDefault="00D62E0E" w:rsidP="00D62E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0E" w:rsidRPr="00334755" w:rsidRDefault="00D62E0E" w:rsidP="00D62E0E">
            <w:pPr>
              <w:jc w:val="center"/>
              <w:rPr>
                <w:szCs w:val="28"/>
                <w:highlight w:val="yellow"/>
              </w:rPr>
            </w:pPr>
            <w:r w:rsidRPr="00F32534">
              <w:rPr>
                <w:szCs w:val="28"/>
              </w:rPr>
              <w:t>2374,75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2524,36</w:t>
            </w:r>
          </w:p>
        </w:tc>
      </w:tr>
      <w:tr w:rsidR="00D62E0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Pr="00BD36CE" w:rsidRDefault="00D62E0E" w:rsidP="00D62E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2524,36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2640,00</w:t>
            </w:r>
          </w:p>
        </w:tc>
      </w:tr>
      <w:tr w:rsidR="00D62E0E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Pr="00BD36CE" w:rsidRDefault="00D62E0E" w:rsidP="00D62E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2640,00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2769,03</w:t>
            </w:r>
          </w:p>
        </w:tc>
      </w:tr>
      <w:tr w:rsidR="00D62E0E" w:rsidRPr="00BD36CE" w:rsidTr="004325E7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0E" w:rsidRDefault="00D62E0E" w:rsidP="00D62E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Pr="00BD36C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0E" w:rsidRDefault="00D62E0E" w:rsidP="00D6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2769,03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0E" w:rsidRPr="00334755" w:rsidRDefault="00D62E0E" w:rsidP="00D62E0E">
            <w:pPr>
              <w:jc w:val="center"/>
              <w:rPr>
                <w:highlight w:val="yellow"/>
              </w:rPr>
            </w:pPr>
            <w:r w:rsidRPr="00F32534">
              <w:t>2897,29</w:t>
            </w:r>
          </w:p>
        </w:tc>
      </w:tr>
      <w:tr w:rsidR="006453BE" w:rsidRPr="00BD36CE" w:rsidTr="004325E7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444092" w:rsidRDefault="006453BE" w:rsidP="006453BE">
            <w:pPr>
              <w:jc w:val="center"/>
              <w:rPr>
                <w:szCs w:val="28"/>
              </w:rPr>
            </w:pPr>
            <w:r w:rsidRPr="00444092">
              <w:t xml:space="preserve">Для потребителей, в случае отсутствия дифференциации тарифов по схеме подключения на территории </w:t>
            </w:r>
            <w:r w:rsidRPr="00036A96">
              <w:rPr>
                <w:szCs w:val="28"/>
              </w:rPr>
              <w:t xml:space="preserve">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(село Теги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453BE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BE" w:rsidRPr="00BD36CE" w:rsidRDefault="006453BE" w:rsidP="006453B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BD36C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Default="006453BE" w:rsidP="006453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BE" w:rsidRPr="00334755" w:rsidRDefault="00577516" w:rsidP="006453BE">
            <w:pPr>
              <w:jc w:val="center"/>
              <w:rPr>
                <w:szCs w:val="28"/>
                <w:highlight w:val="yellow"/>
              </w:rPr>
            </w:pPr>
            <w:r w:rsidRPr="00577516">
              <w:rPr>
                <w:szCs w:val="28"/>
              </w:rPr>
              <w:t>8070,06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BE" w:rsidRPr="00334755" w:rsidRDefault="001B0E16" w:rsidP="006453BE">
            <w:pPr>
              <w:jc w:val="center"/>
              <w:rPr>
                <w:highlight w:val="yellow"/>
              </w:rPr>
            </w:pPr>
            <w:r w:rsidRPr="00577516">
              <w:t>8578,48</w:t>
            </w:r>
          </w:p>
        </w:tc>
      </w:tr>
      <w:tr w:rsidR="001B0E16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6" w:rsidRPr="00BD36CE" w:rsidRDefault="001B0E16" w:rsidP="001B0E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</w:tr>
      <w:tr w:rsidR="001B0E16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6" w:rsidRPr="00BD36CE" w:rsidRDefault="001B0E16" w:rsidP="001B0E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8978,32</w:t>
            </w:r>
          </w:p>
        </w:tc>
      </w:tr>
      <w:tr w:rsidR="001B0E16" w:rsidRPr="00BD36CE" w:rsidTr="006453BE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6" w:rsidRPr="00BD36CE" w:rsidRDefault="001B0E16" w:rsidP="001B0E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8975,53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16" w:rsidRPr="00334755" w:rsidRDefault="00577516" w:rsidP="001B0E16">
            <w:pPr>
              <w:jc w:val="center"/>
              <w:rPr>
                <w:highlight w:val="yellow"/>
              </w:rPr>
            </w:pPr>
            <w:r w:rsidRPr="00577516">
              <w:t>8975,53</w:t>
            </w:r>
          </w:p>
        </w:tc>
      </w:tr>
      <w:tr w:rsidR="001B0E16" w:rsidRPr="00BD36CE" w:rsidTr="006453BE">
        <w:trPr>
          <w:cantSplit/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16" w:rsidRPr="00BD36CE" w:rsidRDefault="001B0E16" w:rsidP="001B0E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16" w:rsidRPr="00BD36CE" w:rsidRDefault="001B0E16" w:rsidP="001B0E16">
            <w:pPr>
              <w:autoSpaceDE w:val="0"/>
              <w:autoSpaceDN w:val="0"/>
              <w:adjustRightInd w:val="0"/>
              <w:ind w:right="-70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</w:tr>
      <w:tr w:rsidR="00577516" w:rsidRPr="00BD36CE" w:rsidTr="00FF3223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6" w:rsidRPr="00BD36CE" w:rsidRDefault="00577516" w:rsidP="005775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, руб./Гкал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16" w:rsidRPr="00334755" w:rsidRDefault="00577516" w:rsidP="00577516">
            <w:pPr>
              <w:jc w:val="center"/>
              <w:rPr>
                <w:szCs w:val="28"/>
                <w:highlight w:val="yellow"/>
              </w:rPr>
            </w:pPr>
            <w:r w:rsidRPr="00577516">
              <w:rPr>
                <w:szCs w:val="28"/>
              </w:rPr>
              <w:t>8070,06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8578,48</w:t>
            </w:r>
          </w:p>
        </w:tc>
      </w:tr>
      <w:tr w:rsidR="0057751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6" w:rsidRPr="00BD36CE" w:rsidRDefault="00577516" w:rsidP="005775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  <w:r w:rsidRPr="00BD3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</w:tr>
      <w:tr w:rsidR="0057751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6" w:rsidRPr="00BD36CE" w:rsidRDefault="00577516" w:rsidP="005775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8526,42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8978,32</w:t>
            </w:r>
          </w:p>
        </w:tc>
      </w:tr>
      <w:tr w:rsidR="00577516" w:rsidRPr="00BD36CE" w:rsidTr="00E72356">
        <w:trPr>
          <w:cantSplit/>
          <w:trHeight w:val="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6" w:rsidRDefault="00577516" w:rsidP="0057751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Pr="00BD36CE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16" w:rsidRDefault="00577516" w:rsidP="00577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8975,53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16" w:rsidRPr="00334755" w:rsidRDefault="00577516" w:rsidP="00577516">
            <w:pPr>
              <w:jc w:val="center"/>
              <w:rPr>
                <w:highlight w:val="yellow"/>
              </w:rPr>
            </w:pPr>
            <w:r w:rsidRPr="00577516">
              <w:t>8975,53</w:t>
            </w:r>
          </w:p>
        </w:tc>
      </w:tr>
    </w:tbl>
    <w:p w:rsidR="00031E7D" w:rsidRDefault="00031E7D" w:rsidP="00FA4C62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пункта 6 статьи 168 </w:t>
      </w:r>
      <w:r w:rsidRPr="00AA0D12">
        <w:rPr>
          <w:rFonts w:ascii="Times New Roman" w:hAnsi="Times New Roman" w:cs="Times New Roman"/>
          <w:sz w:val="24"/>
          <w:szCs w:val="24"/>
        </w:rPr>
        <w:t>Налогов</w:t>
      </w:r>
      <w:r>
        <w:rPr>
          <w:rFonts w:ascii="Times New Roman" w:hAnsi="Times New Roman" w:cs="Times New Roman"/>
          <w:sz w:val="24"/>
          <w:szCs w:val="24"/>
        </w:rPr>
        <w:t>ого кодекса Российской Федерации</w:t>
      </w:r>
    </w:p>
    <w:p w:rsidR="00FA4C62" w:rsidRPr="00BC1E17" w:rsidRDefault="00FA4C62" w:rsidP="00FA4C62">
      <w:pPr>
        <w:pStyle w:val="ConsPlusNormal"/>
        <w:widowControl/>
        <w:ind w:right="-143" w:firstLine="0"/>
        <w:jc w:val="both"/>
        <w:rPr>
          <w:rFonts w:eastAsia="Calibri"/>
          <w:sz w:val="28"/>
          <w:szCs w:val="28"/>
        </w:rPr>
      </w:pPr>
      <w:r w:rsidRPr="00AB462C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B462C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НДС не облагается в соответствии с главой 26.2 «Упрощенная система налогообложения» </w:t>
      </w:r>
      <w:r w:rsidRPr="00AA0D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</w:p>
    <w:p w:rsidR="00031E7D" w:rsidRDefault="00031E7D" w:rsidP="00156117">
      <w:pPr>
        <w:pStyle w:val="ConsPlusNormal"/>
        <w:widowControl/>
        <w:ind w:firstLine="0"/>
        <w:jc w:val="both"/>
        <w:rPr>
          <w:szCs w:val="28"/>
        </w:rPr>
        <w:sectPr w:rsidR="00031E7D" w:rsidSect="006721F6">
          <w:headerReference w:type="even" r:id="rId43"/>
          <w:headerReference w:type="default" r:id="rId44"/>
          <w:pgSz w:w="11906" w:h="16838"/>
          <w:pgMar w:top="1560" w:right="1276" w:bottom="1276" w:left="1559" w:header="709" w:footer="709" w:gutter="0"/>
          <w:pgNumType w:start="1"/>
          <w:cols w:space="708"/>
          <w:titlePg/>
          <w:docGrid w:linePitch="381"/>
        </w:sectPr>
      </w:pPr>
    </w:p>
    <w:p w:rsidR="00EC2129" w:rsidRPr="00AA0D12" w:rsidRDefault="00EC2129" w:rsidP="00EC2129">
      <w:pPr>
        <w:suppressAutoHyphens/>
        <w:jc w:val="right"/>
        <w:rPr>
          <w:szCs w:val="28"/>
        </w:rPr>
      </w:pPr>
      <w:r w:rsidRPr="00E73BC4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EC2129" w:rsidRPr="00AA0D12" w:rsidRDefault="00EC2129" w:rsidP="00EC2129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EC2129" w:rsidRPr="00AE612D" w:rsidRDefault="00EC2129" w:rsidP="00EC2129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0E3221">
        <w:rPr>
          <w:szCs w:val="28"/>
        </w:rPr>
        <w:t>22 ноября 2022 года № 74</w:t>
      </w:r>
      <w:r w:rsidRPr="00AE612D">
        <w:rPr>
          <w:szCs w:val="28"/>
        </w:rPr>
        <w:t>-нп</w:t>
      </w:r>
    </w:p>
    <w:p w:rsidR="00EC2129" w:rsidRPr="002F7BED" w:rsidRDefault="00EC2129" w:rsidP="00EC212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129" w:rsidRDefault="00EC2129" w:rsidP="00EC2129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A74D01">
        <w:rPr>
          <w:b/>
          <w:szCs w:val="28"/>
        </w:rPr>
        <w:t xml:space="preserve">формирования тарифов </w:t>
      </w:r>
      <w:r w:rsidRPr="00A74D01">
        <w:rPr>
          <w:b/>
          <w:snapToGrid w:val="0"/>
          <w:szCs w:val="28"/>
          <w:lang w:eastAsia="x-none"/>
        </w:rPr>
        <w:t>на тепловую энергию (мощность), поставляемую теплоснабжающими организациями</w:t>
      </w:r>
      <w:r w:rsidRPr="00E35EE0">
        <w:rPr>
          <w:b/>
          <w:snapToGrid w:val="0"/>
          <w:szCs w:val="28"/>
          <w:lang w:eastAsia="x-none"/>
        </w:rPr>
        <w:t xml:space="preserve"> потребителям,</w:t>
      </w:r>
      <w:r w:rsidRPr="00E35EE0">
        <w:rPr>
          <w:b/>
          <w:szCs w:val="28"/>
        </w:rPr>
        <w:t xml:space="preserve"> с использованием метода индексации установленных тарифов</w:t>
      </w:r>
      <w:r>
        <w:rPr>
          <w:b/>
          <w:szCs w:val="28"/>
        </w:rPr>
        <w:t xml:space="preserve"> на 2023-2025 годы</w:t>
      </w:r>
    </w:p>
    <w:p w:rsidR="00EC2129" w:rsidRPr="002F7BED" w:rsidRDefault="00EC2129" w:rsidP="00EC2129">
      <w:pPr>
        <w:jc w:val="center"/>
        <w:rPr>
          <w:b/>
          <w:snapToGrid w:val="0"/>
          <w:szCs w:val="28"/>
          <w:lang w:eastAsia="x-none"/>
        </w:rPr>
      </w:pPr>
    </w:p>
    <w:tbl>
      <w:tblPr>
        <w:tblW w:w="15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985"/>
        <w:gridCol w:w="709"/>
        <w:gridCol w:w="1559"/>
        <w:gridCol w:w="1665"/>
        <w:gridCol w:w="1541"/>
        <w:gridCol w:w="1693"/>
        <w:gridCol w:w="2122"/>
        <w:gridCol w:w="2126"/>
        <w:gridCol w:w="1473"/>
      </w:tblGrid>
      <w:tr w:rsidR="00EC2129" w:rsidRPr="00213A98" w:rsidTr="00A62E82">
        <w:trPr>
          <w:cantSplit/>
          <w:trHeight w:val="1123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213A98">
              <w:rPr>
                <w:szCs w:val="28"/>
              </w:rPr>
              <w:t>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</w:t>
            </w:r>
            <w:proofErr w:type="spellEnd"/>
            <w:proofErr w:type="gramEnd"/>
            <w:r w:rsidRPr="00213A98">
              <w:rPr>
                <w:szCs w:val="28"/>
              </w:rPr>
              <w:t xml:space="preserve"> </w:t>
            </w:r>
            <w:proofErr w:type="spell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310FE9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proofErr w:type="gramStart"/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ный</w:t>
            </w:r>
            <w:proofErr w:type="spellEnd"/>
            <w:proofErr w:type="gramEnd"/>
            <w:r w:rsidRPr="00213A98">
              <w:rPr>
                <w:szCs w:val="28"/>
              </w:rPr>
              <w:t xml:space="preserve"> уровень прибыли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>1</w:t>
            </w:r>
          </w:p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Уровень надежности </w:t>
            </w:r>
            <w:proofErr w:type="gramStart"/>
            <w:r w:rsidRPr="00213A98">
              <w:rPr>
                <w:szCs w:val="28"/>
              </w:rPr>
              <w:t>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снабжения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 w:rsidRPr="00213A98">
              <w:rPr>
                <w:szCs w:val="28"/>
                <w:lang w:val="en-US"/>
              </w:rPr>
              <w:t>&lt;</w:t>
            </w:r>
            <w:r w:rsidRPr="00213A98">
              <w:rPr>
                <w:szCs w:val="28"/>
              </w:rPr>
              <w:t>*</w:t>
            </w:r>
            <w:r w:rsidRPr="00213A98">
              <w:rPr>
                <w:szCs w:val="28"/>
                <w:lang w:val="en-US"/>
              </w:rPr>
              <w:t>&gt;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Показатели </w:t>
            </w:r>
            <w:proofErr w:type="gramStart"/>
            <w:r w:rsidRPr="00213A98">
              <w:rPr>
                <w:szCs w:val="28"/>
              </w:rPr>
              <w:t>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 xml:space="preserve">энергетической </w:t>
            </w:r>
            <w:proofErr w:type="spellStart"/>
            <w:r w:rsidRPr="00213A98">
              <w:rPr>
                <w:szCs w:val="28"/>
              </w:rPr>
              <w:t>эффектив</w:t>
            </w:r>
            <w:proofErr w:type="spellEnd"/>
            <w:r>
              <w:rPr>
                <w:szCs w:val="28"/>
              </w:rPr>
              <w:t>-</w:t>
            </w:r>
          </w:p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13A98">
              <w:rPr>
                <w:szCs w:val="28"/>
              </w:rPr>
              <w:t>ности</w:t>
            </w:r>
            <w:proofErr w:type="spellEnd"/>
            <w:r w:rsidRPr="00213A98">
              <w:rPr>
                <w:szCs w:val="28"/>
              </w:rPr>
              <w:t xml:space="preserve"> </w:t>
            </w:r>
            <w:r w:rsidRPr="00310FE9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A201B8">
              <w:rPr>
                <w:szCs w:val="28"/>
              </w:rPr>
              <w:t>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</w:t>
            </w:r>
            <w:r w:rsidRPr="00A201B8">
              <w:rPr>
                <w:szCs w:val="28"/>
              </w:rPr>
              <w:t>&gt;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Реализация программ в области </w:t>
            </w:r>
            <w:proofErr w:type="gramStart"/>
            <w:r w:rsidRPr="00213A98">
              <w:rPr>
                <w:szCs w:val="28"/>
              </w:rPr>
              <w:t>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и повышения энергетической эффективности 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Динамика </w:t>
            </w:r>
            <w:proofErr w:type="gramStart"/>
            <w:r w:rsidRPr="00213A98">
              <w:rPr>
                <w:szCs w:val="28"/>
              </w:rPr>
              <w:t>измене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ния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 на топливо &lt;*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</w:tr>
      <w:tr w:rsidR="00EC2129" w:rsidRPr="00213A98" w:rsidTr="00A62E82">
        <w:trPr>
          <w:cantSplit/>
          <w:trHeight w:val="24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1.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F206F8" w:rsidP="00A62E82">
            <w:pPr>
              <w:jc w:val="both"/>
              <w:rPr>
                <w:szCs w:val="28"/>
                <w:lang w:eastAsia="x-none"/>
              </w:rPr>
            </w:pPr>
            <w:r w:rsidRPr="00F02F1B">
              <w:rPr>
                <w:color w:val="000000"/>
                <w:szCs w:val="28"/>
              </w:rPr>
              <w:t>Общество с ограниченной ответственностью «Концессионная Коммунальная Компания»</w:t>
            </w:r>
            <w:r>
              <w:rPr>
                <w:color w:val="000000"/>
                <w:szCs w:val="28"/>
              </w:rPr>
              <w:t xml:space="preserve"> </w:t>
            </w:r>
            <w:r w:rsidR="00EC2129">
              <w:t xml:space="preserve">на территории </w:t>
            </w:r>
            <w:r w:rsidRPr="00B83165">
              <w:t>городского округа Когалым Ханты-Мансийского автономного округа – Югры от котельных по улице</w:t>
            </w:r>
            <w:r>
              <w:t xml:space="preserve"> Авиаторов, д. 14, улице Ноябрь</w:t>
            </w:r>
            <w:r w:rsidRPr="00B83165">
              <w:t>ская, д. 6/6, улице Октябрьская, д. 12, улице Центральная, д. 60/5</w:t>
            </w:r>
          </w:p>
        </w:tc>
      </w:tr>
      <w:tr w:rsidR="00EC2129" w:rsidRPr="00F5454A" w:rsidTr="007F2D9B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DD7040" w:rsidRDefault="00772CB9" w:rsidP="00FF3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113749,51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3E65EE" w:rsidRDefault="00EC2129" w:rsidP="00A62E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7F2D9B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7F2D9B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F206F8" w:rsidP="007F2D9B">
            <w:pPr>
              <w:jc w:val="both"/>
              <w:rPr>
                <w:szCs w:val="28"/>
                <w:lang w:eastAsia="x-none"/>
              </w:rPr>
            </w:pPr>
            <w:r w:rsidRPr="00F02F1B">
              <w:rPr>
                <w:color w:val="000000"/>
                <w:szCs w:val="28"/>
              </w:rPr>
              <w:t>Общество с ограниченной ответственностью «Концессионная Коммунальная Компания»</w:t>
            </w:r>
            <w:r>
              <w:rPr>
                <w:color w:val="000000"/>
                <w:szCs w:val="28"/>
              </w:rPr>
              <w:t xml:space="preserve"> </w:t>
            </w:r>
            <w:r w:rsidR="00EC2129">
              <w:t xml:space="preserve">на территории </w:t>
            </w:r>
            <w:r>
              <w:rPr>
                <w:szCs w:val="28"/>
              </w:rPr>
              <w:t>городского округа</w:t>
            </w:r>
            <w:r w:rsidRPr="00AD74B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Лангепас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  <w:r w:rsidRPr="0043527F">
              <w:t xml:space="preserve"> от котельных, рас</w:t>
            </w:r>
            <w:r>
              <w:t>положенных по адресам: зона Северная промышленная, д. 65, корпус 8, зона Северная промышленная, д.</w:t>
            </w:r>
            <w:r w:rsidRPr="0043527F">
              <w:t xml:space="preserve"> 14, корпус 4</w:t>
            </w:r>
          </w:p>
        </w:tc>
      </w:tr>
      <w:tr w:rsidR="00EC212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4B5D8A" w:rsidP="00FF32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41843,19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213A98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9F2E32" w:rsidRDefault="007F2D9B" w:rsidP="007F2D9B">
            <w:pPr>
              <w:rPr>
                <w:szCs w:val="28"/>
                <w:lang w:eastAsia="x-none"/>
              </w:rPr>
            </w:pPr>
            <w:r w:rsidRPr="00444092">
              <w:rPr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</w:t>
            </w:r>
            <w:r w:rsidR="00EC2129">
              <w:t xml:space="preserve">на территории </w:t>
            </w:r>
            <w:r>
              <w:t xml:space="preserve">сельского поселения </w:t>
            </w:r>
            <w:proofErr w:type="spellStart"/>
            <w:r>
              <w:t>Сергино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</w:t>
            </w:r>
          </w:p>
        </w:tc>
      </w:tr>
      <w:tr w:rsidR="00EC212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F3223" w:rsidRDefault="0068723E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6675,97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7F2D9B" w:rsidRPr="00213A98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B" w:rsidRPr="00213A98" w:rsidRDefault="007F2D9B" w:rsidP="007F2D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9B" w:rsidRPr="009F2E32" w:rsidRDefault="007F2D9B" w:rsidP="007F2D9B">
            <w:pPr>
              <w:rPr>
                <w:szCs w:val="28"/>
                <w:lang w:eastAsia="x-none"/>
              </w:rPr>
            </w:pPr>
            <w:r w:rsidRPr="00444092">
              <w:rPr>
                <w:szCs w:val="28"/>
              </w:rPr>
              <w:t xml:space="preserve">Муниципальное предприятие муниципального образования Октябрьский район «Объединенные коммунальные системы» </w:t>
            </w:r>
            <w:r>
              <w:t xml:space="preserve">на территории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</w:t>
            </w:r>
            <w:r w:rsidRPr="00856128">
              <w:rPr>
                <w:szCs w:val="28"/>
              </w:rPr>
              <w:t xml:space="preserve"> муниципального района Ханты-Мансийского автономного округа – Югры </w:t>
            </w:r>
            <w:r>
              <w:rPr>
                <w:szCs w:val="28"/>
              </w:rPr>
              <w:t xml:space="preserve">(поселок </w:t>
            </w:r>
            <w:proofErr w:type="spellStart"/>
            <w:r>
              <w:rPr>
                <w:szCs w:val="28"/>
              </w:rPr>
              <w:t>Карымкары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EC2129" w:rsidRPr="00F5454A" w:rsidTr="004C2E99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F3223" w:rsidRDefault="006D5CDB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3316,78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F5454A" w:rsidTr="004C2E99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EC2129" w:rsidRPr="00213A98" w:rsidTr="004C2E99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BD36CE" w:rsidRDefault="00EC212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5E3BA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0B7239" w:rsidRDefault="00EC2129" w:rsidP="00A62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29" w:rsidRPr="00F5454A" w:rsidRDefault="00EC212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EC2129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EC2129" w:rsidRDefault="00EC2129" w:rsidP="00EC212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EC2129" w:rsidRPr="007B0B13" w:rsidRDefault="00EC2129" w:rsidP="00EC212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EC2129" w:rsidRPr="00D9307B" w:rsidRDefault="00EC2129" w:rsidP="00EC2129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EC2129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 xml:space="preserve">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EC2129" w:rsidRPr="002F7BED" w:rsidRDefault="00EC2129" w:rsidP="00EC212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EC2129" w:rsidRDefault="00EC2129" w:rsidP="00EC212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EC2129" w:rsidRPr="002F7BED" w:rsidRDefault="00EC2129" w:rsidP="00EC212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2129" w:rsidRPr="007F2D9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F2D9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F2D9B" w:rsidRPr="007F2D9B">
        <w:rPr>
          <w:rFonts w:ascii="Times New Roman" w:hAnsi="Times New Roman" w:cs="Times New Roman"/>
          <w:color w:val="000000"/>
          <w:sz w:val="24"/>
          <w:szCs w:val="24"/>
        </w:rPr>
        <w:t xml:space="preserve">общества с ограниченной ответственностью «Концессионная Коммунальная Компания» </w:t>
      </w:r>
      <w:r w:rsidR="007F2D9B" w:rsidRPr="007F2D9B">
        <w:rPr>
          <w:rFonts w:ascii="Times New Roman" w:hAnsi="Times New Roman" w:cs="Times New Roman"/>
          <w:sz w:val="24"/>
          <w:szCs w:val="24"/>
        </w:rPr>
        <w:t>на территории городского округа Когалым Ханты-Мансийского автономного округа – Югры от котельных по улице Авиаторов, д. 14, улице Ноябрьская, д. 6/6, улице Октябрьская, д. 12, улице Центральная, д. 60/5</w:t>
      </w:r>
      <w:r w:rsidRPr="007F2D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F11013" w:rsidRPr="000B7239" w:rsidTr="00A62E82">
        <w:tc>
          <w:tcPr>
            <w:tcW w:w="8789" w:type="dxa"/>
            <w:shd w:val="clear" w:color="auto" w:fill="auto"/>
            <w:vAlign w:val="center"/>
          </w:tcPr>
          <w:p w:rsidR="00F11013" w:rsidRPr="000B7239" w:rsidRDefault="00F11013" w:rsidP="00F1101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11013" w:rsidRPr="000B7239" w:rsidRDefault="00F11013" w:rsidP="00F1101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013" w:rsidRPr="00334755" w:rsidRDefault="00F11013" w:rsidP="00F1101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91,05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1013" w:rsidRPr="00334755" w:rsidRDefault="00F11013" w:rsidP="00F1101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91,05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1013" w:rsidRPr="00334755" w:rsidRDefault="00F11013" w:rsidP="00F1101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91,05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8D302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160,75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160,75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160,75</w:t>
            </w:r>
          </w:p>
        </w:tc>
      </w:tr>
      <w:tr w:rsidR="00FF3223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8D302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2,39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2,39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8D302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52,85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8D302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47,00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8D302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8D3024">
              <w:rPr>
                <w:color w:val="000000"/>
                <w:sz w:val="20"/>
              </w:rPr>
              <w:t>42,00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5025FA" w:rsidRDefault="00FF3223" w:rsidP="00FF3223">
            <w:pPr>
              <w:jc w:val="center"/>
              <w:rPr>
                <w:color w:val="000000"/>
                <w:sz w:val="20"/>
              </w:rPr>
            </w:pPr>
            <w:r w:rsidRPr="005025FA">
              <w:rPr>
                <w:color w:val="000000"/>
                <w:sz w:val="20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5025FA" w:rsidRDefault="00FF3223" w:rsidP="00FF3223">
            <w:pPr>
              <w:jc w:val="center"/>
              <w:rPr>
                <w:color w:val="000000"/>
                <w:sz w:val="20"/>
              </w:rPr>
            </w:pPr>
            <w:r w:rsidRPr="005025FA">
              <w:rPr>
                <w:color w:val="000000"/>
                <w:sz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5025FA" w:rsidRDefault="00FF3223" w:rsidP="00FF3223">
            <w:pPr>
              <w:jc w:val="center"/>
              <w:rPr>
                <w:color w:val="000000"/>
                <w:sz w:val="20"/>
              </w:rPr>
            </w:pPr>
            <w:r w:rsidRPr="005025FA">
              <w:rPr>
                <w:color w:val="000000"/>
                <w:sz w:val="20"/>
              </w:rPr>
              <w:t>0,50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5025F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025FA">
              <w:rPr>
                <w:color w:val="000000"/>
                <w:sz w:val="20"/>
              </w:rPr>
              <w:t>12,06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025FA">
              <w:rPr>
                <w:color w:val="000000"/>
                <w:sz w:val="20"/>
              </w:rPr>
              <w:t>12,06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F11013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025FA">
              <w:rPr>
                <w:color w:val="000000"/>
                <w:sz w:val="20"/>
              </w:rPr>
              <w:t>12,06</w:t>
            </w:r>
          </w:p>
        </w:tc>
      </w:tr>
    </w:tbl>
    <w:p w:rsidR="00EC2129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29" w:rsidRPr="007F2D9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F2D9B" w:rsidRPr="007F2D9B">
        <w:rPr>
          <w:rFonts w:ascii="Times New Roman" w:hAnsi="Times New Roman" w:cs="Times New Roman"/>
          <w:sz w:val="24"/>
          <w:szCs w:val="24"/>
        </w:rPr>
        <w:t>о</w:t>
      </w:r>
      <w:r w:rsidR="007F2D9B" w:rsidRPr="007F2D9B">
        <w:rPr>
          <w:rFonts w:ascii="Times New Roman" w:hAnsi="Times New Roman" w:cs="Times New Roman"/>
          <w:color w:val="000000"/>
          <w:sz w:val="24"/>
          <w:szCs w:val="24"/>
        </w:rPr>
        <w:t xml:space="preserve">бщества с ограниченной ответственностью «Концессионная Коммунальная Компания» </w:t>
      </w:r>
      <w:r w:rsidR="007F2D9B" w:rsidRPr="007F2D9B">
        <w:rPr>
          <w:rFonts w:ascii="Times New Roman" w:hAnsi="Times New Roman" w:cs="Times New Roman"/>
          <w:sz w:val="24"/>
          <w:szCs w:val="24"/>
        </w:rPr>
        <w:t>на территории городского округа Лангепас Ханты-Мансийского автономного округа – Югры от котельных, расположенных по адресам: зона Северная промышленная, д. 65, корпус 8, зона Северная промышленная, д. 14, корпус 4</w:t>
      </w:r>
      <w:r w:rsidRPr="007F2D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4633B4" w:rsidRPr="000B7239" w:rsidTr="00A62E82">
        <w:tc>
          <w:tcPr>
            <w:tcW w:w="8789" w:type="dxa"/>
            <w:shd w:val="clear" w:color="auto" w:fill="auto"/>
            <w:vAlign w:val="center"/>
          </w:tcPr>
          <w:p w:rsidR="004633B4" w:rsidRPr="000B7239" w:rsidRDefault="004633B4" w:rsidP="004633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4633B4" w:rsidRPr="000B7239" w:rsidRDefault="004633B4" w:rsidP="004633B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3B4" w:rsidRPr="00334755" w:rsidRDefault="004633B4" w:rsidP="004633B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90,30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3B4" w:rsidRPr="00334755" w:rsidRDefault="004633B4" w:rsidP="004633B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90,30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3B4" w:rsidRPr="00334755" w:rsidRDefault="004633B4" w:rsidP="004633B4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90,30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80E4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161,87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4633B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161,87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633B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161,87</w:t>
            </w:r>
          </w:p>
        </w:tc>
      </w:tr>
      <w:tr w:rsidR="00FF3223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2,26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80E4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42,30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480E4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80E4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36,00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0,50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80E4A" w:rsidRDefault="00FF3223" w:rsidP="00FF3223">
            <w:pPr>
              <w:jc w:val="center"/>
              <w:rPr>
                <w:color w:val="000000"/>
                <w:sz w:val="20"/>
              </w:rPr>
            </w:pPr>
            <w:r w:rsidRPr="00480E4A">
              <w:rPr>
                <w:color w:val="000000"/>
                <w:sz w:val="20"/>
              </w:rPr>
              <w:t>0,50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80E4A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334755" w:rsidRDefault="004633B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14,90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334755" w:rsidRDefault="004633B4" w:rsidP="00FF3223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80E4A">
              <w:rPr>
                <w:color w:val="000000"/>
                <w:sz w:val="20"/>
              </w:rPr>
              <w:t>14,90</w:t>
            </w:r>
          </w:p>
        </w:tc>
      </w:tr>
    </w:tbl>
    <w:p w:rsidR="00EC2129" w:rsidRPr="000B7239" w:rsidRDefault="00EC2129" w:rsidP="00EC21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2129" w:rsidRPr="007F2D9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F2D9B" w:rsidRPr="007F2D9B">
        <w:rPr>
          <w:rFonts w:ascii="Times New Roman" w:hAnsi="Times New Roman" w:cs="Times New Roman"/>
          <w:sz w:val="24"/>
          <w:szCs w:val="24"/>
        </w:rPr>
        <w:t xml:space="preserve">муниципального предприятия муниципального образования Октябрьский район «Объединенные коммунальные системы» на территории сельского поселения </w:t>
      </w:r>
      <w:proofErr w:type="spellStart"/>
      <w:r w:rsidR="007F2D9B" w:rsidRPr="007F2D9B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="007F2D9B" w:rsidRPr="007F2D9B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Ханты-Мансийского автономного округа – Югры</w:t>
      </w:r>
      <w:r w:rsidRPr="007F2D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79,30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79,30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79,30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184,32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184,32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184,32</w:t>
            </w:r>
          </w:p>
        </w:tc>
      </w:tr>
      <w:tr w:rsidR="00FF3223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2,26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32,00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32,00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0,60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0,60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FF3223" w:rsidRPr="00817915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4272CF" w:rsidRDefault="00FF3223" w:rsidP="00FF3223">
            <w:pPr>
              <w:jc w:val="center"/>
              <w:rPr>
                <w:color w:val="000000"/>
                <w:sz w:val="20"/>
              </w:rPr>
            </w:pPr>
            <w:r w:rsidRPr="004272CF">
              <w:rPr>
                <w:color w:val="000000"/>
                <w:sz w:val="20"/>
              </w:rPr>
              <w:t>2,57</w:t>
            </w:r>
          </w:p>
        </w:tc>
      </w:tr>
    </w:tbl>
    <w:p w:rsidR="00EC2129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29" w:rsidRPr="007F2D9B" w:rsidRDefault="00EC2129" w:rsidP="00EC21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D9B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F2D9B" w:rsidRPr="007F2D9B">
        <w:rPr>
          <w:rFonts w:ascii="Times New Roman" w:hAnsi="Times New Roman" w:cs="Times New Roman"/>
          <w:sz w:val="24"/>
          <w:szCs w:val="24"/>
        </w:rPr>
        <w:t xml:space="preserve">муниципального предприятия муниципального образования Октябрьский район «Объединенные коммунальные системы» на территории сельского поселения </w:t>
      </w:r>
      <w:proofErr w:type="spellStart"/>
      <w:r w:rsidR="007F2D9B" w:rsidRPr="007F2D9B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7F2D9B" w:rsidRPr="007F2D9B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Ханты-Мансийского автономного округа – Югры (поселок </w:t>
      </w:r>
      <w:proofErr w:type="spellStart"/>
      <w:r w:rsidR="007F2D9B" w:rsidRPr="007F2D9B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7F2D9B" w:rsidRPr="007F2D9B">
        <w:rPr>
          <w:rFonts w:ascii="Times New Roman" w:hAnsi="Times New Roman" w:cs="Times New Roman"/>
          <w:sz w:val="24"/>
          <w:szCs w:val="24"/>
        </w:rPr>
        <w:t>)</w:t>
      </w:r>
      <w:r w:rsidRPr="007F2D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1701"/>
        <w:gridCol w:w="1276"/>
        <w:gridCol w:w="1275"/>
        <w:gridCol w:w="1276"/>
      </w:tblGrid>
      <w:tr w:rsidR="007F2D9B" w:rsidRPr="000B7239" w:rsidTr="00A62E82">
        <w:trPr>
          <w:trHeight w:val="448"/>
        </w:trPr>
        <w:tc>
          <w:tcPr>
            <w:tcW w:w="8789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F2D9B" w:rsidRPr="000B7239" w:rsidRDefault="007F2D9B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88,71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88,71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88,71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175,92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175,92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175,92</w:t>
            </w:r>
          </w:p>
        </w:tc>
      </w:tr>
      <w:tr w:rsidR="00FF3223" w:rsidRPr="000B7239" w:rsidTr="00A62E82">
        <w:trPr>
          <w:trHeight w:val="77"/>
        </w:trPr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8,46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8,46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28,00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28,00</w:t>
            </w:r>
          </w:p>
        </w:tc>
      </w:tr>
      <w:tr w:rsidR="00FF3223" w:rsidRPr="000B7239" w:rsidTr="00A62E82">
        <w:tc>
          <w:tcPr>
            <w:tcW w:w="8789" w:type="dxa"/>
            <w:shd w:val="clear" w:color="auto" w:fill="auto"/>
            <w:vAlign w:val="center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FF3223" w:rsidRPr="000B7239" w:rsidRDefault="00FF3223" w:rsidP="00FF322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0,31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3223" w:rsidRPr="002A110D" w:rsidRDefault="00FF3223" w:rsidP="00FF3223">
            <w:pPr>
              <w:jc w:val="center"/>
              <w:rPr>
                <w:color w:val="000000"/>
                <w:sz w:val="20"/>
              </w:rPr>
            </w:pPr>
            <w:r w:rsidRPr="002A110D">
              <w:rPr>
                <w:color w:val="000000"/>
                <w:sz w:val="20"/>
              </w:rPr>
              <w:t>0,31</w:t>
            </w:r>
          </w:p>
        </w:tc>
      </w:tr>
      <w:tr w:rsidR="002A110D" w:rsidRPr="000B7239" w:rsidTr="00A62E82">
        <w:tc>
          <w:tcPr>
            <w:tcW w:w="8789" w:type="dxa"/>
            <w:shd w:val="clear" w:color="auto" w:fill="auto"/>
          </w:tcPr>
          <w:p w:rsidR="002A110D" w:rsidRPr="00817915" w:rsidRDefault="002A110D" w:rsidP="002A110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2A110D" w:rsidRPr="00817915" w:rsidRDefault="002A110D" w:rsidP="002A110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10D" w:rsidRPr="00334755" w:rsidRDefault="002A110D" w:rsidP="002A110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2A110D">
              <w:rPr>
                <w:color w:val="000000"/>
                <w:sz w:val="20"/>
              </w:rPr>
              <w:t>13,00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110D" w:rsidRPr="00334755" w:rsidRDefault="002A110D" w:rsidP="002A110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2A110D">
              <w:rPr>
                <w:color w:val="000000"/>
                <w:sz w:val="20"/>
              </w:rPr>
              <w:t>13,00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110D" w:rsidRPr="00334755" w:rsidRDefault="002A110D" w:rsidP="002A110D">
            <w:pPr>
              <w:jc w:val="center"/>
              <w:rPr>
                <w:color w:val="000000"/>
                <w:sz w:val="20"/>
                <w:highlight w:val="yellow"/>
              </w:rPr>
            </w:pPr>
            <w:r w:rsidRPr="002A110D">
              <w:rPr>
                <w:color w:val="000000"/>
                <w:sz w:val="20"/>
              </w:rPr>
              <w:t>13,00</w:t>
            </w:r>
          </w:p>
        </w:tc>
      </w:tr>
    </w:tbl>
    <w:p w:rsidR="00EC2129" w:rsidRPr="002F7BED" w:rsidRDefault="00EC2129" w:rsidP="00EC2129">
      <w:pPr>
        <w:suppressAutoHyphens/>
        <w:jc w:val="right"/>
        <w:rPr>
          <w:sz w:val="24"/>
          <w:szCs w:val="24"/>
        </w:rPr>
      </w:pPr>
    </w:p>
    <w:p w:rsidR="00EC2129" w:rsidRPr="007F2B98" w:rsidRDefault="00EC2129" w:rsidP="00EC21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EC2129" w:rsidRDefault="00EC2129">
      <w:pPr>
        <w:rPr>
          <w:szCs w:val="28"/>
        </w:rPr>
      </w:pPr>
      <w:r>
        <w:rPr>
          <w:szCs w:val="28"/>
        </w:rPr>
        <w:br w:type="page"/>
      </w:r>
    </w:p>
    <w:p w:rsidR="00A96544" w:rsidRPr="00AA0D12" w:rsidRDefault="00E73BC4" w:rsidP="00A96544">
      <w:pPr>
        <w:suppressAutoHyphens/>
        <w:jc w:val="right"/>
        <w:rPr>
          <w:szCs w:val="28"/>
        </w:rPr>
      </w:pPr>
      <w:r w:rsidRPr="00E73BC4">
        <w:rPr>
          <w:szCs w:val="28"/>
        </w:rPr>
        <w:t>Приложение 6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>к приказу Региональной службы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 xml:space="preserve">по тарифам Ханты-Мансийского </w:t>
      </w:r>
    </w:p>
    <w:p w:rsidR="00A96544" w:rsidRPr="00AA0D12" w:rsidRDefault="00A96544" w:rsidP="00A96544">
      <w:pPr>
        <w:jc w:val="right"/>
        <w:rPr>
          <w:szCs w:val="28"/>
        </w:rPr>
      </w:pPr>
      <w:r w:rsidRPr="00AA0D12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AA0D12">
        <w:rPr>
          <w:szCs w:val="28"/>
        </w:rPr>
        <w:t xml:space="preserve"> Югры</w:t>
      </w:r>
    </w:p>
    <w:p w:rsidR="00A96544" w:rsidRPr="00AE612D" w:rsidRDefault="00A96544" w:rsidP="00A96544">
      <w:pPr>
        <w:jc w:val="right"/>
        <w:rPr>
          <w:szCs w:val="28"/>
        </w:rPr>
      </w:pPr>
      <w:r w:rsidRPr="00AE612D">
        <w:rPr>
          <w:szCs w:val="28"/>
        </w:rPr>
        <w:t xml:space="preserve">от </w:t>
      </w:r>
      <w:r w:rsidR="00AA5676">
        <w:rPr>
          <w:szCs w:val="28"/>
        </w:rPr>
        <w:t>22 ноября 2022 года № 74</w:t>
      </w:r>
      <w:r w:rsidRPr="00AE612D">
        <w:rPr>
          <w:szCs w:val="28"/>
        </w:rPr>
        <w:t>-нп</w:t>
      </w:r>
    </w:p>
    <w:p w:rsidR="00A96544" w:rsidRPr="002F7BED" w:rsidRDefault="00A96544" w:rsidP="00A9654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6544" w:rsidRDefault="00A96544" w:rsidP="00A96544">
      <w:pPr>
        <w:jc w:val="center"/>
        <w:rPr>
          <w:b/>
          <w:szCs w:val="28"/>
        </w:rPr>
      </w:pPr>
      <w:r w:rsidRPr="00103F67">
        <w:rPr>
          <w:b/>
          <w:szCs w:val="28"/>
        </w:rPr>
        <w:t xml:space="preserve">Долгосрочные параметры регулирования, устанавливаемые на долгосрочный период регулирования для </w:t>
      </w:r>
      <w:r w:rsidRPr="00A74D01">
        <w:rPr>
          <w:b/>
          <w:szCs w:val="28"/>
        </w:rPr>
        <w:t xml:space="preserve">формирования тарифов </w:t>
      </w:r>
      <w:r w:rsidRPr="00A74D01">
        <w:rPr>
          <w:b/>
          <w:snapToGrid w:val="0"/>
          <w:szCs w:val="28"/>
          <w:lang w:eastAsia="x-none"/>
        </w:rPr>
        <w:t xml:space="preserve">на тепловую энергию (мощность), поставляемую </w:t>
      </w:r>
      <w:r w:rsidR="00A74D01" w:rsidRPr="00A74D01">
        <w:rPr>
          <w:b/>
          <w:snapToGrid w:val="0"/>
          <w:szCs w:val="28"/>
          <w:lang w:eastAsia="x-none"/>
        </w:rPr>
        <w:t>теплоснабжающими организациями</w:t>
      </w:r>
      <w:r w:rsidRPr="00E35EE0">
        <w:rPr>
          <w:b/>
          <w:snapToGrid w:val="0"/>
          <w:szCs w:val="28"/>
          <w:lang w:eastAsia="x-none"/>
        </w:rPr>
        <w:t xml:space="preserve"> потребителям,</w:t>
      </w:r>
      <w:r w:rsidRPr="00E35EE0">
        <w:rPr>
          <w:b/>
          <w:szCs w:val="28"/>
        </w:rPr>
        <w:t xml:space="preserve"> с использованием метода индексации установленных тарифов</w:t>
      </w:r>
      <w:r>
        <w:rPr>
          <w:b/>
          <w:szCs w:val="28"/>
        </w:rPr>
        <w:t xml:space="preserve"> на 202</w:t>
      </w:r>
      <w:r w:rsidR="00A74D01">
        <w:rPr>
          <w:b/>
          <w:szCs w:val="28"/>
        </w:rPr>
        <w:t>3</w:t>
      </w:r>
      <w:r>
        <w:rPr>
          <w:b/>
          <w:szCs w:val="28"/>
        </w:rPr>
        <w:t>-202</w:t>
      </w:r>
      <w:r w:rsidR="00A74D01">
        <w:rPr>
          <w:b/>
          <w:szCs w:val="28"/>
        </w:rPr>
        <w:t>7</w:t>
      </w:r>
      <w:r>
        <w:rPr>
          <w:b/>
          <w:szCs w:val="28"/>
        </w:rPr>
        <w:t xml:space="preserve"> годы</w:t>
      </w:r>
    </w:p>
    <w:p w:rsidR="00A96544" w:rsidRPr="002F7BED" w:rsidRDefault="00A96544" w:rsidP="00A96544">
      <w:pPr>
        <w:jc w:val="center"/>
        <w:rPr>
          <w:b/>
          <w:snapToGrid w:val="0"/>
          <w:szCs w:val="28"/>
          <w:lang w:eastAsia="x-none"/>
        </w:rPr>
      </w:pPr>
    </w:p>
    <w:tbl>
      <w:tblPr>
        <w:tblW w:w="157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1985"/>
        <w:gridCol w:w="709"/>
        <w:gridCol w:w="1559"/>
        <w:gridCol w:w="1665"/>
        <w:gridCol w:w="1541"/>
        <w:gridCol w:w="66"/>
        <w:gridCol w:w="1627"/>
        <w:gridCol w:w="2122"/>
        <w:gridCol w:w="59"/>
        <w:gridCol w:w="2067"/>
        <w:gridCol w:w="1473"/>
      </w:tblGrid>
      <w:tr w:rsidR="00A96544" w:rsidRPr="00213A98" w:rsidTr="00A74D01">
        <w:trPr>
          <w:cantSplit/>
          <w:trHeight w:val="1123"/>
          <w:jc w:val="center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Базовый уровень </w:t>
            </w:r>
            <w:proofErr w:type="spellStart"/>
            <w:proofErr w:type="gram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Индекс </w:t>
            </w:r>
            <w:proofErr w:type="spellStart"/>
            <w:proofErr w:type="gramStart"/>
            <w:r w:rsidRPr="00213A98">
              <w:rPr>
                <w:szCs w:val="28"/>
              </w:rPr>
              <w:t>эффектив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ности</w:t>
            </w:r>
            <w:proofErr w:type="spellEnd"/>
            <w:proofErr w:type="gramEnd"/>
            <w:r w:rsidRPr="00213A98">
              <w:rPr>
                <w:szCs w:val="28"/>
              </w:rPr>
              <w:t xml:space="preserve"> </w:t>
            </w:r>
            <w:proofErr w:type="spellStart"/>
            <w:r w:rsidRPr="00213A98">
              <w:rPr>
                <w:szCs w:val="28"/>
              </w:rPr>
              <w:t>операцион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ных</w:t>
            </w:r>
            <w:proofErr w:type="spellEnd"/>
            <w:r w:rsidRPr="00213A98">
              <w:rPr>
                <w:szCs w:val="28"/>
              </w:rPr>
              <w:t xml:space="preserve"> расходов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310FE9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  <w:vertAlign w:val="superscript"/>
              </w:rPr>
            </w:pPr>
            <w:proofErr w:type="gramStart"/>
            <w:r w:rsidRPr="00213A98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ный</w:t>
            </w:r>
            <w:proofErr w:type="spellEnd"/>
            <w:proofErr w:type="gramEnd"/>
            <w:r w:rsidRPr="00213A98">
              <w:rPr>
                <w:szCs w:val="28"/>
              </w:rPr>
              <w:t xml:space="preserve"> уровень прибыли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vertAlign w:val="superscript"/>
              </w:rPr>
              <w:t>1</w:t>
            </w:r>
          </w:p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Уровень надежности </w:t>
            </w:r>
            <w:proofErr w:type="gramStart"/>
            <w:r w:rsidRPr="00213A98">
              <w:rPr>
                <w:szCs w:val="28"/>
              </w:rPr>
              <w:t>тепло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снабжения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 w:rsidRPr="00213A98">
              <w:rPr>
                <w:szCs w:val="28"/>
                <w:lang w:val="en-US"/>
              </w:rPr>
              <w:t>&lt;</w:t>
            </w:r>
            <w:r w:rsidRPr="00213A98">
              <w:rPr>
                <w:szCs w:val="28"/>
              </w:rPr>
              <w:t>*</w:t>
            </w:r>
            <w:r w:rsidRPr="00213A98">
              <w:rPr>
                <w:szCs w:val="28"/>
                <w:lang w:val="en-US"/>
              </w:rPr>
              <w:t>&gt;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Показатели </w:t>
            </w:r>
            <w:proofErr w:type="gramStart"/>
            <w:r w:rsidRPr="00213A98">
              <w:rPr>
                <w:szCs w:val="28"/>
              </w:rPr>
              <w:t>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r w:rsidRPr="00213A98">
              <w:rPr>
                <w:szCs w:val="28"/>
              </w:rPr>
              <w:t xml:space="preserve">энергетической </w:t>
            </w:r>
            <w:proofErr w:type="spellStart"/>
            <w:r w:rsidRPr="00213A98">
              <w:rPr>
                <w:szCs w:val="28"/>
              </w:rPr>
              <w:t>эффектив</w:t>
            </w:r>
            <w:proofErr w:type="spellEnd"/>
            <w:r>
              <w:rPr>
                <w:szCs w:val="28"/>
              </w:rPr>
              <w:t>-</w:t>
            </w:r>
          </w:p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13A98">
              <w:rPr>
                <w:szCs w:val="28"/>
              </w:rPr>
              <w:t>ности</w:t>
            </w:r>
            <w:proofErr w:type="spellEnd"/>
            <w:r w:rsidRPr="00213A98">
              <w:rPr>
                <w:szCs w:val="28"/>
              </w:rPr>
              <w:t xml:space="preserve"> </w:t>
            </w:r>
            <w:r w:rsidRPr="00310FE9">
              <w:rPr>
                <w:szCs w:val="28"/>
                <w:vertAlign w:val="superscript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 w:rsidRPr="00A201B8">
              <w:rPr>
                <w:szCs w:val="28"/>
              </w:rPr>
              <w:t>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</w:t>
            </w:r>
            <w:r w:rsidRPr="00A201B8">
              <w:rPr>
                <w:szCs w:val="28"/>
              </w:rPr>
              <w:t>&gt;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Реализация программ в области </w:t>
            </w:r>
            <w:proofErr w:type="gramStart"/>
            <w:r w:rsidRPr="00213A98">
              <w:rPr>
                <w:szCs w:val="28"/>
              </w:rPr>
              <w:t>энерго</w:t>
            </w:r>
            <w:r>
              <w:rPr>
                <w:szCs w:val="28"/>
              </w:rPr>
              <w:t>-</w:t>
            </w:r>
            <w:r w:rsidRPr="00213A98">
              <w:rPr>
                <w:szCs w:val="28"/>
              </w:rPr>
              <w:t>сбережения</w:t>
            </w:r>
            <w:proofErr w:type="gramEnd"/>
            <w:r w:rsidRPr="00213A98">
              <w:rPr>
                <w:szCs w:val="28"/>
              </w:rPr>
              <w:t xml:space="preserve"> и повышения энергетической эффективности &lt;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 xml:space="preserve">Динамика </w:t>
            </w:r>
            <w:proofErr w:type="gramStart"/>
            <w:r w:rsidRPr="00213A98">
              <w:rPr>
                <w:szCs w:val="28"/>
              </w:rPr>
              <w:t>измене</w:t>
            </w:r>
            <w:r>
              <w:rPr>
                <w:szCs w:val="28"/>
              </w:rPr>
              <w:t>-</w:t>
            </w:r>
            <w:proofErr w:type="spellStart"/>
            <w:r w:rsidRPr="00213A98">
              <w:rPr>
                <w:szCs w:val="28"/>
              </w:rPr>
              <w:t>ния</w:t>
            </w:r>
            <w:proofErr w:type="spellEnd"/>
            <w:proofErr w:type="gramEnd"/>
            <w:r w:rsidRPr="00213A98">
              <w:rPr>
                <w:szCs w:val="28"/>
              </w:rPr>
              <w:t xml:space="preserve"> расходов на топливо &lt;*</w:t>
            </w:r>
            <w:r>
              <w:rPr>
                <w:szCs w:val="28"/>
              </w:rPr>
              <w:t>*</w:t>
            </w:r>
            <w:r w:rsidRPr="00213A98">
              <w:rPr>
                <w:szCs w:val="28"/>
              </w:rPr>
              <w:t>*&gt;</w:t>
            </w:r>
          </w:p>
        </w:tc>
      </w:tr>
      <w:tr w:rsidR="00A96544" w:rsidRPr="00213A98" w:rsidTr="00A74D01">
        <w:trPr>
          <w:cantSplit/>
          <w:trHeight w:val="24"/>
          <w:jc w:val="center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ind w:left="-7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тыс.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%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96544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213A98" w:rsidRDefault="00A96544" w:rsidP="0098349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13A98">
              <w:rPr>
                <w:szCs w:val="28"/>
              </w:rPr>
              <w:t>1.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4" w:rsidRPr="009F2E32" w:rsidRDefault="004C2E99" w:rsidP="00065756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proofErr w:type="spellStart"/>
            <w:r w:rsidRPr="007A30E4">
              <w:rPr>
                <w:snapToGrid w:val="0"/>
                <w:szCs w:val="28"/>
                <w:lang w:eastAsia="x-none"/>
              </w:rPr>
              <w:t>Сосьвинское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 w:rsidR="00A96544">
              <w:rPr>
                <w:szCs w:val="28"/>
              </w:rPr>
              <w:t xml:space="preserve"> </w:t>
            </w:r>
            <w:r w:rsidR="00A96544">
              <w:t xml:space="preserve">на территории </w:t>
            </w:r>
            <w:r>
              <w:rPr>
                <w:szCs w:val="28"/>
              </w:rPr>
              <w:t xml:space="preserve">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Хулимсунт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Березовск</w:t>
            </w:r>
            <w:r w:rsidRPr="00256997">
              <w:rPr>
                <w:snapToGrid w:val="0"/>
                <w:szCs w:val="28"/>
                <w:lang w:eastAsia="x-none"/>
              </w:rPr>
              <w:t xml:space="preserve">ого </w:t>
            </w:r>
            <w:r>
              <w:rPr>
                <w:szCs w:val="28"/>
              </w:rPr>
              <w:t xml:space="preserve">муниципального </w:t>
            </w:r>
            <w:r w:rsidRPr="00AB6B87">
              <w:rPr>
                <w:szCs w:val="28"/>
              </w:rPr>
              <w:t>района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461135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BD36CE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F3223" w:rsidRDefault="00CF7262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3E65EE" w:rsidRDefault="00461135" w:rsidP="00461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5E3BA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0B7239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BD36CE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5E3BA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0B7239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Default="00461135" w:rsidP="00461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35" w:rsidRPr="00F5454A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4C2E99" w:rsidP="00461135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r>
              <w:rPr>
                <w:snapToGrid w:val="0"/>
                <w:szCs w:val="28"/>
                <w:lang w:eastAsia="x-none"/>
              </w:rPr>
              <w:t>Уральское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>
              <w:rPr>
                <w:szCs w:val="28"/>
              </w:rPr>
              <w:t xml:space="preserve"> 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Приполярный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Березовс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97100D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7412,38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4C2E99" w:rsidP="00461135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Сорумское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>
              <w:rPr>
                <w:szCs w:val="28"/>
              </w:rPr>
              <w:t xml:space="preserve"> 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>
              <w:rPr>
                <w:snapToGrid w:val="0"/>
                <w:szCs w:val="28"/>
                <w:lang w:eastAsia="x-none"/>
              </w:rPr>
              <w:t>Сорум</w:t>
            </w:r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B772C1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213A98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213A98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13A98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4C2E99" w:rsidP="00461135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proofErr w:type="spellStart"/>
            <w:r>
              <w:rPr>
                <w:szCs w:val="28"/>
                <w:lang w:eastAsia="x-none"/>
              </w:rPr>
              <w:t>Верхнеказымское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>
              <w:rPr>
                <w:szCs w:val="28"/>
              </w:rPr>
              <w:t xml:space="preserve"> 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Верхнеказымский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C7A87" w:rsidRPr="00F5454A" w:rsidTr="00983497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321E4C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5368,21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983497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23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F5454A">
              <w:rPr>
                <w:szCs w:val="2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0B7239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983497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61135" w:rsidRPr="009F2E32" w:rsidTr="00A74D01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Default="00461135" w:rsidP="004611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5" w:rsidRPr="009F2E32" w:rsidRDefault="004C2E99" w:rsidP="00461135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>ск» в зоне деятельности филиала Бобровское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>
              <w:rPr>
                <w:szCs w:val="28"/>
              </w:rPr>
              <w:t xml:space="preserve"> сельского </w:t>
            </w:r>
            <w:r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proofErr w:type="spellStart"/>
            <w:r>
              <w:rPr>
                <w:snapToGrid w:val="0"/>
                <w:szCs w:val="28"/>
                <w:lang w:eastAsia="x-none"/>
              </w:rPr>
              <w:t>Лыхма</w:t>
            </w:r>
            <w:proofErr w:type="spellEnd"/>
            <w:r w:rsidRPr="00256997">
              <w:rPr>
                <w:snapToGrid w:val="0"/>
                <w:szCs w:val="28"/>
                <w:lang w:eastAsia="x-none"/>
              </w:rPr>
              <w:t xml:space="preserve"> </w:t>
            </w:r>
            <w:r>
              <w:rPr>
                <w:snapToGrid w:val="0"/>
                <w:szCs w:val="28"/>
                <w:lang w:eastAsia="x-none"/>
              </w:rPr>
              <w:t>Белоярс</w:t>
            </w:r>
            <w:r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>
              <w:rPr>
                <w:szCs w:val="28"/>
              </w:rPr>
              <w:t>муниципального</w:t>
            </w:r>
            <w:r w:rsidRPr="008A0D7E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AC6642">
              <w:rPr>
                <w:szCs w:val="28"/>
              </w:rPr>
              <w:t xml:space="preserve">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0C7A87" w:rsidRPr="00F5454A" w:rsidTr="000B7001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5454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AE6B12" w:rsidRDefault="00595245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4267,09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F5454A" w:rsidTr="000B7001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0B7001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BD36CE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5E3BA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0B7001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0C7A87" w:rsidRPr="00213A98" w:rsidTr="000B7001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87" w:rsidRPr="00F5454A" w:rsidRDefault="000C7A87" w:rsidP="000C7A8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4C2E99" w:rsidP="00A62E82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r w:rsidR="0028140C">
              <w:rPr>
                <w:szCs w:val="28"/>
                <w:lang w:eastAsia="x-none"/>
              </w:rPr>
              <w:t>Сосновское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 w:rsidR="0028140C">
              <w:rPr>
                <w:szCs w:val="28"/>
              </w:rPr>
              <w:t xml:space="preserve"> сельского 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поселения </w:t>
            </w:r>
            <w:r w:rsidR="0028140C">
              <w:rPr>
                <w:snapToGrid w:val="0"/>
                <w:szCs w:val="28"/>
                <w:lang w:eastAsia="x-none"/>
              </w:rPr>
              <w:t>Сосновка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 </w:t>
            </w:r>
            <w:r w:rsidR="0028140C">
              <w:rPr>
                <w:snapToGrid w:val="0"/>
                <w:szCs w:val="28"/>
                <w:lang w:eastAsia="x-none"/>
              </w:rPr>
              <w:t>Белоярс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кого </w:t>
            </w:r>
            <w:r w:rsidR="0028140C">
              <w:rPr>
                <w:szCs w:val="28"/>
              </w:rPr>
              <w:t>муниципального</w:t>
            </w:r>
            <w:r w:rsidR="0028140C" w:rsidRPr="008A0D7E">
              <w:rPr>
                <w:szCs w:val="28"/>
              </w:rPr>
              <w:t xml:space="preserve"> района</w:t>
            </w:r>
            <w:r w:rsidR="0028140C">
              <w:rPr>
                <w:szCs w:val="28"/>
              </w:rPr>
              <w:t xml:space="preserve"> </w:t>
            </w:r>
            <w:r w:rsidR="0028140C" w:rsidRPr="00AC6642">
              <w:rPr>
                <w:szCs w:val="28"/>
              </w:rPr>
              <w:t xml:space="preserve">Ханты-Мансийского автономного округа </w:t>
            </w:r>
            <w:r w:rsidR="0028140C">
              <w:rPr>
                <w:szCs w:val="28"/>
              </w:rPr>
              <w:t>–</w:t>
            </w:r>
            <w:r w:rsidR="0028140C" w:rsidRPr="00AC6642">
              <w:rPr>
                <w:szCs w:val="28"/>
              </w:rPr>
              <w:t xml:space="preserve"> Югры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AE6B12" w:rsidRDefault="00E955FB" w:rsidP="00AE6B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4621,67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4C2E99" w:rsidP="00A62E82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r w:rsidR="0028140C">
              <w:rPr>
                <w:szCs w:val="28"/>
                <w:lang w:eastAsia="x-none"/>
              </w:rPr>
              <w:t>Октябрьское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 городского поселения </w:t>
            </w:r>
            <w:proofErr w:type="spellStart"/>
            <w:r w:rsidR="0028140C">
              <w:rPr>
                <w:snapToGrid w:val="0"/>
                <w:szCs w:val="28"/>
                <w:lang w:eastAsia="x-none"/>
              </w:rPr>
              <w:t>Андра</w:t>
            </w:r>
            <w:proofErr w:type="spellEnd"/>
            <w:r w:rsidR="0028140C"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 w:rsidR="0028140C">
              <w:rPr>
                <w:szCs w:val="28"/>
              </w:rPr>
              <w:t xml:space="preserve"> муниципального</w:t>
            </w:r>
            <w:r w:rsidR="0028140C" w:rsidRPr="008A0D7E">
              <w:rPr>
                <w:szCs w:val="28"/>
              </w:rPr>
              <w:t xml:space="preserve"> района</w:t>
            </w:r>
            <w:r w:rsidR="0028140C">
              <w:rPr>
                <w:szCs w:val="28"/>
              </w:rPr>
              <w:t xml:space="preserve"> </w:t>
            </w:r>
            <w:r w:rsidR="0028140C" w:rsidRPr="00AC6642">
              <w:rPr>
                <w:szCs w:val="28"/>
              </w:rPr>
              <w:t xml:space="preserve">Ханты-Мансийского автономного округа </w:t>
            </w:r>
            <w:r w:rsidR="0028140C">
              <w:rPr>
                <w:szCs w:val="28"/>
              </w:rPr>
              <w:t>–</w:t>
            </w:r>
            <w:r w:rsidR="0028140C" w:rsidRPr="00AC6642">
              <w:rPr>
                <w:szCs w:val="28"/>
              </w:rPr>
              <w:t xml:space="preserve"> Югры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E06F18" w:rsidRDefault="001C5A3A" w:rsidP="00E06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8793,45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4C2E99" w:rsidP="00A62E82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r w:rsidR="0028140C">
              <w:rPr>
                <w:szCs w:val="28"/>
                <w:lang w:eastAsia="x-none"/>
              </w:rPr>
              <w:t>Таежное</w:t>
            </w:r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 w:rsidR="0028140C">
              <w:rPr>
                <w:szCs w:val="28"/>
              </w:rPr>
              <w:t xml:space="preserve"> сельского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 w:rsidR="0028140C">
              <w:rPr>
                <w:snapToGrid w:val="0"/>
                <w:szCs w:val="28"/>
                <w:lang w:eastAsia="x-none"/>
              </w:rPr>
              <w:t>Унъюган</w:t>
            </w:r>
            <w:proofErr w:type="spellEnd"/>
            <w:r w:rsidR="0028140C"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 w:rsidR="0028140C">
              <w:rPr>
                <w:szCs w:val="28"/>
              </w:rPr>
              <w:t xml:space="preserve"> муниципального</w:t>
            </w:r>
            <w:r w:rsidR="0028140C" w:rsidRPr="008A0D7E">
              <w:rPr>
                <w:szCs w:val="28"/>
              </w:rPr>
              <w:t xml:space="preserve"> района</w:t>
            </w:r>
            <w:r w:rsidR="0028140C">
              <w:rPr>
                <w:szCs w:val="28"/>
              </w:rPr>
              <w:t xml:space="preserve"> </w:t>
            </w:r>
            <w:r w:rsidR="0028140C" w:rsidRPr="00AC6642">
              <w:rPr>
                <w:szCs w:val="28"/>
              </w:rPr>
              <w:t xml:space="preserve">Ханты-Мансийского автономного округа </w:t>
            </w:r>
            <w:r w:rsidR="0028140C">
              <w:rPr>
                <w:szCs w:val="28"/>
              </w:rPr>
              <w:t>–</w:t>
            </w:r>
            <w:r w:rsidR="0028140C" w:rsidRPr="00AC6642">
              <w:rPr>
                <w:szCs w:val="28"/>
              </w:rPr>
              <w:t xml:space="preserve"> Югры</w:t>
            </w:r>
          </w:p>
        </w:tc>
      </w:tr>
      <w:tr w:rsidR="004C2E99" w:rsidRPr="00F5454A" w:rsidTr="00AA5676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E06F18" w:rsidRDefault="005F2E1C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7104,44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A5676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4C2E99" w:rsidP="00A62E82">
            <w:pPr>
              <w:rPr>
                <w:szCs w:val="28"/>
                <w:lang w:eastAsia="x-none"/>
              </w:rPr>
            </w:pPr>
            <w:r w:rsidRPr="009F2E32">
              <w:rPr>
                <w:szCs w:val="28"/>
                <w:lang w:eastAsia="x-none"/>
              </w:rPr>
              <w:t>Общество с ограниченной ответственностью «Газпром трансгаз Югор</w:t>
            </w:r>
            <w:r>
              <w:rPr>
                <w:szCs w:val="28"/>
                <w:lang w:eastAsia="x-none"/>
              </w:rPr>
              <w:t xml:space="preserve">ск» в зоне деятельности филиала </w:t>
            </w:r>
            <w:proofErr w:type="spellStart"/>
            <w:r w:rsidR="0028140C" w:rsidRPr="00E103C1">
              <w:rPr>
                <w:szCs w:val="28"/>
                <w:lang w:eastAsia="x-none"/>
              </w:rPr>
              <w:t>Перегребненское</w:t>
            </w:r>
            <w:proofErr w:type="spellEnd"/>
            <w:r w:rsidRPr="007A30E4">
              <w:rPr>
                <w:szCs w:val="28"/>
                <w:lang w:eastAsia="x-none"/>
              </w:rPr>
              <w:t xml:space="preserve"> линейное производственное управление магистральных газопроводов</w:t>
            </w:r>
            <w:r>
              <w:rPr>
                <w:szCs w:val="28"/>
              </w:rPr>
              <w:t xml:space="preserve"> </w:t>
            </w:r>
            <w:r>
              <w:t>на территории</w:t>
            </w:r>
            <w:r w:rsidR="0028140C">
              <w:rPr>
                <w:szCs w:val="28"/>
              </w:rPr>
              <w:t xml:space="preserve"> сельского</w:t>
            </w:r>
            <w:r w:rsidR="0028140C" w:rsidRPr="00256997">
              <w:rPr>
                <w:snapToGrid w:val="0"/>
                <w:szCs w:val="28"/>
                <w:lang w:eastAsia="x-none"/>
              </w:rPr>
              <w:t xml:space="preserve"> поселения </w:t>
            </w:r>
            <w:proofErr w:type="spellStart"/>
            <w:r w:rsidR="0028140C">
              <w:rPr>
                <w:szCs w:val="28"/>
              </w:rPr>
              <w:t>Перегребное</w:t>
            </w:r>
            <w:proofErr w:type="spellEnd"/>
            <w:r w:rsidR="0028140C" w:rsidRPr="00256997">
              <w:rPr>
                <w:snapToGrid w:val="0"/>
                <w:szCs w:val="28"/>
                <w:lang w:eastAsia="x-none"/>
              </w:rPr>
              <w:t xml:space="preserve"> Октябрьского</w:t>
            </w:r>
            <w:r w:rsidR="0028140C">
              <w:rPr>
                <w:szCs w:val="28"/>
              </w:rPr>
              <w:t xml:space="preserve"> муниципального</w:t>
            </w:r>
            <w:r w:rsidR="0028140C" w:rsidRPr="008A0D7E">
              <w:rPr>
                <w:szCs w:val="28"/>
              </w:rPr>
              <w:t xml:space="preserve"> района</w:t>
            </w:r>
            <w:r w:rsidR="0028140C">
              <w:rPr>
                <w:szCs w:val="28"/>
              </w:rPr>
              <w:t xml:space="preserve"> </w:t>
            </w:r>
            <w:r w:rsidR="0028140C" w:rsidRPr="00AC6642">
              <w:rPr>
                <w:szCs w:val="28"/>
              </w:rPr>
              <w:t xml:space="preserve">Ханты-Мансийского автономного округа </w:t>
            </w:r>
            <w:r w:rsidR="0028140C">
              <w:rPr>
                <w:szCs w:val="28"/>
              </w:rPr>
              <w:t>–</w:t>
            </w:r>
            <w:r w:rsidR="0028140C" w:rsidRPr="00AC6642">
              <w:rPr>
                <w:szCs w:val="28"/>
              </w:rPr>
              <w:t xml:space="preserve"> Югры</w:t>
            </w:r>
            <w:r w:rsidR="0028140C">
              <w:rPr>
                <w:szCs w:val="28"/>
              </w:rPr>
              <w:t xml:space="preserve"> (село </w:t>
            </w:r>
            <w:proofErr w:type="spellStart"/>
            <w:r w:rsidR="0028140C">
              <w:rPr>
                <w:szCs w:val="28"/>
              </w:rPr>
              <w:t>Перегребное</w:t>
            </w:r>
            <w:proofErr w:type="spellEnd"/>
            <w:r w:rsidR="0028140C">
              <w:rPr>
                <w:szCs w:val="28"/>
              </w:rPr>
              <w:t>)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E06F18" w:rsidRDefault="003D5462" w:rsidP="00E06F1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D0D0D"/>
                <w:szCs w:val="28"/>
              </w:rPr>
              <w:t>12346,30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DC6BCF" w:rsidP="00DC6BCF">
            <w:pPr>
              <w:jc w:val="both"/>
              <w:rPr>
                <w:szCs w:val="28"/>
                <w:lang w:eastAsia="x-none"/>
              </w:rPr>
            </w:pPr>
            <w:r>
              <w:t>Акционерное общество «</w:t>
            </w:r>
            <w:proofErr w:type="spellStart"/>
            <w:r>
              <w:t>СибурТюменьГаз</w:t>
            </w:r>
            <w:proofErr w:type="spellEnd"/>
            <w:r>
              <w:t>» в зоне деятельности «Южно-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завода» - филиала Акционерного общества «</w:t>
            </w:r>
            <w:proofErr w:type="spellStart"/>
            <w:r>
              <w:t>СибурТюменьГаз</w:t>
            </w:r>
            <w:proofErr w:type="spellEnd"/>
            <w:r>
              <w:t xml:space="preserve">» </w:t>
            </w:r>
            <w:r w:rsidR="004C2E99">
              <w:t>на территории</w:t>
            </w:r>
            <w:r>
              <w:rPr>
                <w:szCs w:val="28"/>
              </w:rPr>
              <w:t xml:space="preserve"> городского округа</w:t>
            </w:r>
            <w:r w:rsidRPr="00AD74B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Пыть</w:t>
            </w:r>
            <w:proofErr w:type="spellEnd"/>
            <w:r>
              <w:rPr>
                <w:szCs w:val="28"/>
              </w:rPr>
              <w:t>-Ях</w:t>
            </w:r>
            <w:r w:rsidRPr="00AC6642">
              <w:rPr>
                <w:szCs w:val="28"/>
              </w:rPr>
              <w:t xml:space="preserve"> Ханты-Мансийского автономного округа </w:t>
            </w:r>
            <w:r>
              <w:rPr>
                <w:szCs w:val="28"/>
              </w:rPr>
              <w:t>–</w:t>
            </w:r>
            <w:r w:rsidRPr="00AC6642">
              <w:rPr>
                <w:szCs w:val="28"/>
              </w:rPr>
              <w:t xml:space="preserve"> Югры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8340C9" w:rsidRDefault="00466E35" w:rsidP="008340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17795,66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771E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1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6B27A0" w:rsidP="00A62E82">
            <w:pPr>
              <w:rPr>
                <w:szCs w:val="28"/>
                <w:lang w:eastAsia="x-none"/>
              </w:rPr>
            </w:pPr>
            <w:r w:rsidRPr="00C23D00">
              <w:rPr>
                <w:szCs w:val="28"/>
              </w:rPr>
              <w:t>Муниципальное предприятие муниципального образования Октябрьский район «</w:t>
            </w:r>
            <w:proofErr w:type="spellStart"/>
            <w:r w:rsidRPr="00C23D00">
              <w:rPr>
                <w:szCs w:val="28"/>
              </w:rPr>
              <w:t>Обьтеплопром</w:t>
            </w:r>
            <w:proofErr w:type="spellEnd"/>
            <w:r w:rsidRPr="00C23D00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4C2E99">
              <w:t>на территории</w:t>
            </w:r>
            <w:r w:rsidRPr="00C23D00">
              <w:rPr>
                <w:szCs w:val="28"/>
              </w:rPr>
              <w:t xml:space="preserve"> городского поселения Октябрьское</w:t>
            </w:r>
            <w:r w:rsidRPr="004315D9">
              <w:rPr>
                <w:szCs w:val="28"/>
              </w:rPr>
              <w:t xml:space="preserve"> Октябрьского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057DCD" w:rsidRDefault="00113F8A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39537,45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771E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2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6B27A0" w:rsidP="00A62E82">
            <w:pPr>
              <w:rPr>
                <w:szCs w:val="28"/>
                <w:lang w:eastAsia="x-none"/>
              </w:rPr>
            </w:pPr>
            <w:r w:rsidRPr="00CD2C53">
              <w:rPr>
                <w:color w:val="000000"/>
                <w:szCs w:val="28"/>
              </w:rPr>
              <w:t>Муниципальное унитарное предприятие «</w:t>
            </w:r>
            <w:r w:rsidRPr="00CD2C53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CD2C53">
              <w:rPr>
                <w:snapToGrid w:val="0"/>
                <w:szCs w:val="28"/>
                <w:lang w:eastAsia="x-none"/>
              </w:rPr>
              <w:t>Игрим</w:t>
            </w:r>
            <w:proofErr w:type="spellEnd"/>
            <w:r w:rsidRPr="00CD2C53">
              <w:rPr>
                <w:color w:val="000000"/>
                <w:szCs w:val="28"/>
              </w:rPr>
              <w:t>» муниципального образования Березовский район</w:t>
            </w:r>
            <w:r>
              <w:rPr>
                <w:color w:val="000000"/>
                <w:szCs w:val="28"/>
              </w:rPr>
              <w:t xml:space="preserve"> </w:t>
            </w:r>
            <w:r w:rsidR="004C2E99">
              <w:t>на территории</w:t>
            </w:r>
            <w:r>
              <w:t xml:space="preserve"> </w:t>
            </w:r>
            <w:r w:rsidRPr="00036A96">
              <w:rPr>
                <w:szCs w:val="28"/>
              </w:rPr>
              <w:t xml:space="preserve">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D7839" w:rsidRDefault="000045EF" w:rsidP="00FD783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54874,51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430039" w:rsidP="00771E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3</w:t>
            </w:r>
            <w:r w:rsidR="004C2E99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9F2E32" w:rsidRDefault="006B27A0" w:rsidP="00A62E82">
            <w:pPr>
              <w:rPr>
                <w:szCs w:val="28"/>
                <w:lang w:eastAsia="x-none"/>
              </w:rPr>
            </w:pPr>
            <w:r w:rsidRPr="00CD2C53">
              <w:rPr>
                <w:color w:val="000000"/>
                <w:szCs w:val="28"/>
              </w:rPr>
              <w:t>Муниципальное унитарное предприятие «</w:t>
            </w:r>
            <w:r w:rsidRPr="00CD2C53">
              <w:rPr>
                <w:snapToGrid w:val="0"/>
                <w:szCs w:val="28"/>
                <w:lang w:eastAsia="x-none"/>
              </w:rPr>
              <w:t xml:space="preserve">Теплосети </w:t>
            </w:r>
            <w:proofErr w:type="spellStart"/>
            <w:r w:rsidRPr="00CD2C53">
              <w:rPr>
                <w:snapToGrid w:val="0"/>
                <w:szCs w:val="28"/>
                <w:lang w:eastAsia="x-none"/>
              </w:rPr>
              <w:t>Игрим</w:t>
            </w:r>
            <w:proofErr w:type="spellEnd"/>
            <w:r w:rsidRPr="00CD2C53">
              <w:rPr>
                <w:color w:val="000000"/>
                <w:szCs w:val="28"/>
              </w:rPr>
              <w:t>» муниципального образования Березовский район</w:t>
            </w:r>
            <w:r>
              <w:rPr>
                <w:color w:val="000000"/>
                <w:szCs w:val="28"/>
              </w:rPr>
              <w:t xml:space="preserve"> </w:t>
            </w:r>
            <w:r w:rsidR="004C2E99">
              <w:t>на территории</w:t>
            </w:r>
            <w:r w:rsidRPr="00036A96">
              <w:rPr>
                <w:szCs w:val="28"/>
              </w:rPr>
              <w:t xml:space="preserve"> городского поселения </w:t>
            </w:r>
            <w:proofErr w:type="spellStart"/>
            <w:r w:rsidRPr="00036A96">
              <w:rPr>
                <w:szCs w:val="28"/>
              </w:rPr>
              <w:t>Игрим</w:t>
            </w:r>
            <w:proofErr w:type="spellEnd"/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</w:t>
            </w:r>
            <w:proofErr w:type="spellStart"/>
            <w:r w:rsidRPr="00036A96">
              <w:rPr>
                <w:szCs w:val="28"/>
              </w:rPr>
              <w:t>Ванзетур</w:t>
            </w:r>
            <w:proofErr w:type="spellEnd"/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4C2E99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C2E99" w:rsidRPr="00F5454A">
              <w:rPr>
                <w:szCs w:val="28"/>
              </w:rPr>
              <w:t>.</w:t>
            </w:r>
            <w:r w:rsidR="004C2E99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D7839" w:rsidRDefault="00C61E37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6581,30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C2E99">
              <w:rPr>
                <w:szCs w:val="28"/>
              </w:rPr>
              <w:t>.</w:t>
            </w:r>
            <w:r w:rsidR="004C2E99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BD36CE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5E3BA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C2E99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4C2E99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99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C2E99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9" w:rsidRPr="00F5454A" w:rsidRDefault="004C2E9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430039" w:rsidP="00771E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9F2E32" w:rsidRDefault="006B27A0" w:rsidP="00A62E82">
            <w:pPr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036A96">
              <w:rPr>
                <w:color w:val="000000"/>
                <w:szCs w:val="28"/>
              </w:rPr>
              <w:t xml:space="preserve"> «</w:t>
            </w:r>
            <w:r w:rsidRPr="00036A96">
              <w:rPr>
                <w:snapToGrid w:val="0"/>
                <w:szCs w:val="28"/>
                <w:lang w:eastAsia="x-none"/>
              </w:rPr>
              <w:t xml:space="preserve">Теплосети </w:t>
            </w:r>
            <w:r>
              <w:rPr>
                <w:snapToGrid w:val="0"/>
                <w:szCs w:val="28"/>
                <w:lang w:eastAsia="x-none"/>
              </w:rPr>
              <w:t>Березово</w:t>
            </w:r>
            <w:r w:rsidRPr="00036A9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городского поселения Березово </w:t>
            </w:r>
            <w:r>
              <w:t>на территории</w:t>
            </w:r>
            <w:r w:rsidRPr="00036A96">
              <w:rPr>
                <w:szCs w:val="28"/>
              </w:rPr>
              <w:t xml:space="preserve"> 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</w:t>
            </w:r>
            <w:r w:rsidRPr="00036A96">
              <w:rPr>
                <w:szCs w:val="28"/>
              </w:rPr>
              <w:t xml:space="preserve">поселок городского типа </w:t>
            </w:r>
            <w:r>
              <w:rPr>
                <w:szCs w:val="28"/>
              </w:rPr>
              <w:t>Березово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B27A0" w:rsidRPr="00F5454A" w:rsidTr="00A62E82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 w:rsidRPr="00F5454A">
              <w:rPr>
                <w:szCs w:val="28"/>
              </w:rPr>
              <w:t>.</w:t>
            </w:r>
            <w:r w:rsidR="006B27A0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BD36CE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1A6272" w:rsidRDefault="00BE0672" w:rsidP="001A627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35027,31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F5454A" w:rsidTr="00A62E82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>
              <w:rPr>
                <w:szCs w:val="28"/>
              </w:rPr>
              <w:t>.</w:t>
            </w:r>
            <w:r w:rsidR="006B27A0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>
              <w:rPr>
                <w:szCs w:val="28"/>
              </w:rPr>
              <w:t>.</w:t>
            </w:r>
            <w:r w:rsidR="006B27A0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BD36CE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62E82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430039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4</w:t>
            </w:r>
            <w:r w:rsidR="006B27A0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9F2E32" w:rsidTr="00A62E82">
        <w:trPr>
          <w:cantSplit/>
          <w:trHeight w:val="331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430039" w:rsidP="00771E5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1E5E">
              <w:rPr>
                <w:szCs w:val="28"/>
              </w:rPr>
              <w:t>5</w:t>
            </w:r>
            <w:r w:rsidR="006B27A0">
              <w:rPr>
                <w:szCs w:val="28"/>
              </w:rPr>
              <w:t>.</w:t>
            </w:r>
          </w:p>
        </w:tc>
        <w:tc>
          <w:tcPr>
            <w:tcW w:w="14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9F2E32" w:rsidRDefault="006B27A0" w:rsidP="00A62E82">
            <w:pPr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Муниципальное унитарное предприятие</w:t>
            </w:r>
            <w:r w:rsidRPr="00036A96">
              <w:rPr>
                <w:color w:val="000000"/>
                <w:szCs w:val="28"/>
              </w:rPr>
              <w:t xml:space="preserve"> «</w:t>
            </w:r>
            <w:r w:rsidRPr="00036A96">
              <w:rPr>
                <w:snapToGrid w:val="0"/>
                <w:szCs w:val="28"/>
                <w:lang w:eastAsia="x-none"/>
              </w:rPr>
              <w:t xml:space="preserve">Теплосети </w:t>
            </w:r>
            <w:r>
              <w:rPr>
                <w:snapToGrid w:val="0"/>
                <w:szCs w:val="28"/>
                <w:lang w:eastAsia="x-none"/>
              </w:rPr>
              <w:t>Березово</w:t>
            </w:r>
            <w:r w:rsidRPr="00036A96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 xml:space="preserve"> городского поселения Березово </w:t>
            </w:r>
            <w:r>
              <w:t>на территории</w:t>
            </w:r>
            <w:r w:rsidRPr="00036A96">
              <w:rPr>
                <w:szCs w:val="28"/>
              </w:rPr>
              <w:t xml:space="preserve"> городского поселения </w:t>
            </w:r>
            <w:r>
              <w:rPr>
                <w:szCs w:val="28"/>
              </w:rPr>
              <w:t>Березово</w:t>
            </w:r>
            <w:r w:rsidRPr="00036A96">
              <w:rPr>
                <w:szCs w:val="28"/>
              </w:rPr>
              <w:t xml:space="preserve"> Березовского </w:t>
            </w:r>
            <w:r>
              <w:rPr>
                <w:szCs w:val="28"/>
              </w:rPr>
              <w:t xml:space="preserve">муниципального </w:t>
            </w:r>
            <w:r w:rsidRPr="008D1E01">
              <w:rPr>
                <w:szCs w:val="28"/>
              </w:rPr>
              <w:t>района</w:t>
            </w:r>
            <w:r w:rsidRPr="00444092">
              <w:rPr>
                <w:szCs w:val="28"/>
              </w:rPr>
              <w:t xml:space="preserve"> Ханты-Мансийского автономного округа – Югры</w:t>
            </w:r>
            <w:r>
              <w:rPr>
                <w:szCs w:val="28"/>
              </w:rPr>
              <w:t xml:space="preserve"> (село Теги</w:t>
            </w:r>
            <w:r>
              <w:rPr>
                <w:snapToGrid w:val="0"/>
                <w:szCs w:val="28"/>
                <w:lang w:eastAsia="x-none"/>
              </w:rPr>
              <w:t>)</w:t>
            </w:r>
          </w:p>
        </w:tc>
      </w:tr>
      <w:tr w:rsidR="006B27A0" w:rsidRPr="00F5454A" w:rsidTr="00AA5676">
        <w:trPr>
          <w:cantSplit/>
          <w:trHeight w:val="2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B27A0" w:rsidRPr="00F5454A">
              <w:rPr>
                <w:szCs w:val="28"/>
              </w:rPr>
              <w:t>.</w:t>
            </w:r>
            <w:r w:rsidR="006B27A0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BD36CE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1A6272" w:rsidRDefault="00A859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7404,18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F5454A" w:rsidTr="00AA5676">
        <w:trPr>
          <w:cantSplit/>
          <w:trHeight w:val="3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B27A0">
              <w:rPr>
                <w:szCs w:val="28"/>
              </w:rPr>
              <w:t>.</w:t>
            </w:r>
            <w:r w:rsidR="006B27A0" w:rsidRPr="00F5454A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Pr="00F5454A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B27A0">
              <w:rPr>
                <w:szCs w:val="28"/>
              </w:rPr>
              <w:t>.</w:t>
            </w:r>
            <w:r w:rsidR="006B27A0" w:rsidRPr="00F5454A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BD36CE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5E3BA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B27A0">
              <w:rPr>
                <w:szCs w:val="2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  <w:tr w:rsidR="006B27A0" w:rsidRPr="00213A98" w:rsidTr="00AA5676">
        <w:trPr>
          <w:cantSplit/>
          <w:trHeight w:val="26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A0" w:rsidRDefault="00771E5E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B27A0">
              <w:rPr>
                <w:szCs w:val="28"/>
              </w:rPr>
              <w:t>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A0" w:rsidRPr="00F5454A" w:rsidRDefault="006B27A0" w:rsidP="00A62E8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5454A">
              <w:rPr>
                <w:szCs w:val="28"/>
              </w:rPr>
              <w:t>-</w:t>
            </w:r>
          </w:p>
        </w:tc>
      </w:tr>
    </w:tbl>
    <w:p w:rsidR="00A96544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A96544" w:rsidRDefault="00A96544" w:rsidP="00A9654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 </w:t>
      </w:r>
    </w:p>
    <w:p w:rsidR="00A96544" w:rsidRPr="007B0B13" w:rsidRDefault="00A96544" w:rsidP="00A9654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4"/>
          <w:szCs w:val="24"/>
        </w:rP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A96544" w:rsidRPr="00D9307B" w:rsidRDefault="00A96544" w:rsidP="00A96544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A96544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13462">
        <w:rPr>
          <w:sz w:val="24"/>
          <w:szCs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</w:t>
      </w:r>
      <w:r w:rsidRPr="00C13462">
        <w:rPr>
          <w:rFonts w:eastAsia="Calibri"/>
          <w:sz w:val="24"/>
          <w:szCs w:val="24"/>
        </w:rPr>
        <w:t xml:space="preserve">в соответствии с пунктом 75 Основ ценообразования в </w:t>
      </w:r>
      <w:r>
        <w:rPr>
          <w:rFonts w:eastAsia="Calibri"/>
          <w:sz w:val="24"/>
          <w:szCs w:val="24"/>
        </w:rPr>
        <w:t xml:space="preserve">сфере </w:t>
      </w:r>
      <w:r w:rsidRPr="00C13462">
        <w:rPr>
          <w:rFonts w:eastAsia="Calibri"/>
          <w:sz w:val="24"/>
          <w:szCs w:val="24"/>
        </w:rPr>
        <w:t>теплоснабжени</w:t>
      </w:r>
      <w:r>
        <w:rPr>
          <w:rFonts w:eastAsia="Calibri"/>
          <w:sz w:val="24"/>
          <w:szCs w:val="24"/>
        </w:rPr>
        <w:t>я</w:t>
      </w:r>
      <w:r w:rsidRPr="00C13462">
        <w:rPr>
          <w:rFonts w:eastAsia="Calibri"/>
          <w:sz w:val="24"/>
          <w:szCs w:val="24"/>
        </w:rPr>
        <w:t xml:space="preserve">, утвержденных постановлением Правительства Российской Федерации от 22 октября 2012 года № 1075 «О ценообразовании в сфере теплоснабжения» </w:t>
      </w:r>
      <w:r>
        <w:rPr>
          <w:rFonts w:eastAsia="Calibri"/>
          <w:sz w:val="24"/>
          <w:szCs w:val="24"/>
        </w:rPr>
        <w:t xml:space="preserve">не относятся к </w:t>
      </w:r>
      <w:r w:rsidRPr="00C13462">
        <w:rPr>
          <w:rFonts w:eastAsia="Calibri"/>
          <w:sz w:val="24"/>
          <w:szCs w:val="24"/>
        </w:rPr>
        <w:t>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</w:t>
      </w:r>
      <w:r>
        <w:rPr>
          <w:rFonts w:eastAsia="Calibri"/>
          <w:sz w:val="24"/>
          <w:szCs w:val="24"/>
        </w:rPr>
        <w:t xml:space="preserve"> тарифов.</w:t>
      </w:r>
    </w:p>
    <w:p w:rsidR="00A96544" w:rsidRPr="002F7BED" w:rsidRDefault="00A96544" w:rsidP="00A9654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</w:p>
    <w:p w:rsidR="00A96544" w:rsidRDefault="00A96544" w:rsidP="00A965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E3633">
        <w:rPr>
          <w:rFonts w:eastAsia="Calibri"/>
          <w:sz w:val="24"/>
          <w:szCs w:val="24"/>
          <w:vertAlign w:val="superscript"/>
        </w:rPr>
        <w:t>1</w:t>
      </w:r>
      <w:r>
        <w:rPr>
          <w:rFonts w:eastAsia="Calibri"/>
          <w:sz w:val="24"/>
          <w:szCs w:val="24"/>
          <w:vertAlign w:val="superscript"/>
        </w:rPr>
        <w:t xml:space="preserve"> </w:t>
      </w:r>
      <w:r>
        <w:rPr>
          <w:rFonts w:eastAsia="Calibri"/>
          <w:sz w:val="24"/>
          <w:szCs w:val="24"/>
        </w:rPr>
        <w:t>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A96544" w:rsidRPr="002F7BED" w:rsidRDefault="00A96544" w:rsidP="00A9654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96544" w:rsidRPr="0042341C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2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30E5C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42341C" w:rsidRPr="0042341C">
        <w:rPr>
          <w:rFonts w:ascii="Times New Roman" w:hAnsi="Times New Roman" w:cs="Times New Roman"/>
          <w:sz w:val="24"/>
          <w:szCs w:val="24"/>
          <w:lang w:eastAsia="x-none"/>
        </w:rPr>
        <w:t xml:space="preserve">общества с ограниченной ответственностью «Газпром трансгаз Югорск» в зоне деятельности филиала </w:t>
      </w:r>
      <w:proofErr w:type="spellStart"/>
      <w:r w:rsidR="0042341C" w:rsidRPr="0042341C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Сосьвинское</w:t>
      </w:r>
      <w:proofErr w:type="spellEnd"/>
      <w:r w:rsidR="0042341C" w:rsidRPr="0042341C">
        <w:rPr>
          <w:rFonts w:ascii="Times New Roman" w:hAnsi="Times New Roman" w:cs="Times New Roman"/>
          <w:sz w:val="24"/>
          <w:szCs w:val="24"/>
          <w:lang w:eastAsia="x-none"/>
        </w:rPr>
        <w:t xml:space="preserve"> линейное производственное управление магистральных газопроводов</w:t>
      </w:r>
      <w:r w:rsidR="0042341C" w:rsidRPr="0042341C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42341C" w:rsidRPr="0042341C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поселения </w:t>
      </w:r>
      <w:proofErr w:type="spellStart"/>
      <w:r w:rsidR="0042341C" w:rsidRPr="0042341C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Хулимсунт</w:t>
      </w:r>
      <w:proofErr w:type="spellEnd"/>
      <w:r w:rsidR="0042341C" w:rsidRPr="0042341C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Березовского </w:t>
      </w:r>
      <w:r w:rsidR="0042341C" w:rsidRPr="0042341C">
        <w:rPr>
          <w:rFonts w:ascii="Times New Roman" w:hAnsi="Times New Roman" w:cs="Times New Roman"/>
          <w:sz w:val="24"/>
          <w:szCs w:val="24"/>
        </w:rPr>
        <w:t>муниципального района Ханты-Мансийского автономного округа – Югры</w:t>
      </w:r>
      <w:r w:rsidRPr="004234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076348" w:rsidRPr="000B7239" w:rsidTr="00A62E82">
        <w:tc>
          <w:tcPr>
            <w:tcW w:w="7655" w:type="dxa"/>
            <w:shd w:val="clear" w:color="auto" w:fill="auto"/>
            <w:vAlign w:val="center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90,15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90,15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90,15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90,15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90,15</w:t>
            </w:r>
          </w:p>
        </w:tc>
      </w:tr>
      <w:tr w:rsidR="00076348" w:rsidRPr="000B7239" w:rsidTr="00A62E82">
        <w:tc>
          <w:tcPr>
            <w:tcW w:w="7655" w:type="dxa"/>
            <w:shd w:val="clear" w:color="auto" w:fill="auto"/>
            <w:vAlign w:val="center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158,47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158,47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158,47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158,47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158,47</w:t>
            </w:r>
          </w:p>
        </w:tc>
      </w:tr>
      <w:tr w:rsidR="00076348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</w:tr>
      <w:tr w:rsidR="00076348" w:rsidRPr="000B7239" w:rsidTr="00A62E82">
        <w:tc>
          <w:tcPr>
            <w:tcW w:w="7655" w:type="dxa"/>
            <w:shd w:val="clear" w:color="auto" w:fill="auto"/>
            <w:vAlign w:val="center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1,23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1,23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1,23</w:t>
            </w:r>
          </w:p>
        </w:tc>
      </w:tr>
      <w:tr w:rsidR="00076348" w:rsidRPr="000B7239" w:rsidTr="00A62E82">
        <w:tc>
          <w:tcPr>
            <w:tcW w:w="7655" w:type="dxa"/>
            <w:shd w:val="clear" w:color="auto" w:fill="auto"/>
            <w:vAlign w:val="center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076348" w:rsidRPr="000B7239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</w:tr>
      <w:tr w:rsidR="00076348" w:rsidRPr="000B7239" w:rsidTr="00A62E82">
        <w:tc>
          <w:tcPr>
            <w:tcW w:w="7655" w:type="dxa"/>
            <w:shd w:val="clear" w:color="auto" w:fill="auto"/>
          </w:tcPr>
          <w:p w:rsidR="00076348" w:rsidRPr="00817915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076348" w:rsidRPr="00817915" w:rsidRDefault="00076348" w:rsidP="0007634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076348" w:rsidRPr="0027030F" w:rsidRDefault="00076348" w:rsidP="00076348">
            <w:pPr>
              <w:jc w:val="center"/>
              <w:rPr>
                <w:sz w:val="20"/>
              </w:rPr>
            </w:pPr>
            <w:r w:rsidRPr="0027030F">
              <w:rPr>
                <w:sz w:val="20"/>
              </w:rPr>
              <w:t>0,00</w:t>
            </w:r>
          </w:p>
        </w:tc>
      </w:tr>
    </w:tbl>
    <w:p w:rsidR="002F7BED" w:rsidRDefault="002F7BED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Pr="00774476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76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общества с ограниченной ответственностью «Газпром трансгаз Югорск» в зоне деятельности филиала </w:t>
      </w:r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Уральское</w:t>
      </w:r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 линейное производственное управление магистральных газопроводов</w:t>
      </w:r>
      <w:r w:rsidR="00774476" w:rsidRPr="00774476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поселения Приполярный Березовского </w:t>
      </w:r>
      <w:r w:rsidR="00774476" w:rsidRPr="00774476">
        <w:rPr>
          <w:rFonts w:ascii="Times New Roman" w:hAnsi="Times New Roman" w:cs="Times New Roman"/>
          <w:sz w:val="24"/>
          <w:szCs w:val="24"/>
        </w:rPr>
        <w:t>муниципального района Ханты-Мансийского автономного округа – Югры</w:t>
      </w:r>
      <w:r w:rsidRPr="007744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ED1E3B" w:rsidRPr="000B7239" w:rsidTr="00A62E82">
        <w:tc>
          <w:tcPr>
            <w:tcW w:w="7655" w:type="dxa"/>
            <w:shd w:val="clear" w:color="auto" w:fill="auto"/>
            <w:vAlign w:val="center"/>
          </w:tcPr>
          <w:p w:rsidR="00ED1E3B" w:rsidRPr="000B7239" w:rsidRDefault="00ED1E3B" w:rsidP="00ED1E3B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D1E3B" w:rsidRPr="000B7239" w:rsidRDefault="00ED1E3B" w:rsidP="00ED1E3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3B" w:rsidRPr="00334755" w:rsidRDefault="00ED1E3B" w:rsidP="00ED1E3B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91,93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E3B" w:rsidRPr="00334755" w:rsidRDefault="00ED1E3B" w:rsidP="00ED1E3B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91,93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E3B" w:rsidRPr="00334755" w:rsidRDefault="00ED1E3B" w:rsidP="00ED1E3B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91,93</w:t>
            </w:r>
          </w:p>
        </w:tc>
        <w:tc>
          <w:tcPr>
            <w:tcW w:w="992" w:type="dxa"/>
            <w:vAlign w:val="center"/>
          </w:tcPr>
          <w:p w:rsidR="00ED1E3B" w:rsidRPr="00334755" w:rsidRDefault="00ED1E3B" w:rsidP="00ED1E3B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91,93</w:t>
            </w:r>
          </w:p>
        </w:tc>
        <w:tc>
          <w:tcPr>
            <w:tcW w:w="992" w:type="dxa"/>
            <w:vAlign w:val="center"/>
          </w:tcPr>
          <w:p w:rsidR="00ED1E3B" w:rsidRPr="00334755" w:rsidRDefault="00ED1E3B" w:rsidP="00ED1E3B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91,93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D11FA2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155,40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155,40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155,40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155,40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155,40</w:t>
            </w:r>
          </w:p>
        </w:tc>
      </w:tr>
      <w:tr w:rsidR="00AE6B1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D11FA2" w:rsidRDefault="00AE6B12" w:rsidP="00AE6B12">
            <w:pPr>
              <w:jc w:val="center"/>
              <w:rPr>
                <w:sz w:val="20"/>
              </w:rPr>
            </w:pPr>
            <w:r w:rsidRPr="00D11FA2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D11FA2" w:rsidRDefault="00AE6B12" w:rsidP="00AE6B12">
            <w:pPr>
              <w:jc w:val="center"/>
              <w:rPr>
                <w:sz w:val="20"/>
              </w:rPr>
            </w:pPr>
            <w:r w:rsidRPr="00D11FA2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D11FA2" w:rsidRDefault="00AE6B12" w:rsidP="00AE6B12">
            <w:pPr>
              <w:jc w:val="center"/>
              <w:rPr>
                <w:sz w:val="20"/>
              </w:rPr>
            </w:pPr>
            <w:r w:rsidRPr="00D11FA2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D11FA2" w:rsidRDefault="00AE6B12" w:rsidP="00AE6B12">
            <w:pPr>
              <w:jc w:val="center"/>
              <w:rPr>
                <w:sz w:val="20"/>
              </w:rPr>
            </w:pPr>
            <w:r w:rsidRPr="00D11FA2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D11FA2" w:rsidRDefault="00AE6B12" w:rsidP="00AE6B12">
            <w:pPr>
              <w:jc w:val="center"/>
              <w:rPr>
                <w:sz w:val="20"/>
              </w:rPr>
            </w:pPr>
            <w:r w:rsidRPr="00D11FA2">
              <w:rPr>
                <w:sz w:val="20"/>
              </w:rPr>
              <w:t>0,00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D11FA2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14,15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14,15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14,15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14,15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D11FA2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0,30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0,30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0,30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D11FA2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4,32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4,32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4,32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4,32</w:t>
            </w:r>
          </w:p>
        </w:tc>
        <w:tc>
          <w:tcPr>
            <w:tcW w:w="992" w:type="dxa"/>
            <w:vAlign w:val="center"/>
          </w:tcPr>
          <w:p w:rsidR="00AE6B12" w:rsidRPr="00334755" w:rsidRDefault="00ED1E3B" w:rsidP="00AE6B12">
            <w:pPr>
              <w:jc w:val="center"/>
              <w:rPr>
                <w:sz w:val="20"/>
                <w:highlight w:val="yellow"/>
              </w:rPr>
            </w:pPr>
            <w:r w:rsidRPr="00D11FA2">
              <w:rPr>
                <w:sz w:val="20"/>
              </w:rPr>
              <w:t>4,32</w:t>
            </w:r>
          </w:p>
        </w:tc>
      </w:tr>
    </w:tbl>
    <w:p w:rsidR="002F7BED" w:rsidRPr="00023DC2" w:rsidRDefault="002F7BED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Pr="00774476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76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общества с ограниченной ответственностью «Газпром трансгаз Югорск» в зоне деятельности филиала </w:t>
      </w:r>
      <w:proofErr w:type="spellStart"/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Сорумское</w:t>
      </w:r>
      <w:proofErr w:type="spellEnd"/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 линейное производственное управление магистральных газопроводов</w:t>
      </w:r>
      <w:r w:rsidR="00774476" w:rsidRPr="00774476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поселения Сорум Белоярского </w:t>
      </w:r>
      <w:r w:rsidR="00774476" w:rsidRPr="00774476">
        <w:rPr>
          <w:rFonts w:ascii="Times New Roman" w:hAnsi="Times New Roman" w:cs="Times New Roman"/>
          <w:sz w:val="24"/>
          <w:szCs w:val="24"/>
        </w:rPr>
        <w:t>муниципального района Ханты-Мансийского автономного округа – Югры</w:t>
      </w:r>
      <w:r w:rsidRPr="0077447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1A78FA" w:rsidRPr="000B7239" w:rsidTr="00A62E82">
        <w:tc>
          <w:tcPr>
            <w:tcW w:w="7655" w:type="dxa"/>
            <w:shd w:val="clear" w:color="auto" w:fill="auto"/>
            <w:vAlign w:val="center"/>
          </w:tcPr>
          <w:p w:rsidR="001A78FA" w:rsidRPr="000B7239" w:rsidRDefault="001A78FA" w:rsidP="001A78FA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1A78FA" w:rsidRPr="000B7239" w:rsidRDefault="001A78FA" w:rsidP="001A78F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FA" w:rsidRPr="00334755" w:rsidRDefault="001A78FA" w:rsidP="001A78FA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93,22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8FA" w:rsidRPr="00334755" w:rsidRDefault="001A78FA" w:rsidP="001A78FA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93,22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78FA" w:rsidRPr="00334755" w:rsidRDefault="001A78FA" w:rsidP="001A78FA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93,22</w:t>
            </w:r>
          </w:p>
        </w:tc>
        <w:tc>
          <w:tcPr>
            <w:tcW w:w="992" w:type="dxa"/>
            <w:vAlign w:val="center"/>
          </w:tcPr>
          <w:p w:rsidR="001A78FA" w:rsidRPr="00334755" w:rsidRDefault="001A78FA" w:rsidP="001A78FA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93,22</w:t>
            </w:r>
          </w:p>
        </w:tc>
        <w:tc>
          <w:tcPr>
            <w:tcW w:w="992" w:type="dxa"/>
            <w:vAlign w:val="center"/>
          </w:tcPr>
          <w:p w:rsidR="001A78FA" w:rsidRPr="00334755" w:rsidRDefault="001A78FA" w:rsidP="001A78FA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93,22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4E448C" w:rsidP="00AE6B12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153,25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1A78FA" w:rsidP="00AE6B12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153,25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1A78FA" w:rsidP="00AE6B12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153,25</w:t>
            </w:r>
          </w:p>
        </w:tc>
        <w:tc>
          <w:tcPr>
            <w:tcW w:w="992" w:type="dxa"/>
            <w:vAlign w:val="center"/>
          </w:tcPr>
          <w:p w:rsidR="00AE6B12" w:rsidRPr="00334755" w:rsidRDefault="001A78FA" w:rsidP="00AE6B12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153,25</w:t>
            </w:r>
          </w:p>
        </w:tc>
        <w:tc>
          <w:tcPr>
            <w:tcW w:w="992" w:type="dxa"/>
            <w:vAlign w:val="center"/>
          </w:tcPr>
          <w:p w:rsidR="00AE6B12" w:rsidRPr="00334755" w:rsidRDefault="001A78FA" w:rsidP="00AE6B12">
            <w:pPr>
              <w:jc w:val="center"/>
              <w:rPr>
                <w:sz w:val="20"/>
                <w:highlight w:val="yellow"/>
              </w:rPr>
            </w:pPr>
            <w:r w:rsidRPr="004E448C">
              <w:rPr>
                <w:sz w:val="20"/>
              </w:rPr>
              <w:t>153,25</w:t>
            </w:r>
          </w:p>
        </w:tc>
      </w:tr>
      <w:tr w:rsidR="00AE6B1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32,00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0,60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4E448C" w:rsidRDefault="00AE6B12" w:rsidP="00AE6B12">
            <w:pPr>
              <w:jc w:val="center"/>
              <w:rPr>
                <w:sz w:val="20"/>
              </w:rPr>
            </w:pPr>
            <w:r w:rsidRPr="004E448C">
              <w:rPr>
                <w:sz w:val="20"/>
              </w:rPr>
              <w:t>0,00</w:t>
            </w:r>
          </w:p>
        </w:tc>
      </w:tr>
    </w:tbl>
    <w:p w:rsidR="00A96544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44" w:rsidRDefault="00A96544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476">
        <w:rPr>
          <w:rFonts w:ascii="Times New Roman" w:hAnsi="Times New Roman" w:cs="Times New Roman"/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общества с ограниченной ответственностью «Газпром трансгаз Югорск» в зоне деятельности филиала </w:t>
      </w:r>
      <w:proofErr w:type="spellStart"/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>Верхнеказымское</w:t>
      </w:r>
      <w:proofErr w:type="spellEnd"/>
      <w:r w:rsidR="00774476" w:rsidRPr="00774476">
        <w:rPr>
          <w:rFonts w:ascii="Times New Roman" w:hAnsi="Times New Roman" w:cs="Times New Roman"/>
          <w:sz w:val="24"/>
          <w:szCs w:val="24"/>
          <w:lang w:eastAsia="x-none"/>
        </w:rPr>
        <w:t xml:space="preserve"> линейное производственное управление магистральных газопроводов</w:t>
      </w:r>
      <w:r w:rsidR="00774476" w:rsidRPr="00774476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поселения </w:t>
      </w:r>
      <w:proofErr w:type="spellStart"/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>Верхнеказымский</w:t>
      </w:r>
      <w:proofErr w:type="spellEnd"/>
      <w:r w:rsidR="00774476" w:rsidRPr="00774476">
        <w:rPr>
          <w:rFonts w:ascii="Times New Roman" w:hAnsi="Times New Roman" w:cs="Times New Roman"/>
          <w:snapToGrid w:val="0"/>
          <w:sz w:val="24"/>
          <w:szCs w:val="24"/>
          <w:lang w:eastAsia="x-none"/>
        </w:rPr>
        <w:t xml:space="preserve"> Белоярского </w:t>
      </w:r>
      <w:r w:rsidR="00774476" w:rsidRPr="00774476">
        <w:rPr>
          <w:rFonts w:ascii="Times New Roman" w:hAnsi="Times New Roman" w:cs="Times New Roman"/>
          <w:sz w:val="24"/>
          <w:szCs w:val="24"/>
        </w:rPr>
        <w:t>муниципального района Ханты-Мансийского автономного округа – Югры</w:t>
      </w:r>
      <w:r w:rsidRPr="00774476">
        <w:rPr>
          <w:rFonts w:ascii="Times New Roman" w:hAnsi="Times New Roman" w:cs="Times New Roman"/>
          <w:sz w:val="24"/>
          <w:szCs w:val="24"/>
        </w:rPr>
        <w:t>:</w:t>
      </w:r>
    </w:p>
    <w:p w:rsidR="00446B9E" w:rsidRPr="00774476" w:rsidRDefault="00446B9E" w:rsidP="00A9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02102F" w:rsidRPr="000B7239" w:rsidTr="00A62E82">
        <w:tc>
          <w:tcPr>
            <w:tcW w:w="7655" w:type="dxa"/>
            <w:shd w:val="clear" w:color="auto" w:fill="auto"/>
            <w:vAlign w:val="center"/>
          </w:tcPr>
          <w:p w:rsidR="0002102F" w:rsidRPr="000B7239" w:rsidRDefault="0002102F" w:rsidP="0002102F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02102F" w:rsidRPr="000B7239" w:rsidRDefault="0002102F" w:rsidP="0002102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02F" w:rsidRPr="00334755" w:rsidRDefault="0002102F" w:rsidP="0002102F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86,62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02F" w:rsidRPr="00334755" w:rsidRDefault="0002102F" w:rsidP="0002102F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86,62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102F" w:rsidRPr="00334755" w:rsidRDefault="0002102F" w:rsidP="0002102F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86,62</w:t>
            </w:r>
          </w:p>
        </w:tc>
        <w:tc>
          <w:tcPr>
            <w:tcW w:w="992" w:type="dxa"/>
            <w:vAlign w:val="center"/>
          </w:tcPr>
          <w:p w:rsidR="0002102F" w:rsidRPr="00334755" w:rsidRDefault="0002102F" w:rsidP="0002102F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86,62</w:t>
            </w:r>
          </w:p>
        </w:tc>
        <w:tc>
          <w:tcPr>
            <w:tcW w:w="992" w:type="dxa"/>
            <w:vAlign w:val="center"/>
          </w:tcPr>
          <w:p w:rsidR="0002102F" w:rsidRPr="00334755" w:rsidRDefault="0002102F" w:rsidP="0002102F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86,62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5E6AA9" w:rsidP="00AE6B12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164,93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02102F" w:rsidP="00AE6B12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164,93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02102F" w:rsidP="00AE6B12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164,93</w:t>
            </w:r>
          </w:p>
        </w:tc>
        <w:tc>
          <w:tcPr>
            <w:tcW w:w="992" w:type="dxa"/>
            <w:vAlign w:val="center"/>
          </w:tcPr>
          <w:p w:rsidR="00AE6B12" w:rsidRPr="00334755" w:rsidRDefault="0002102F" w:rsidP="00AE6B12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164,93</w:t>
            </w:r>
          </w:p>
        </w:tc>
        <w:tc>
          <w:tcPr>
            <w:tcW w:w="992" w:type="dxa"/>
            <w:vAlign w:val="center"/>
          </w:tcPr>
          <w:p w:rsidR="00AE6B12" w:rsidRPr="00334755" w:rsidRDefault="0002102F" w:rsidP="00AE6B12">
            <w:pPr>
              <w:jc w:val="center"/>
              <w:rPr>
                <w:sz w:val="20"/>
                <w:highlight w:val="yellow"/>
              </w:rPr>
            </w:pPr>
            <w:r w:rsidRPr="005E6AA9">
              <w:rPr>
                <w:sz w:val="20"/>
              </w:rPr>
              <w:t>164,93</w:t>
            </w:r>
          </w:p>
        </w:tc>
      </w:tr>
      <w:tr w:rsidR="00AE6B1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12,80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12,80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12,80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12,80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12,80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0,60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5E6AA9" w:rsidRDefault="00AE6B12" w:rsidP="00AE6B12">
            <w:pPr>
              <w:jc w:val="center"/>
              <w:rPr>
                <w:sz w:val="20"/>
              </w:rPr>
            </w:pPr>
            <w:r w:rsidRPr="005E6AA9">
              <w:rPr>
                <w:sz w:val="20"/>
              </w:rPr>
              <w:t>0,00</w:t>
            </w:r>
          </w:p>
        </w:tc>
      </w:tr>
    </w:tbl>
    <w:p w:rsidR="00A96544" w:rsidRPr="002F7BED" w:rsidRDefault="00A96544" w:rsidP="00A96544">
      <w:pPr>
        <w:suppressAutoHyphens/>
        <w:jc w:val="right"/>
        <w:rPr>
          <w:sz w:val="24"/>
          <w:szCs w:val="24"/>
        </w:rPr>
      </w:pPr>
    </w:p>
    <w:p w:rsidR="000B7001" w:rsidRPr="00774476" w:rsidRDefault="00A74D01" w:rsidP="000C7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4476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sz w:val="24"/>
          <w:szCs w:val="24"/>
          <w:lang w:eastAsia="x-none"/>
        </w:rPr>
        <w:t>общества с ограниченной ответственностью «Газпром трансгаз Югорск» в зоне деятельности филиала Бобровское линейное производственное управление магистральных газопроводов</w:t>
      </w:r>
      <w:r w:rsidR="00774476" w:rsidRPr="00774476">
        <w:rPr>
          <w:sz w:val="24"/>
          <w:szCs w:val="24"/>
        </w:rPr>
        <w:t xml:space="preserve"> на территории сельского </w:t>
      </w:r>
      <w:r w:rsidR="00774476" w:rsidRPr="00774476">
        <w:rPr>
          <w:snapToGrid w:val="0"/>
          <w:sz w:val="24"/>
          <w:szCs w:val="24"/>
          <w:lang w:eastAsia="x-none"/>
        </w:rPr>
        <w:t xml:space="preserve">поселения </w:t>
      </w:r>
      <w:proofErr w:type="spellStart"/>
      <w:r w:rsidR="00774476" w:rsidRPr="00774476">
        <w:rPr>
          <w:snapToGrid w:val="0"/>
          <w:sz w:val="24"/>
          <w:szCs w:val="24"/>
          <w:lang w:eastAsia="x-none"/>
        </w:rPr>
        <w:t>Лыхма</w:t>
      </w:r>
      <w:proofErr w:type="spellEnd"/>
      <w:r w:rsidR="00774476" w:rsidRPr="00774476">
        <w:rPr>
          <w:snapToGrid w:val="0"/>
          <w:sz w:val="24"/>
          <w:szCs w:val="24"/>
          <w:lang w:eastAsia="x-none"/>
        </w:rPr>
        <w:t xml:space="preserve"> Белоярского </w:t>
      </w:r>
      <w:r w:rsidR="00774476" w:rsidRPr="00774476">
        <w:rPr>
          <w:sz w:val="24"/>
          <w:szCs w:val="24"/>
        </w:rPr>
        <w:t>муниципального района Ханты-Мансийского автономного округа – Югры</w:t>
      </w:r>
      <w:r w:rsidRPr="00774476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0C7A87" w:rsidRPr="000B7239" w:rsidTr="000C7A87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C7A87" w:rsidRPr="000B7239" w:rsidRDefault="000C7A87" w:rsidP="0098349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CE6EB6" w:rsidRPr="000B7239" w:rsidTr="000C7A87">
        <w:tc>
          <w:tcPr>
            <w:tcW w:w="7655" w:type="dxa"/>
            <w:shd w:val="clear" w:color="auto" w:fill="auto"/>
            <w:vAlign w:val="center"/>
          </w:tcPr>
          <w:p w:rsidR="00CE6EB6" w:rsidRPr="000B7239" w:rsidRDefault="00CE6EB6" w:rsidP="00CE6EB6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CE6EB6" w:rsidRPr="000B7239" w:rsidRDefault="00CE6EB6" w:rsidP="00CE6EB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EB6" w:rsidRPr="00334755" w:rsidRDefault="00CE6EB6" w:rsidP="00CE6EB6">
            <w:pPr>
              <w:jc w:val="center"/>
              <w:rPr>
                <w:sz w:val="20"/>
                <w:highlight w:val="yellow"/>
              </w:rPr>
            </w:pPr>
            <w:r w:rsidRPr="00752AA1">
              <w:rPr>
                <w:sz w:val="20"/>
              </w:rPr>
              <w:t>86,95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EB6" w:rsidRPr="00334755" w:rsidRDefault="00CE6EB6" w:rsidP="00CE6EB6">
            <w:pPr>
              <w:jc w:val="center"/>
              <w:rPr>
                <w:sz w:val="20"/>
                <w:highlight w:val="yellow"/>
              </w:rPr>
            </w:pPr>
            <w:r w:rsidRPr="00752AA1">
              <w:rPr>
                <w:sz w:val="20"/>
              </w:rPr>
              <w:t>86,95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6EB6" w:rsidRPr="00334755" w:rsidRDefault="00CE6EB6" w:rsidP="00CE6EB6">
            <w:pPr>
              <w:jc w:val="center"/>
              <w:rPr>
                <w:sz w:val="20"/>
                <w:highlight w:val="yellow"/>
              </w:rPr>
            </w:pPr>
            <w:r w:rsidRPr="00752AA1">
              <w:rPr>
                <w:sz w:val="20"/>
              </w:rPr>
              <w:t>86,95</w:t>
            </w:r>
          </w:p>
        </w:tc>
        <w:tc>
          <w:tcPr>
            <w:tcW w:w="992" w:type="dxa"/>
            <w:vAlign w:val="center"/>
          </w:tcPr>
          <w:p w:rsidR="00CE6EB6" w:rsidRPr="00334755" w:rsidRDefault="00CE6EB6" w:rsidP="00CE6EB6">
            <w:pPr>
              <w:jc w:val="center"/>
              <w:rPr>
                <w:sz w:val="20"/>
                <w:highlight w:val="yellow"/>
              </w:rPr>
            </w:pPr>
            <w:r w:rsidRPr="00752AA1">
              <w:rPr>
                <w:sz w:val="20"/>
              </w:rPr>
              <w:t>86,95</w:t>
            </w:r>
          </w:p>
        </w:tc>
        <w:tc>
          <w:tcPr>
            <w:tcW w:w="992" w:type="dxa"/>
            <w:vAlign w:val="center"/>
          </w:tcPr>
          <w:p w:rsidR="00CE6EB6" w:rsidRPr="00334755" w:rsidRDefault="00CE6EB6" w:rsidP="00CE6EB6">
            <w:pPr>
              <w:jc w:val="center"/>
              <w:rPr>
                <w:sz w:val="20"/>
                <w:highlight w:val="yellow"/>
              </w:rPr>
            </w:pPr>
            <w:r w:rsidRPr="00752AA1">
              <w:rPr>
                <w:sz w:val="20"/>
              </w:rPr>
              <w:t>86,95</w:t>
            </w:r>
          </w:p>
        </w:tc>
      </w:tr>
      <w:tr w:rsidR="00AE6B12" w:rsidRPr="000B7239" w:rsidTr="000C7A87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0D5AB4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164,30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164,30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164,30</w:t>
            </w:r>
          </w:p>
        </w:tc>
        <w:tc>
          <w:tcPr>
            <w:tcW w:w="992" w:type="dxa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164,30</w:t>
            </w:r>
          </w:p>
        </w:tc>
        <w:tc>
          <w:tcPr>
            <w:tcW w:w="992" w:type="dxa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164,30</w:t>
            </w:r>
          </w:p>
        </w:tc>
      </w:tr>
      <w:tr w:rsidR="00AE6B12" w:rsidRPr="000B7239" w:rsidTr="000C7A87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0,00</w:t>
            </w:r>
          </w:p>
        </w:tc>
      </w:tr>
      <w:tr w:rsidR="00AE6B12" w:rsidRPr="000B7239" w:rsidTr="000C7A87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13,24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13,24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13,24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13,24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13,24</w:t>
            </w:r>
          </w:p>
        </w:tc>
      </w:tr>
      <w:tr w:rsidR="00AE6B12" w:rsidRPr="000B7239" w:rsidTr="000C7A87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0,12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0,12</w:t>
            </w:r>
          </w:p>
        </w:tc>
        <w:tc>
          <w:tcPr>
            <w:tcW w:w="992" w:type="dxa"/>
            <w:vAlign w:val="center"/>
          </w:tcPr>
          <w:p w:rsidR="00AE6B12" w:rsidRPr="000D5AB4" w:rsidRDefault="00AE6B12" w:rsidP="00AE6B12">
            <w:pPr>
              <w:jc w:val="center"/>
              <w:rPr>
                <w:sz w:val="20"/>
              </w:rPr>
            </w:pPr>
            <w:r w:rsidRPr="000D5AB4">
              <w:rPr>
                <w:sz w:val="20"/>
              </w:rPr>
              <w:t>0,12</w:t>
            </w:r>
          </w:p>
        </w:tc>
      </w:tr>
      <w:tr w:rsidR="00AE6B12" w:rsidRPr="000B7239" w:rsidTr="00983497">
        <w:tc>
          <w:tcPr>
            <w:tcW w:w="7655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0D5AB4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3,48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3,48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3,48</w:t>
            </w:r>
          </w:p>
        </w:tc>
        <w:tc>
          <w:tcPr>
            <w:tcW w:w="992" w:type="dxa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3,48</w:t>
            </w:r>
          </w:p>
        </w:tc>
        <w:tc>
          <w:tcPr>
            <w:tcW w:w="992" w:type="dxa"/>
            <w:vAlign w:val="center"/>
          </w:tcPr>
          <w:p w:rsidR="00AE6B12" w:rsidRPr="00334755" w:rsidRDefault="00CE6EB6" w:rsidP="00AE6B12">
            <w:pPr>
              <w:jc w:val="center"/>
              <w:rPr>
                <w:sz w:val="20"/>
                <w:highlight w:val="yellow"/>
              </w:rPr>
            </w:pPr>
            <w:r w:rsidRPr="000D5AB4">
              <w:rPr>
                <w:sz w:val="20"/>
              </w:rPr>
              <w:t>3,48</w:t>
            </w:r>
          </w:p>
        </w:tc>
      </w:tr>
    </w:tbl>
    <w:p w:rsidR="000C7A87" w:rsidRPr="007F2B98" w:rsidRDefault="000C7A87" w:rsidP="000C7A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65756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4476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sz w:val="24"/>
          <w:szCs w:val="24"/>
          <w:lang w:eastAsia="x-none"/>
        </w:rPr>
        <w:t>общества с ограниченной ответственностью «Газпром трансгаз Югорск» в зоне деятельности филиала Сосновское линейное производственное управление магистральных газопроводов</w:t>
      </w:r>
      <w:r w:rsidR="00774476" w:rsidRPr="00774476">
        <w:rPr>
          <w:sz w:val="24"/>
          <w:szCs w:val="24"/>
        </w:rPr>
        <w:t xml:space="preserve"> на территории сельского </w:t>
      </w:r>
      <w:r w:rsidR="00774476" w:rsidRPr="00774476">
        <w:rPr>
          <w:snapToGrid w:val="0"/>
          <w:sz w:val="24"/>
          <w:szCs w:val="24"/>
          <w:lang w:eastAsia="x-none"/>
        </w:rPr>
        <w:t xml:space="preserve">поселения Сосновка Белоярского </w:t>
      </w:r>
      <w:r w:rsidR="00774476" w:rsidRPr="00774476">
        <w:rPr>
          <w:sz w:val="24"/>
          <w:szCs w:val="24"/>
        </w:rPr>
        <w:t>муниципального района Ханты-Мансийского автономного округа – Югры</w:t>
      </w:r>
      <w:r w:rsidRPr="00774476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ED19A6" w:rsidRPr="000B7239" w:rsidTr="00A62E82">
        <w:tc>
          <w:tcPr>
            <w:tcW w:w="7655" w:type="dxa"/>
            <w:shd w:val="clear" w:color="auto" w:fill="auto"/>
            <w:vAlign w:val="center"/>
          </w:tcPr>
          <w:p w:rsidR="00ED19A6" w:rsidRPr="000B7239" w:rsidRDefault="00ED19A6" w:rsidP="00ED19A6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D19A6" w:rsidRPr="000B7239" w:rsidRDefault="00ED19A6" w:rsidP="00ED19A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9A6" w:rsidRPr="00334755" w:rsidRDefault="00ED19A6" w:rsidP="00ED19A6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86,06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9A6" w:rsidRPr="00334755" w:rsidRDefault="00ED19A6" w:rsidP="00ED19A6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86,06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9A6" w:rsidRPr="00334755" w:rsidRDefault="00ED19A6" w:rsidP="00ED19A6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86,06</w:t>
            </w:r>
          </w:p>
        </w:tc>
        <w:tc>
          <w:tcPr>
            <w:tcW w:w="992" w:type="dxa"/>
            <w:vAlign w:val="center"/>
          </w:tcPr>
          <w:p w:rsidR="00ED19A6" w:rsidRPr="00334755" w:rsidRDefault="00ED19A6" w:rsidP="00ED19A6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86,06</w:t>
            </w:r>
          </w:p>
        </w:tc>
        <w:tc>
          <w:tcPr>
            <w:tcW w:w="992" w:type="dxa"/>
            <w:vAlign w:val="center"/>
          </w:tcPr>
          <w:p w:rsidR="00ED19A6" w:rsidRPr="00334755" w:rsidRDefault="00ED19A6" w:rsidP="00ED19A6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86,06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083FCC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166,00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166,00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166,00</w:t>
            </w:r>
          </w:p>
        </w:tc>
        <w:tc>
          <w:tcPr>
            <w:tcW w:w="992" w:type="dxa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166,00</w:t>
            </w:r>
          </w:p>
        </w:tc>
        <w:tc>
          <w:tcPr>
            <w:tcW w:w="992" w:type="dxa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166,00</w:t>
            </w:r>
          </w:p>
        </w:tc>
      </w:tr>
      <w:tr w:rsidR="00AE6B1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083FCC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AE6B12" w:rsidRPr="00334755" w:rsidRDefault="00ED19A6" w:rsidP="00AE6B12">
            <w:pPr>
              <w:jc w:val="center"/>
              <w:rPr>
                <w:sz w:val="20"/>
                <w:highlight w:val="yellow"/>
              </w:rPr>
            </w:pPr>
            <w:r w:rsidRPr="00083FCC">
              <w:rPr>
                <w:sz w:val="20"/>
              </w:rPr>
              <w:t>2,26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15,64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15,64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15,64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15,64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15,64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  <w:vAlign w:val="center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AE6B12" w:rsidRPr="000B7239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0,60</w:t>
            </w:r>
          </w:p>
        </w:tc>
      </w:tr>
      <w:tr w:rsidR="00AE6B12" w:rsidRPr="000B7239" w:rsidTr="00A62E82">
        <w:tc>
          <w:tcPr>
            <w:tcW w:w="7655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AE6B12" w:rsidRPr="00817915" w:rsidRDefault="00AE6B12" w:rsidP="00AE6B1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E6B12" w:rsidRPr="00083FCC" w:rsidRDefault="00AE6B12" w:rsidP="00AE6B12">
            <w:pPr>
              <w:jc w:val="center"/>
              <w:rPr>
                <w:sz w:val="20"/>
              </w:rPr>
            </w:pPr>
            <w:r w:rsidRPr="00083FCC">
              <w:rPr>
                <w:sz w:val="20"/>
              </w:rPr>
              <w:t>0,00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4476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774476" w:rsidRPr="00774476">
        <w:rPr>
          <w:sz w:val="24"/>
          <w:szCs w:val="24"/>
          <w:lang w:eastAsia="x-none"/>
        </w:rPr>
        <w:t>общества с ограниченной ответственностью «Газпром трансгаз Югорск» в зоне деятельности филиала Октябрьское линейное производственное управление магистральных газопроводов</w:t>
      </w:r>
      <w:r w:rsidR="00774476" w:rsidRPr="00774476">
        <w:rPr>
          <w:sz w:val="24"/>
          <w:szCs w:val="24"/>
        </w:rPr>
        <w:t xml:space="preserve"> на территории</w:t>
      </w:r>
      <w:r w:rsidR="00774476" w:rsidRPr="00774476">
        <w:rPr>
          <w:snapToGrid w:val="0"/>
          <w:sz w:val="24"/>
          <w:szCs w:val="24"/>
          <w:lang w:eastAsia="x-none"/>
        </w:rPr>
        <w:t xml:space="preserve"> городского поселения </w:t>
      </w:r>
      <w:proofErr w:type="spellStart"/>
      <w:r w:rsidR="00774476" w:rsidRPr="00774476">
        <w:rPr>
          <w:snapToGrid w:val="0"/>
          <w:sz w:val="24"/>
          <w:szCs w:val="24"/>
          <w:lang w:eastAsia="x-none"/>
        </w:rPr>
        <w:t>Андра</w:t>
      </w:r>
      <w:proofErr w:type="spellEnd"/>
      <w:r w:rsidR="00774476" w:rsidRPr="00774476">
        <w:rPr>
          <w:snapToGrid w:val="0"/>
          <w:sz w:val="24"/>
          <w:szCs w:val="24"/>
          <w:lang w:eastAsia="x-none"/>
        </w:rPr>
        <w:t xml:space="preserve"> Октябрьского</w:t>
      </w:r>
      <w:r w:rsidR="00774476" w:rsidRPr="00774476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774476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89,48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89,48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89,48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89,48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89,48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163,35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163,35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163,35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163,35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163,35</w:t>
            </w:r>
          </w:p>
        </w:tc>
      </w:tr>
      <w:tr w:rsidR="00E06F18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2,26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29,00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29,00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29,00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0,21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0,21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0,21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0,21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0,21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1,90</w:t>
            </w:r>
          </w:p>
        </w:tc>
        <w:tc>
          <w:tcPr>
            <w:tcW w:w="992" w:type="dxa"/>
            <w:vAlign w:val="center"/>
          </w:tcPr>
          <w:p w:rsidR="00E06F18" w:rsidRPr="00C64299" w:rsidRDefault="00E06F18" w:rsidP="00E06F18">
            <w:pPr>
              <w:jc w:val="center"/>
              <w:rPr>
                <w:color w:val="000000"/>
                <w:sz w:val="20"/>
              </w:rPr>
            </w:pPr>
            <w:r w:rsidRPr="00C64299">
              <w:rPr>
                <w:color w:val="000000"/>
                <w:sz w:val="20"/>
              </w:rPr>
              <w:t>1,90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о</w:t>
      </w:r>
      <w:r w:rsidR="003C645C" w:rsidRPr="003C645C">
        <w:rPr>
          <w:sz w:val="24"/>
          <w:szCs w:val="24"/>
          <w:lang w:eastAsia="x-none"/>
        </w:rPr>
        <w:t>бщества с ограниченной ответственностью «Газпром трансгаз Югорск» в зоне деятельности филиала Таежное линейное производственное управление магистральных газопроводов</w:t>
      </w:r>
      <w:r w:rsidR="003C645C" w:rsidRPr="003C645C">
        <w:rPr>
          <w:sz w:val="24"/>
          <w:szCs w:val="24"/>
        </w:rPr>
        <w:t xml:space="preserve"> на территории сельского</w:t>
      </w:r>
      <w:r w:rsidR="003C645C" w:rsidRPr="003C645C">
        <w:rPr>
          <w:snapToGrid w:val="0"/>
          <w:sz w:val="24"/>
          <w:szCs w:val="24"/>
          <w:lang w:eastAsia="x-none"/>
        </w:rPr>
        <w:t xml:space="preserve"> поселения </w:t>
      </w:r>
      <w:proofErr w:type="spellStart"/>
      <w:r w:rsidR="003C645C" w:rsidRPr="003C645C">
        <w:rPr>
          <w:snapToGrid w:val="0"/>
          <w:sz w:val="24"/>
          <w:szCs w:val="24"/>
          <w:lang w:eastAsia="x-none"/>
        </w:rPr>
        <w:t>Унъюган</w:t>
      </w:r>
      <w:proofErr w:type="spellEnd"/>
      <w:r w:rsidR="003C645C" w:rsidRPr="003C645C">
        <w:rPr>
          <w:snapToGrid w:val="0"/>
          <w:sz w:val="24"/>
          <w:szCs w:val="24"/>
          <w:lang w:eastAsia="x-none"/>
        </w:rPr>
        <w:t xml:space="preserve"> Октябрьского</w:t>
      </w:r>
      <w:r w:rsidR="003C645C" w:rsidRPr="003C645C">
        <w:rPr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93,92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93,92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93,92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93,92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93,92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152,41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152,41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152,41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152,41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152,41</w:t>
            </w:r>
          </w:p>
        </w:tc>
      </w:tr>
      <w:tr w:rsidR="00E06F18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0,19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0,19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32,00</w:t>
            </w:r>
          </w:p>
        </w:tc>
      </w:tr>
      <w:tr w:rsidR="007173C1" w:rsidRPr="000B7239" w:rsidTr="00A62E82">
        <w:tc>
          <w:tcPr>
            <w:tcW w:w="7655" w:type="dxa"/>
            <w:shd w:val="clear" w:color="auto" w:fill="auto"/>
            <w:vAlign w:val="center"/>
          </w:tcPr>
          <w:p w:rsidR="007173C1" w:rsidRPr="000B7239" w:rsidRDefault="007173C1" w:rsidP="007173C1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7173C1" w:rsidRPr="000B7239" w:rsidRDefault="007173C1" w:rsidP="007173C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3C1" w:rsidRPr="00334755" w:rsidRDefault="007173C1" w:rsidP="007173C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173C1">
              <w:rPr>
                <w:color w:val="000000"/>
                <w:sz w:val="20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73C1" w:rsidRPr="00334755" w:rsidRDefault="007173C1" w:rsidP="007173C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173C1">
              <w:rPr>
                <w:color w:val="000000"/>
                <w:sz w:val="20"/>
              </w:rPr>
              <w:t>0,32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73C1" w:rsidRPr="00334755" w:rsidRDefault="007173C1" w:rsidP="007173C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173C1">
              <w:rPr>
                <w:color w:val="000000"/>
                <w:sz w:val="20"/>
              </w:rPr>
              <w:t>0,32</w:t>
            </w:r>
          </w:p>
        </w:tc>
        <w:tc>
          <w:tcPr>
            <w:tcW w:w="992" w:type="dxa"/>
            <w:vAlign w:val="center"/>
          </w:tcPr>
          <w:p w:rsidR="007173C1" w:rsidRPr="00334755" w:rsidRDefault="007173C1" w:rsidP="007173C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173C1">
              <w:rPr>
                <w:color w:val="000000"/>
                <w:sz w:val="20"/>
              </w:rPr>
              <w:t>0,32</w:t>
            </w:r>
          </w:p>
        </w:tc>
        <w:tc>
          <w:tcPr>
            <w:tcW w:w="992" w:type="dxa"/>
            <w:vAlign w:val="center"/>
          </w:tcPr>
          <w:p w:rsidR="007173C1" w:rsidRPr="00334755" w:rsidRDefault="007173C1" w:rsidP="007173C1">
            <w:pPr>
              <w:jc w:val="center"/>
              <w:rPr>
                <w:color w:val="000000"/>
                <w:sz w:val="20"/>
                <w:highlight w:val="yellow"/>
              </w:rPr>
            </w:pPr>
            <w:r w:rsidRPr="007173C1">
              <w:rPr>
                <w:color w:val="000000"/>
                <w:sz w:val="20"/>
              </w:rPr>
              <w:t>0,32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06F18" w:rsidRPr="007173C1" w:rsidRDefault="00E06F18" w:rsidP="00E06F18">
            <w:pPr>
              <w:jc w:val="center"/>
              <w:rPr>
                <w:color w:val="000000"/>
                <w:sz w:val="20"/>
              </w:rPr>
            </w:pPr>
            <w:r w:rsidRPr="007173C1">
              <w:rPr>
                <w:color w:val="000000"/>
                <w:sz w:val="20"/>
              </w:rPr>
              <w:t>0,00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C645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о</w:t>
      </w:r>
      <w:r w:rsidR="003C645C" w:rsidRPr="003C645C">
        <w:rPr>
          <w:sz w:val="24"/>
          <w:szCs w:val="24"/>
          <w:lang w:eastAsia="x-none"/>
        </w:rPr>
        <w:t xml:space="preserve">бщества с ограниченной ответственностью «Газпром трансгаз Югорск» в зоне деятельности филиала </w:t>
      </w:r>
      <w:proofErr w:type="spellStart"/>
      <w:r w:rsidR="003C645C" w:rsidRPr="003C645C">
        <w:rPr>
          <w:sz w:val="24"/>
          <w:szCs w:val="24"/>
          <w:lang w:eastAsia="x-none"/>
        </w:rPr>
        <w:t>Перегребненское</w:t>
      </w:r>
      <w:proofErr w:type="spellEnd"/>
      <w:r w:rsidR="003C645C" w:rsidRPr="003C645C">
        <w:rPr>
          <w:sz w:val="24"/>
          <w:szCs w:val="24"/>
          <w:lang w:eastAsia="x-none"/>
        </w:rPr>
        <w:t xml:space="preserve"> линейное производственное управление магистральных газопроводов</w:t>
      </w:r>
      <w:r w:rsidR="003C645C" w:rsidRPr="003C645C">
        <w:rPr>
          <w:sz w:val="24"/>
          <w:szCs w:val="24"/>
        </w:rPr>
        <w:t xml:space="preserve"> на территории сельского</w:t>
      </w:r>
      <w:r w:rsidR="003C645C" w:rsidRPr="003C645C">
        <w:rPr>
          <w:snapToGrid w:val="0"/>
          <w:sz w:val="24"/>
          <w:szCs w:val="24"/>
          <w:lang w:eastAsia="x-none"/>
        </w:rPr>
        <w:t xml:space="preserve"> поселения </w:t>
      </w:r>
      <w:proofErr w:type="spellStart"/>
      <w:r w:rsidR="003C645C" w:rsidRPr="003C645C">
        <w:rPr>
          <w:sz w:val="24"/>
          <w:szCs w:val="24"/>
        </w:rPr>
        <w:t>Перегребное</w:t>
      </w:r>
      <w:proofErr w:type="spellEnd"/>
      <w:r w:rsidR="003C645C" w:rsidRPr="003C645C">
        <w:rPr>
          <w:snapToGrid w:val="0"/>
          <w:sz w:val="24"/>
          <w:szCs w:val="24"/>
          <w:lang w:eastAsia="x-none"/>
        </w:rPr>
        <w:t xml:space="preserve"> Октябрьского</w:t>
      </w:r>
      <w:r w:rsidR="003C645C" w:rsidRPr="003C645C">
        <w:rPr>
          <w:sz w:val="24"/>
          <w:szCs w:val="24"/>
        </w:rPr>
        <w:t xml:space="preserve"> муниципального района Ханты-Мансийского автономного округа – Югры (село </w:t>
      </w:r>
      <w:proofErr w:type="spellStart"/>
      <w:r w:rsidR="003C645C" w:rsidRPr="003C645C">
        <w:rPr>
          <w:sz w:val="24"/>
          <w:szCs w:val="24"/>
        </w:rPr>
        <w:t>Перегребное</w:t>
      </w:r>
      <w:proofErr w:type="spellEnd"/>
      <w:r w:rsidR="003C645C" w:rsidRPr="003C645C">
        <w:rPr>
          <w:sz w:val="24"/>
          <w:szCs w:val="24"/>
        </w:rPr>
        <w:t>)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89,29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89,29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89,29</w:t>
            </w:r>
          </w:p>
        </w:tc>
        <w:tc>
          <w:tcPr>
            <w:tcW w:w="992" w:type="dxa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89,29</w:t>
            </w:r>
          </w:p>
        </w:tc>
        <w:tc>
          <w:tcPr>
            <w:tcW w:w="992" w:type="dxa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89,29</w:t>
            </w:r>
          </w:p>
        </w:tc>
      </w:tr>
      <w:tr w:rsidR="000B3F36" w:rsidRPr="000B7239" w:rsidTr="00A62E82">
        <w:tc>
          <w:tcPr>
            <w:tcW w:w="7655" w:type="dxa"/>
            <w:shd w:val="clear" w:color="auto" w:fill="auto"/>
            <w:vAlign w:val="center"/>
          </w:tcPr>
          <w:p w:rsidR="000B3F36" w:rsidRPr="000B7239" w:rsidRDefault="000B3F36" w:rsidP="000B3F36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0B3F36" w:rsidRPr="000B7239" w:rsidRDefault="000B3F36" w:rsidP="000B3F36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F36" w:rsidRPr="00334755" w:rsidRDefault="000B3F36" w:rsidP="000B3F36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163,70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3F36" w:rsidRPr="00334755" w:rsidRDefault="000B3F36" w:rsidP="000B3F36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163,70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3F36" w:rsidRPr="00334755" w:rsidRDefault="000B3F36" w:rsidP="000B3F36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163,70</w:t>
            </w:r>
          </w:p>
        </w:tc>
        <w:tc>
          <w:tcPr>
            <w:tcW w:w="992" w:type="dxa"/>
            <w:vAlign w:val="center"/>
          </w:tcPr>
          <w:p w:rsidR="000B3F36" w:rsidRPr="00334755" w:rsidRDefault="000B3F36" w:rsidP="000B3F36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163,70</w:t>
            </w:r>
          </w:p>
        </w:tc>
        <w:tc>
          <w:tcPr>
            <w:tcW w:w="992" w:type="dxa"/>
            <w:vAlign w:val="center"/>
          </w:tcPr>
          <w:p w:rsidR="000B3F36" w:rsidRPr="00334755" w:rsidRDefault="000B3F36" w:rsidP="000B3F36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163,70</w:t>
            </w:r>
          </w:p>
        </w:tc>
      </w:tr>
      <w:tr w:rsidR="00E06F18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2,26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21,72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21,72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21,72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21,72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21,72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  <w:vAlign w:val="center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E06F18" w:rsidRPr="000B7239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E06F18" w:rsidRPr="00334755" w:rsidRDefault="000B3F36" w:rsidP="00E06F18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B3F36">
              <w:rPr>
                <w:color w:val="000000"/>
                <w:sz w:val="20"/>
              </w:rPr>
              <w:t>0,60</w:t>
            </w:r>
          </w:p>
        </w:tc>
      </w:tr>
      <w:tr w:rsidR="00E06F18" w:rsidRPr="000B7239" w:rsidTr="00A62E82">
        <w:tc>
          <w:tcPr>
            <w:tcW w:w="7655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E06F18" w:rsidRPr="00817915" w:rsidRDefault="00E06F18" w:rsidP="00E06F1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1,52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1,52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1,52</w:t>
            </w:r>
          </w:p>
        </w:tc>
        <w:tc>
          <w:tcPr>
            <w:tcW w:w="992" w:type="dxa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1,52</w:t>
            </w:r>
          </w:p>
        </w:tc>
        <w:tc>
          <w:tcPr>
            <w:tcW w:w="992" w:type="dxa"/>
            <w:vAlign w:val="center"/>
          </w:tcPr>
          <w:p w:rsidR="00E06F18" w:rsidRPr="000B3F36" w:rsidRDefault="00E06F18" w:rsidP="00E06F18">
            <w:pPr>
              <w:jc w:val="center"/>
              <w:rPr>
                <w:color w:val="000000"/>
                <w:sz w:val="20"/>
              </w:rPr>
            </w:pPr>
            <w:r w:rsidRPr="000B3F36">
              <w:rPr>
                <w:color w:val="000000"/>
                <w:sz w:val="20"/>
              </w:rPr>
              <w:t>1,52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акционерного общества «</w:t>
      </w:r>
      <w:proofErr w:type="spellStart"/>
      <w:r w:rsidR="003C645C" w:rsidRPr="003C645C">
        <w:rPr>
          <w:sz w:val="24"/>
          <w:szCs w:val="24"/>
        </w:rPr>
        <w:t>СибурТюменьГаз</w:t>
      </w:r>
      <w:proofErr w:type="spellEnd"/>
      <w:r w:rsidR="003C645C" w:rsidRPr="003C645C">
        <w:rPr>
          <w:sz w:val="24"/>
          <w:szCs w:val="24"/>
        </w:rPr>
        <w:t>» в зоне деятельности «Южно-</w:t>
      </w:r>
      <w:proofErr w:type="spellStart"/>
      <w:r w:rsidR="003C645C" w:rsidRPr="003C645C">
        <w:rPr>
          <w:sz w:val="24"/>
          <w:szCs w:val="24"/>
        </w:rPr>
        <w:t>Балыкского</w:t>
      </w:r>
      <w:proofErr w:type="spellEnd"/>
      <w:r w:rsidR="003C645C" w:rsidRPr="003C645C">
        <w:rPr>
          <w:sz w:val="24"/>
          <w:szCs w:val="24"/>
        </w:rPr>
        <w:t xml:space="preserve"> газоперерабатывающего завода» - филиала Акционерного общества «</w:t>
      </w:r>
      <w:proofErr w:type="spellStart"/>
      <w:r w:rsidR="003C645C" w:rsidRPr="003C645C">
        <w:rPr>
          <w:sz w:val="24"/>
          <w:szCs w:val="24"/>
        </w:rPr>
        <w:t>СибурТюменьГаз</w:t>
      </w:r>
      <w:proofErr w:type="spellEnd"/>
      <w:r w:rsidR="003C645C" w:rsidRPr="003C645C">
        <w:rPr>
          <w:sz w:val="24"/>
          <w:szCs w:val="24"/>
        </w:rPr>
        <w:t xml:space="preserve">» на территории городского округа </w:t>
      </w:r>
      <w:proofErr w:type="spellStart"/>
      <w:r w:rsidR="003C645C" w:rsidRPr="003C645C">
        <w:rPr>
          <w:sz w:val="24"/>
          <w:szCs w:val="24"/>
        </w:rPr>
        <w:t>Пыть</w:t>
      </w:r>
      <w:proofErr w:type="spellEnd"/>
      <w:r w:rsidR="003C645C" w:rsidRPr="003C645C">
        <w:rPr>
          <w:sz w:val="24"/>
          <w:szCs w:val="24"/>
        </w:rPr>
        <w:t>-Ях Ханты-Мансийского автономного округа – Югры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8340C9" w:rsidRPr="000B7239" w:rsidTr="00A62E82">
        <w:tc>
          <w:tcPr>
            <w:tcW w:w="7655" w:type="dxa"/>
            <w:shd w:val="clear" w:color="auto" w:fill="auto"/>
            <w:vAlign w:val="center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90,06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90,06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90,06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90,06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90,06</w:t>
            </w:r>
          </w:p>
        </w:tc>
      </w:tr>
      <w:tr w:rsidR="008340C9" w:rsidRPr="000B7239" w:rsidTr="00A62E82">
        <w:tc>
          <w:tcPr>
            <w:tcW w:w="7655" w:type="dxa"/>
            <w:shd w:val="clear" w:color="auto" w:fill="auto"/>
            <w:vAlign w:val="center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162,45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162,45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162,45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162,45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162,45</w:t>
            </w:r>
          </w:p>
        </w:tc>
      </w:tr>
      <w:tr w:rsidR="008340C9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2,35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2,35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2,35</w:t>
            </w:r>
          </w:p>
        </w:tc>
      </w:tr>
      <w:tr w:rsidR="008340C9" w:rsidRPr="000B7239" w:rsidTr="00A62E82">
        <w:tc>
          <w:tcPr>
            <w:tcW w:w="7655" w:type="dxa"/>
            <w:shd w:val="clear" w:color="auto" w:fill="auto"/>
            <w:vAlign w:val="center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8340C9" w:rsidRPr="000B7239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18,08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18,08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18,08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18,08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18,08</w:t>
            </w:r>
          </w:p>
        </w:tc>
      </w:tr>
      <w:tr w:rsidR="00B80C6C" w:rsidRPr="000B7239" w:rsidTr="00A62E82">
        <w:tc>
          <w:tcPr>
            <w:tcW w:w="7655" w:type="dxa"/>
            <w:shd w:val="clear" w:color="auto" w:fill="auto"/>
            <w:vAlign w:val="center"/>
          </w:tcPr>
          <w:p w:rsidR="00B80C6C" w:rsidRPr="000B7239" w:rsidRDefault="00B80C6C" w:rsidP="00B80C6C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B80C6C" w:rsidRPr="000B7239" w:rsidRDefault="00B80C6C" w:rsidP="00B80C6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C6C" w:rsidRPr="00334755" w:rsidRDefault="00B80C6C" w:rsidP="00B80C6C">
            <w:pPr>
              <w:jc w:val="center"/>
              <w:rPr>
                <w:sz w:val="20"/>
                <w:highlight w:val="yellow"/>
              </w:rPr>
            </w:pPr>
            <w:r w:rsidRPr="00F22FD9">
              <w:rPr>
                <w:sz w:val="20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0C6C" w:rsidRPr="00334755" w:rsidRDefault="00B80C6C" w:rsidP="00B80C6C">
            <w:pPr>
              <w:jc w:val="center"/>
              <w:rPr>
                <w:sz w:val="20"/>
                <w:highlight w:val="yellow"/>
              </w:rPr>
            </w:pPr>
            <w:r w:rsidRPr="00F22FD9">
              <w:rPr>
                <w:sz w:val="20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0C6C" w:rsidRPr="00334755" w:rsidRDefault="00B80C6C" w:rsidP="00B80C6C">
            <w:pPr>
              <w:jc w:val="center"/>
              <w:rPr>
                <w:sz w:val="20"/>
                <w:highlight w:val="yellow"/>
              </w:rPr>
            </w:pPr>
            <w:r w:rsidRPr="00F22FD9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B80C6C" w:rsidRPr="00334755" w:rsidRDefault="00B80C6C" w:rsidP="00B80C6C">
            <w:pPr>
              <w:jc w:val="center"/>
              <w:rPr>
                <w:sz w:val="20"/>
                <w:highlight w:val="yellow"/>
              </w:rPr>
            </w:pPr>
            <w:r w:rsidRPr="00F22FD9">
              <w:rPr>
                <w:sz w:val="20"/>
              </w:rPr>
              <w:t>0,60</w:t>
            </w:r>
          </w:p>
        </w:tc>
        <w:tc>
          <w:tcPr>
            <w:tcW w:w="992" w:type="dxa"/>
            <w:vAlign w:val="center"/>
          </w:tcPr>
          <w:p w:rsidR="00B80C6C" w:rsidRPr="00334755" w:rsidRDefault="00B80C6C" w:rsidP="00B80C6C">
            <w:pPr>
              <w:jc w:val="center"/>
              <w:rPr>
                <w:sz w:val="20"/>
                <w:highlight w:val="yellow"/>
              </w:rPr>
            </w:pPr>
            <w:r w:rsidRPr="00F22FD9">
              <w:rPr>
                <w:sz w:val="20"/>
              </w:rPr>
              <w:t>0,60</w:t>
            </w:r>
          </w:p>
        </w:tc>
      </w:tr>
      <w:tr w:rsidR="008340C9" w:rsidRPr="000B7239" w:rsidTr="00A62E82">
        <w:tc>
          <w:tcPr>
            <w:tcW w:w="7655" w:type="dxa"/>
            <w:shd w:val="clear" w:color="auto" w:fill="auto"/>
          </w:tcPr>
          <w:p w:rsidR="008340C9" w:rsidRPr="00817915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8340C9" w:rsidRPr="00817915" w:rsidRDefault="008340C9" w:rsidP="008340C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2,60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2,60</w:t>
            </w:r>
          </w:p>
        </w:tc>
        <w:tc>
          <w:tcPr>
            <w:tcW w:w="992" w:type="dxa"/>
            <w:vAlign w:val="center"/>
          </w:tcPr>
          <w:p w:rsidR="008340C9" w:rsidRPr="00F22FD9" w:rsidRDefault="008340C9" w:rsidP="008340C9">
            <w:pPr>
              <w:jc w:val="center"/>
              <w:rPr>
                <w:sz w:val="20"/>
              </w:rPr>
            </w:pPr>
            <w:r w:rsidRPr="00F22FD9">
              <w:rPr>
                <w:sz w:val="20"/>
              </w:rPr>
              <w:t>2,60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муниципального предприятия муниципального образования Октябрьский район «</w:t>
      </w:r>
      <w:proofErr w:type="spellStart"/>
      <w:r w:rsidR="003C645C" w:rsidRPr="003C645C">
        <w:rPr>
          <w:sz w:val="24"/>
          <w:szCs w:val="24"/>
        </w:rPr>
        <w:t>Обьтеплопром</w:t>
      </w:r>
      <w:proofErr w:type="spellEnd"/>
      <w:r w:rsidR="003C645C" w:rsidRPr="003C645C">
        <w:rPr>
          <w:sz w:val="24"/>
          <w:szCs w:val="24"/>
        </w:rPr>
        <w:t>» на территории городского поселения Октябрьское Октябрьского муниципального района Ханты-Мансийского автономного округа – Югры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8D1302" w:rsidRPr="000B7239" w:rsidTr="00A62E82">
        <w:tc>
          <w:tcPr>
            <w:tcW w:w="7655" w:type="dxa"/>
            <w:shd w:val="clear" w:color="auto" w:fill="auto"/>
            <w:vAlign w:val="center"/>
          </w:tcPr>
          <w:p w:rsidR="008D1302" w:rsidRPr="000B7239" w:rsidRDefault="008D1302" w:rsidP="008D130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8D1302" w:rsidRPr="000B7239" w:rsidRDefault="008D1302" w:rsidP="008D13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302" w:rsidRPr="00334755" w:rsidRDefault="008D1302" w:rsidP="008D1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302" w:rsidRPr="00334755" w:rsidRDefault="008D1302" w:rsidP="008D1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1302" w:rsidRPr="00334755" w:rsidRDefault="008D1302" w:rsidP="008D1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992" w:type="dxa"/>
            <w:vAlign w:val="center"/>
          </w:tcPr>
          <w:p w:rsidR="008D1302" w:rsidRPr="00334755" w:rsidRDefault="008D1302" w:rsidP="008D1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90,50</w:t>
            </w:r>
          </w:p>
        </w:tc>
        <w:tc>
          <w:tcPr>
            <w:tcW w:w="992" w:type="dxa"/>
            <w:vAlign w:val="center"/>
          </w:tcPr>
          <w:p w:rsidR="008D1302" w:rsidRPr="00334755" w:rsidRDefault="008D1302" w:rsidP="008D13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90,50</w:t>
            </w:r>
          </w:p>
        </w:tc>
      </w:tr>
      <w:tr w:rsidR="00082592" w:rsidRPr="000B7239" w:rsidTr="00A62E82">
        <w:tc>
          <w:tcPr>
            <w:tcW w:w="7655" w:type="dxa"/>
            <w:shd w:val="clear" w:color="auto" w:fill="auto"/>
            <w:vAlign w:val="center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159,23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159,23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159,23</w:t>
            </w:r>
          </w:p>
        </w:tc>
        <w:tc>
          <w:tcPr>
            <w:tcW w:w="992" w:type="dxa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159,23</w:t>
            </w:r>
          </w:p>
        </w:tc>
        <w:tc>
          <w:tcPr>
            <w:tcW w:w="992" w:type="dxa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159,23</w:t>
            </w:r>
          </w:p>
        </w:tc>
      </w:tr>
      <w:tr w:rsidR="0008259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0,86</w:t>
            </w:r>
          </w:p>
        </w:tc>
      </w:tr>
      <w:tr w:rsidR="00082592" w:rsidRPr="000B7239" w:rsidTr="00A62E82">
        <w:tc>
          <w:tcPr>
            <w:tcW w:w="7655" w:type="dxa"/>
            <w:shd w:val="clear" w:color="auto" w:fill="auto"/>
            <w:vAlign w:val="center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992" w:type="dxa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44,31</w:t>
            </w:r>
          </w:p>
        </w:tc>
        <w:tc>
          <w:tcPr>
            <w:tcW w:w="992" w:type="dxa"/>
            <w:vAlign w:val="center"/>
          </w:tcPr>
          <w:p w:rsidR="00082592" w:rsidRPr="00334755" w:rsidRDefault="008D130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D1302">
              <w:rPr>
                <w:rFonts w:ascii="Times New Roman" w:hAnsi="Times New Roman" w:cs="Times New Roman"/>
              </w:rPr>
              <w:t>44,31</w:t>
            </w:r>
          </w:p>
        </w:tc>
      </w:tr>
      <w:tr w:rsidR="00082592" w:rsidRPr="000B7239" w:rsidTr="00A62E82">
        <w:tc>
          <w:tcPr>
            <w:tcW w:w="7655" w:type="dxa"/>
            <w:shd w:val="clear" w:color="auto" w:fill="auto"/>
            <w:vAlign w:val="center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082592" w:rsidRPr="000B7239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0,60</w:t>
            </w:r>
          </w:p>
        </w:tc>
      </w:tr>
      <w:tr w:rsidR="00082592" w:rsidRPr="000B7239" w:rsidTr="00A62E82">
        <w:tc>
          <w:tcPr>
            <w:tcW w:w="7655" w:type="dxa"/>
            <w:shd w:val="clear" w:color="auto" w:fill="auto"/>
          </w:tcPr>
          <w:p w:rsidR="00082592" w:rsidRPr="00817915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082592" w:rsidRPr="00817915" w:rsidRDefault="00082592" w:rsidP="0008259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992" w:type="dxa"/>
            <w:vAlign w:val="center"/>
          </w:tcPr>
          <w:p w:rsidR="00082592" w:rsidRPr="008D1302" w:rsidRDefault="00082592" w:rsidP="00082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302">
              <w:rPr>
                <w:rFonts w:ascii="Times New Roman" w:hAnsi="Times New Roman" w:cs="Times New Roman"/>
              </w:rPr>
              <w:t>5,55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м</w:t>
      </w:r>
      <w:r w:rsidR="003C645C" w:rsidRPr="003C645C">
        <w:rPr>
          <w:color w:val="000000"/>
          <w:sz w:val="24"/>
          <w:szCs w:val="24"/>
        </w:rPr>
        <w:t>униципального унитарного предприятия «</w:t>
      </w:r>
      <w:r w:rsidR="003C645C" w:rsidRPr="003C645C">
        <w:rPr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C645C" w:rsidRPr="003C645C">
        <w:rPr>
          <w:snapToGrid w:val="0"/>
          <w:sz w:val="24"/>
          <w:szCs w:val="24"/>
          <w:lang w:eastAsia="x-none"/>
        </w:rPr>
        <w:t>Игрим</w:t>
      </w:r>
      <w:proofErr w:type="spellEnd"/>
      <w:r w:rsidR="003C645C" w:rsidRPr="003C645C">
        <w:rPr>
          <w:color w:val="000000"/>
          <w:sz w:val="24"/>
          <w:szCs w:val="24"/>
        </w:rPr>
        <w:t xml:space="preserve">» муниципального образования Березовский район </w:t>
      </w:r>
      <w:r w:rsidR="003C645C" w:rsidRPr="003C645C">
        <w:rPr>
          <w:sz w:val="24"/>
          <w:szCs w:val="24"/>
        </w:rPr>
        <w:t xml:space="preserve">на территории городского поселения </w:t>
      </w:r>
      <w:proofErr w:type="spellStart"/>
      <w:r w:rsidR="003C645C" w:rsidRPr="003C645C">
        <w:rPr>
          <w:sz w:val="24"/>
          <w:szCs w:val="24"/>
        </w:rPr>
        <w:t>Игрим</w:t>
      </w:r>
      <w:proofErr w:type="spellEnd"/>
      <w:r w:rsidR="003C645C" w:rsidRPr="003C645C">
        <w:rPr>
          <w:sz w:val="24"/>
          <w:szCs w:val="24"/>
        </w:rPr>
        <w:t xml:space="preserve"> Березовского муниципального района Ханты-Мансийского автономного округа – Югры (поселок городского типа </w:t>
      </w:r>
      <w:proofErr w:type="spellStart"/>
      <w:r w:rsidR="003C645C" w:rsidRPr="003C645C">
        <w:rPr>
          <w:sz w:val="24"/>
          <w:szCs w:val="24"/>
        </w:rPr>
        <w:t>Игрим</w:t>
      </w:r>
      <w:proofErr w:type="spellEnd"/>
      <w:r w:rsidR="003C645C" w:rsidRPr="003C645C">
        <w:rPr>
          <w:snapToGrid w:val="0"/>
          <w:sz w:val="24"/>
          <w:szCs w:val="24"/>
          <w:lang w:eastAsia="x-none"/>
        </w:rPr>
        <w:t>)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81,69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81,69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81,69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81,69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81,69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177,11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177,11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177,11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177,11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177,11</w:t>
            </w:r>
          </w:p>
        </w:tc>
      </w:tr>
      <w:tr w:rsidR="00FD7839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1,26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1,26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FD7839" w:rsidRPr="00075787" w:rsidRDefault="00FD7839" w:rsidP="00FD7839">
            <w:pPr>
              <w:jc w:val="center"/>
              <w:rPr>
                <w:sz w:val="20"/>
              </w:rPr>
            </w:pPr>
            <w:r w:rsidRPr="00075787">
              <w:rPr>
                <w:sz w:val="20"/>
              </w:rPr>
              <w:t>32,00</w:t>
            </w:r>
          </w:p>
        </w:tc>
      </w:tr>
      <w:tr w:rsidR="00075787" w:rsidRPr="000B7239" w:rsidTr="00A62E82">
        <w:tc>
          <w:tcPr>
            <w:tcW w:w="7655" w:type="dxa"/>
            <w:shd w:val="clear" w:color="auto" w:fill="auto"/>
            <w:vAlign w:val="center"/>
          </w:tcPr>
          <w:p w:rsidR="00075787" w:rsidRPr="000B7239" w:rsidRDefault="00075787" w:rsidP="00075787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075787" w:rsidRPr="000B7239" w:rsidRDefault="00075787" w:rsidP="0007578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787" w:rsidRPr="00334755" w:rsidRDefault="00075787" w:rsidP="00075787">
            <w:pPr>
              <w:jc w:val="center"/>
              <w:rPr>
                <w:sz w:val="20"/>
                <w:highlight w:val="yellow"/>
              </w:rPr>
            </w:pPr>
            <w:r w:rsidRPr="00075787">
              <w:rPr>
                <w:sz w:val="20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787" w:rsidRPr="00334755" w:rsidRDefault="00075787" w:rsidP="00075787">
            <w:pPr>
              <w:jc w:val="center"/>
              <w:rPr>
                <w:sz w:val="20"/>
                <w:highlight w:val="yellow"/>
              </w:rPr>
            </w:pPr>
            <w:r w:rsidRPr="00075787">
              <w:rPr>
                <w:sz w:val="20"/>
              </w:rPr>
              <w:t>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787" w:rsidRPr="00334755" w:rsidRDefault="00075787" w:rsidP="00075787">
            <w:pPr>
              <w:jc w:val="center"/>
              <w:rPr>
                <w:sz w:val="20"/>
                <w:highlight w:val="yellow"/>
              </w:rPr>
            </w:pPr>
            <w:r w:rsidRPr="00075787">
              <w:rPr>
                <w:sz w:val="20"/>
              </w:rPr>
              <w:t>0,20</w:t>
            </w:r>
          </w:p>
        </w:tc>
        <w:tc>
          <w:tcPr>
            <w:tcW w:w="992" w:type="dxa"/>
            <w:vAlign w:val="center"/>
          </w:tcPr>
          <w:p w:rsidR="00075787" w:rsidRPr="00334755" w:rsidRDefault="00075787" w:rsidP="00075787">
            <w:pPr>
              <w:jc w:val="center"/>
              <w:rPr>
                <w:sz w:val="20"/>
                <w:highlight w:val="yellow"/>
              </w:rPr>
            </w:pPr>
            <w:r w:rsidRPr="00075787">
              <w:rPr>
                <w:sz w:val="20"/>
              </w:rPr>
              <w:t>0,20</w:t>
            </w:r>
          </w:p>
        </w:tc>
        <w:tc>
          <w:tcPr>
            <w:tcW w:w="992" w:type="dxa"/>
            <w:vAlign w:val="center"/>
          </w:tcPr>
          <w:p w:rsidR="00075787" w:rsidRPr="00334755" w:rsidRDefault="00075787" w:rsidP="00075787">
            <w:pPr>
              <w:jc w:val="center"/>
              <w:rPr>
                <w:sz w:val="20"/>
                <w:highlight w:val="yellow"/>
              </w:rPr>
            </w:pPr>
            <w:r w:rsidRPr="00075787">
              <w:rPr>
                <w:sz w:val="20"/>
              </w:rPr>
              <w:t>0,20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</w:tcPr>
          <w:p w:rsidR="00FD7839" w:rsidRPr="00817915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FD7839" w:rsidRPr="00817915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830549" w:rsidRDefault="00FD7839" w:rsidP="00FD7839">
            <w:pPr>
              <w:jc w:val="center"/>
              <w:rPr>
                <w:sz w:val="20"/>
              </w:rPr>
            </w:pPr>
            <w:r w:rsidRPr="00830549">
              <w:rPr>
                <w:sz w:val="20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830549" w:rsidRDefault="00FD7839" w:rsidP="00FD7839">
            <w:pPr>
              <w:jc w:val="center"/>
              <w:rPr>
                <w:sz w:val="20"/>
              </w:rPr>
            </w:pPr>
            <w:r w:rsidRPr="00830549">
              <w:rPr>
                <w:sz w:val="20"/>
              </w:rPr>
              <w:t>10,00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830549" w:rsidRDefault="00FD7839" w:rsidP="00FD7839">
            <w:pPr>
              <w:jc w:val="center"/>
              <w:rPr>
                <w:sz w:val="20"/>
              </w:rPr>
            </w:pPr>
            <w:r w:rsidRPr="00830549">
              <w:rPr>
                <w:sz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FD7839" w:rsidRPr="00830549" w:rsidRDefault="00FD7839" w:rsidP="00FD7839">
            <w:pPr>
              <w:jc w:val="center"/>
              <w:rPr>
                <w:sz w:val="20"/>
              </w:rPr>
            </w:pPr>
            <w:r w:rsidRPr="00830549">
              <w:rPr>
                <w:sz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FD7839" w:rsidRPr="00830549" w:rsidRDefault="00FD7839" w:rsidP="00FD7839">
            <w:pPr>
              <w:jc w:val="center"/>
              <w:rPr>
                <w:sz w:val="20"/>
              </w:rPr>
            </w:pPr>
            <w:r w:rsidRPr="00830549">
              <w:rPr>
                <w:sz w:val="20"/>
              </w:rPr>
              <w:t>10,00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sz w:val="24"/>
          <w:szCs w:val="24"/>
        </w:rPr>
        <w:t>м</w:t>
      </w:r>
      <w:r w:rsidR="003C645C" w:rsidRPr="003C645C">
        <w:rPr>
          <w:color w:val="000000"/>
          <w:sz w:val="24"/>
          <w:szCs w:val="24"/>
        </w:rPr>
        <w:t>униципального унитарного предприятия «</w:t>
      </w:r>
      <w:r w:rsidR="003C645C" w:rsidRPr="003C645C">
        <w:rPr>
          <w:snapToGrid w:val="0"/>
          <w:sz w:val="24"/>
          <w:szCs w:val="24"/>
          <w:lang w:eastAsia="x-none"/>
        </w:rPr>
        <w:t xml:space="preserve">Теплосети </w:t>
      </w:r>
      <w:proofErr w:type="spellStart"/>
      <w:r w:rsidR="003C645C" w:rsidRPr="003C645C">
        <w:rPr>
          <w:snapToGrid w:val="0"/>
          <w:sz w:val="24"/>
          <w:szCs w:val="24"/>
          <w:lang w:eastAsia="x-none"/>
        </w:rPr>
        <w:t>Игрим</w:t>
      </w:r>
      <w:proofErr w:type="spellEnd"/>
      <w:r w:rsidR="003C645C" w:rsidRPr="003C645C">
        <w:rPr>
          <w:color w:val="000000"/>
          <w:sz w:val="24"/>
          <w:szCs w:val="24"/>
        </w:rPr>
        <w:t xml:space="preserve">» муниципального образования Березовский район </w:t>
      </w:r>
      <w:r w:rsidR="003C645C" w:rsidRPr="003C645C">
        <w:rPr>
          <w:sz w:val="24"/>
          <w:szCs w:val="24"/>
        </w:rPr>
        <w:t xml:space="preserve">на территории городского поселения </w:t>
      </w:r>
      <w:proofErr w:type="spellStart"/>
      <w:r w:rsidR="003C645C" w:rsidRPr="003C645C">
        <w:rPr>
          <w:sz w:val="24"/>
          <w:szCs w:val="24"/>
        </w:rPr>
        <w:t>Игрим</w:t>
      </w:r>
      <w:proofErr w:type="spellEnd"/>
      <w:r w:rsidR="003C645C" w:rsidRPr="003C645C">
        <w:rPr>
          <w:sz w:val="24"/>
          <w:szCs w:val="24"/>
        </w:rPr>
        <w:t xml:space="preserve"> Березовского муниципального района Ханты-Мансийского автономного округа – Югры (поселок </w:t>
      </w:r>
      <w:proofErr w:type="spellStart"/>
      <w:r w:rsidR="003C645C" w:rsidRPr="003C645C">
        <w:rPr>
          <w:sz w:val="24"/>
          <w:szCs w:val="24"/>
        </w:rPr>
        <w:t>Ванзетур</w:t>
      </w:r>
      <w:proofErr w:type="spellEnd"/>
      <w:r w:rsidR="003C645C" w:rsidRPr="003C645C">
        <w:rPr>
          <w:snapToGrid w:val="0"/>
          <w:sz w:val="24"/>
          <w:szCs w:val="24"/>
          <w:lang w:eastAsia="x-none"/>
        </w:rPr>
        <w:t>)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74,07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74,07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74,07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74,07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74,07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198,97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198,97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198,97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198,97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198,97</w:t>
            </w:r>
          </w:p>
        </w:tc>
      </w:tr>
      <w:tr w:rsidR="00FD7839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3,07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3,07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3,07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3,07</w:t>
            </w:r>
          </w:p>
        </w:tc>
        <w:tc>
          <w:tcPr>
            <w:tcW w:w="992" w:type="dxa"/>
            <w:vAlign w:val="center"/>
          </w:tcPr>
          <w:p w:rsidR="00FD7839" w:rsidRPr="00334755" w:rsidRDefault="00E83403" w:rsidP="00FD7839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3,07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32,00</w:t>
            </w:r>
          </w:p>
        </w:tc>
      </w:tr>
      <w:tr w:rsidR="00FD7839" w:rsidRPr="000B7239" w:rsidTr="00A62E82">
        <w:tc>
          <w:tcPr>
            <w:tcW w:w="7655" w:type="dxa"/>
            <w:shd w:val="clear" w:color="auto" w:fill="auto"/>
            <w:vAlign w:val="center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FD7839" w:rsidRPr="000B7239" w:rsidRDefault="00FD7839" w:rsidP="00FD783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0,50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0,50</w:t>
            </w:r>
          </w:p>
        </w:tc>
        <w:tc>
          <w:tcPr>
            <w:tcW w:w="992" w:type="dxa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0,50</w:t>
            </w:r>
          </w:p>
        </w:tc>
        <w:tc>
          <w:tcPr>
            <w:tcW w:w="992" w:type="dxa"/>
            <w:vAlign w:val="center"/>
          </w:tcPr>
          <w:p w:rsidR="00FD7839" w:rsidRPr="00E83403" w:rsidRDefault="00FD7839" w:rsidP="00FD7839">
            <w:pPr>
              <w:jc w:val="center"/>
              <w:rPr>
                <w:sz w:val="20"/>
              </w:rPr>
            </w:pPr>
            <w:r w:rsidRPr="00E83403">
              <w:rPr>
                <w:sz w:val="20"/>
              </w:rPr>
              <w:t>0,50</w:t>
            </w:r>
          </w:p>
        </w:tc>
      </w:tr>
      <w:tr w:rsidR="00E83403" w:rsidRPr="000B7239" w:rsidTr="00A62E82">
        <w:tc>
          <w:tcPr>
            <w:tcW w:w="7655" w:type="dxa"/>
            <w:shd w:val="clear" w:color="auto" w:fill="auto"/>
          </w:tcPr>
          <w:p w:rsidR="00E83403" w:rsidRPr="00817915" w:rsidRDefault="00E83403" w:rsidP="00E834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E83403" w:rsidRPr="00817915" w:rsidRDefault="00E83403" w:rsidP="00E834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403" w:rsidRPr="00334755" w:rsidRDefault="00E83403" w:rsidP="00E83403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403" w:rsidRPr="00334755" w:rsidRDefault="00E83403" w:rsidP="00E83403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403" w:rsidRPr="00334755" w:rsidRDefault="00E83403" w:rsidP="00E83403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5,00</w:t>
            </w:r>
          </w:p>
        </w:tc>
        <w:tc>
          <w:tcPr>
            <w:tcW w:w="992" w:type="dxa"/>
            <w:vAlign w:val="center"/>
          </w:tcPr>
          <w:p w:rsidR="00E83403" w:rsidRPr="00334755" w:rsidRDefault="00E83403" w:rsidP="00E83403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5,00</w:t>
            </w:r>
          </w:p>
        </w:tc>
        <w:tc>
          <w:tcPr>
            <w:tcW w:w="992" w:type="dxa"/>
            <w:vAlign w:val="center"/>
          </w:tcPr>
          <w:p w:rsidR="00E83403" w:rsidRPr="00334755" w:rsidRDefault="00E83403" w:rsidP="00E83403">
            <w:pPr>
              <w:jc w:val="center"/>
              <w:rPr>
                <w:sz w:val="20"/>
                <w:highlight w:val="yellow"/>
              </w:rPr>
            </w:pPr>
            <w:r w:rsidRPr="00E83403">
              <w:rPr>
                <w:sz w:val="20"/>
              </w:rPr>
              <w:t>5,00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color w:val="000000"/>
          <w:sz w:val="24"/>
          <w:szCs w:val="24"/>
        </w:rPr>
        <w:t>муниципального унитарного предприятия «</w:t>
      </w:r>
      <w:r w:rsidR="003C645C" w:rsidRPr="003C645C">
        <w:rPr>
          <w:snapToGrid w:val="0"/>
          <w:sz w:val="24"/>
          <w:szCs w:val="24"/>
          <w:lang w:eastAsia="x-none"/>
        </w:rPr>
        <w:t>Теплосети Березово</w:t>
      </w:r>
      <w:r w:rsidR="003C645C" w:rsidRPr="003C645C">
        <w:rPr>
          <w:color w:val="000000"/>
          <w:sz w:val="24"/>
          <w:szCs w:val="24"/>
        </w:rPr>
        <w:t xml:space="preserve">» городского поселения Березово </w:t>
      </w:r>
      <w:r w:rsidR="003C645C" w:rsidRPr="003C645C">
        <w:rPr>
          <w:sz w:val="24"/>
          <w:szCs w:val="24"/>
        </w:rPr>
        <w:t>на территории городского поселения Березово Березовского муниципального района Ханты-Мансийского автономного округа – Югры (поселок городского типа Березово</w:t>
      </w:r>
      <w:r w:rsidR="003C645C" w:rsidRPr="003C645C">
        <w:rPr>
          <w:snapToGrid w:val="0"/>
          <w:sz w:val="24"/>
          <w:szCs w:val="24"/>
          <w:lang w:eastAsia="x-none"/>
        </w:rPr>
        <w:t>)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BA4F2B" w:rsidRPr="000B7239" w:rsidTr="00A62E82">
        <w:tc>
          <w:tcPr>
            <w:tcW w:w="7655" w:type="dxa"/>
            <w:shd w:val="clear" w:color="auto" w:fill="auto"/>
            <w:vAlign w:val="center"/>
          </w:tcPr>
          <w:p w:rsidR="00BA4F2B" w:rsidRPr="000B7239" w:rsidRDefault="00BA4F2B" w:rsidP="00BA4F2B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BA4F2B" w:rsidRPr="000B7239" w:rsidRDefault="00BA4F2B" w:rsidP="00BA4F2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F2B" w:rsidRPr="00334755" w:rsidRDefault="00BA4F2B" w:rsidP="00BA4F2B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85,63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F2B" w:rsidRPr="00334755" w:rsidRDefault="00BA4F2B" w:rsidP="00BA4F2B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85,63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F2B" w:rsidRPr="00334755" w:rsidRDefault="00BA4F2B" w:rsidP="00BA4F2B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85,63</w:t>
            </w:r>
          </w:p>
        </w:tc>
        <w:tc>
          <w:tcPr>
            <w:tcW w:w="992" w:type="dxa"/>
            <w:vAlign w:val="center"/>
          </w:tcPr>
          <w:p w:rsidR="00BA4F2B" w:rsidRPr="00334755" w:rsidRDefault="00BA4F2B" w:rsidP="00BA4F2B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85,63</w:t>
            </w:r>
          </w:p>
        </w:tc>
        <w:tc>
          <w:tcPr>
            <w:tcW w:w="992" w:type="dxa"/>
            <w:vAlign w:val="center"/>
          </w:tcPr>
          <w:p w:rsidR="00BA4F2B" w:rsidRPr="00334755" w:rsidRDefault="00BA4F2B" w:rsidP="00BA4F2B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85,63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3064EF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170,69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170,69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170,69</w:t>
            </w:r>
          </w:p>
        </w:tc>
        <w:tc>
          <w:tcPr>
            <w:tcW w:w="992" w:type="dxa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170,69</w:t>
            </w:r>
          </w:p>
        </w:tc>
        <w:tc>
          <w:tcPr>
            <w:tcW w:w="992" w:type="dxa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170,69</w:t>
            </w:r>
          </w:p>
        </w:tc>
      </w:tr>
      <w:tr w:rsidR="001A627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2,26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2,26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2,26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32,00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0,34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0,34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0,34</w:t>
            </w:r>
          </w:p>
        </w:tc>
        <w:tc>
          <w:tcPr>
            <w:tcW w:w="992" w:type="dxa"/>
            <w:vAlign w:val="center"/>
          </w:tcPr>
          <w:p w:rsidR="001A6272" w:rsidRPr="003064EF" w:rsidRDefault="001A6272" w:rsidP="001A6272">
            <w:pPr>
              <w:jc w:val="center"/>
              <w:rPr>
                <w:sz w:val="20"/>
              </w:rPr>
            </w:pPr>
            <w:r w:rsidRPr="003064EF">
              <w:rPr>
                <w:sz w:val="20"/>
              </w:rPr>
              <w:t>0,34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</w:tcPr>
          <w:p w:rsidR="001A6272" w:rsidRPr="00817915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1A6272" w:rsidRPr="00817915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3064EF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3,20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3,20</w:t>
            </w:r>
          </w:p>
        </w:tc>
        <w:tc>
          <w:tcPr>
            <w:tcW w:w="992" w:type="dxa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3,20</w:t>
            </w:r>
          </w:p>
        </w:tc>
        <w:tc>
          <w:tcPr>
            <w:tcW w:w="992" w:type="dxa"/>
            <w:vAlign w:val="center"/>
          </w:tcPr>
          <w:p w:rsidR="001A6272" w:rsidRPr="00334755" w:rsidRDefault="00BA4F2B" w:rsidP="001A6272">
            <w:pPr>
              <w:jc w:val="center"/>
              <w:rPr>
                <w:sz w:val="20"/>
                <w:highlight w:val="yellow"/>
              </w:rPr>
            </w:pPr>
            <w:r w:rsidRPr="003064EF">
              <w:rPr>
                <w:sz w:val="20"/>
              </w:rPr>
              <w:t>3,20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55B12" w:rsidRPr="003C645C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C645C">
        <w:rPr>
          <w:sz w:val="24"/>
          <w:szCs w:val="24"/>
        </w:rPr>
        <w:t xml:space="preserve">Показатели энергосбережения и энергетической эффективности </w:t>
      </w:r>
      <w:r w:rsidR="003C645C" w:rsidRPr="003C645C">
        <w:rPr>
          <w:color w:val="000000"/>
          <w:sz w:val="24"/>
          <w:szCs w:val="24"/>
        </w:rPr>
        <w:t>муниципального унитарного предприятия «</w:t>
      </w:r>
      <w:r w:rsidR="003C645C" w:rsidRPr="003C645C">
        <w:rPr>
          <w:snapToGrid w:val="0"/>
          <w:sz w:val="24"/>
          <w:szCs w:val="24"/>
          <w:lang w:eastAsia="x-none"/>
        </w:rPr>
        <w:t>Теплосети Березово</w:t>
      </w:r>
      <w:r w:rsidR="003C645C" w:rsidRPr="003C645C">
        <w:rPr>
          <w:color w:val="000000"/>
          <w:sz w:val="24"/>
          <w:szCs w:val="24"/>
        </w:rPr>
        <w:t xml:space="preserve">» городского поселения Березово </w:t>
      </w:r>
      <w:r w:rsidR="003C645C" w:rsidRPr="003C645C">
        <w:rPr>
          <w:sz w:val="24"/>
          <w:szCs w:val="24"/>
        </w:rPr>
        <w:t>на территории городского поселения Березово Березовского муниципального района Ханты-Мансийского автономного округа – Югры (село Теги</w:t>
      </w:r>
      <w:r w:rsidR="003C645C" w:rsidRPr="003C645C">
        <w:rPr>
          <w:snapToGrid w:val="0"/>
          <w:sz w:val="24"/>
          <w:szCs w:val="24"/>
          <w:lang w:eastAsia="x-none"/>
        </w:rPr>
        <w:t>)</w:t>
      </w:r>
      <w:r w:rsidRPr="003C645C">
        <w:rPr>
          <w:sz w:val="24"/>
          <w:szCs w:val="24"/>
        </w:rPr>
        <w:t>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  <w:gridCol w:w="992"/>
        <w:gridCol w:w="992"/>
        <w:gridCol w:w="993"/>
        <w:gridCol w:w="992"/>
        <w:gridCol w:w="992"/>
      </w:tblGrid>
      <w:tr w:rsidR="00355B12" w:rsidRPr="000B7239" w:rsidTr="00A62E82">
        <w:trPr>
          <w:trHeight w:val="448"/>
        </w:trPr>
        <w:tc>
          <w:tcPr>
            <w:tcW w:w="7655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Единицы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2023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4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5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6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55B12" w:rsidRPr="000B7239" w:rsidRDefault="00355B12" w:rsidP="00A62E8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202</w:t>
            </w:r>
            <w:r>
              <w:rPr>
                <w:bCs/>
                <w:sz w:val="20"/>
              </w:rPr>
              <w:t>7</w:t>
            </w:r>
            <w:r w:rsidRPr="000B7239">
              <w:rPr>
                <w:bCs/>
                <w:sz w:val="20"/>
              </w:rPr>
              <w:t xml:space="preserve"> год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КПД энергетического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68,21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68,21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68,21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68,21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68,21</w:t>
            </w:r>
          </w:p>
        </w:tc>
      </w:tr>
      <w:tr w:rsidR="00A66C03" w:rsidRPr="000B7239" w:rsidTr="00A62E82">
        <w:tc>
          <w:tcPr>
            <w:tcW w:w="7655" w:type="dxa"/>
            <w:shd w:val="clear" w:color="auto" w:fill="auto"/>
            <w:vAlign w:val="center"/>
          </w:tcPr>
          <w:p w:rsidR="00A66C03" w:rsidRPr="000B7239" w:rsidRDefault="00A66C03" w:rsidP="00A66C03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условного топлива</w:t>
            </w:r>
          </w:p>
        </w:tc>
        <w:tc>
          <w:tcPr>
            <w:tcW w:w="1701" w:type="dxa"/>
            <w:shd w:val="clear" w:color="auto" w:fill="auto"/>
          </w:tcPr>
          <w:p w:rsidR="00A66C03" w:rsidRPr="000B7239" w:rsidRDefault="00A66C03" w:rsidP="00A66C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кг.у.т</w:t>
            </w:r>
            <w:proofErr w:type="spellEnd"/>
            <w:r w:rsidRPr="000B7239">
              <w:rPr>
                <w:bCs/>
                <w:sz w:val="20"/>
              </w:rPr>
              <w:t>. на 1 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C03" w:rsidRPr="00334755" w:rsidRDefault="00A66C03" w:rsidP="00A66C03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220,29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6C03" w:rsidRPr="00334755" w:rsidRDefault="00A66C03" w:rsidP="00A66C03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220,29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6C03" w:rsidRPr="00334755" w:rsidRDefault="00A66C03" w:rsidP="00A66C03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220,29</w:t>
            </w:r>
          </w:p>
        </w:tc>
        <w:tc>
          <w:tcPr>
            <w:tcW w:w="992" w:type="dxa"/>
            <w:vAlign w:val="center"/>
          </w:tcPr>
          <w:p w:rsidR="00A66C03" w:rsidRPr="00334755" w:rsidRDefault="00A66C03" w:rsidP="00A66C03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220,29</w:t>
            </w:r>
          </w:p>
        </w:tc>
        <w:tc>
          <w:tcPr>
            <w:tcW w:w="992" w:type="dxa"/>
            <w:vAlign w:val="center"/>
          </w:tcPr>
          <w:p w:rsidR="00A66C03" w:rsidRPr="00334755" w:rsidRDefault="00A66C03" w:rsidP="00A66C03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220,29</w:t>
            </w:r>
          </w:p>
        </w:tc>
      </w:tr>
      <w:tr w:rsidR="001A6272" w:rsidRPr="000B7239" w:rsidTr="00A62E82">
        <w:trPr>
          <w:trHeight w:val="77"/>
        </w:trPr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Расход тепловой энергии на собственные нужды теплоисточника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A8595E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4,92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4,92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4,92</w:t>
            </w:r>
          </w:p>
        </w:tc>
        <w:tc>
          <w:tcPr>
            <w:tcW w:w="992" w:type="dxa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4,92</w:t>
            </w:r>
          </w:p>
        </w:tc>
        <w:tc>
          <w:tcPr>
            <w:tcW w:w="992" w:type="dxa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4,92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proofErr w:type="spellStart"/>
            <w:r w:rsidRPr="000B7239">
              <w:rPr>
                <w:bCs/>
                <w:sz w:val="20"/>
              </w:rPr>
              <w:t>кВтч</w:t>
            </w:r>
            <w:proofErr w:type="spellEnd"/>
            <w:r w:rsidRPr="000B7239">
              <w:rPr>
                <w:bCs/>
                <w:sz w:val="20"/>
              </w:rPr>
              <w:t>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32,00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32,00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32,00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32,00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  <w:vAlign w:val="center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Удельный расход воды на выработку и передачу 1 Гкал тепловой энергии</w:t>
            </w:r>
          </w:p>
        </w:tc>
        <w:tc>
          <w:tcPr>
            <w:tcW w:w="1701" w:type="dxa"/>
            <w:shd w:val="clear" w:color="auto" w:fill="auto"/>
          </w:tcPr>
          <w:p w:rsidR="001A6272" w:rsidRPr="000B7239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0B7239">
              <w:rPr>
                <w:bCs/>
                <w:sz w:val="20"/>
              </w:rPr>
              <w:t>м3/Гкал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0,33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0,33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0,33</w:t>
            </w:r>
          </w:p>
        </w:tc>
        <w:tc>
          <w:tcPr>
            <w:tcW w:w="992" w:type="dxa"/>
            <w:vAlign w:val="center"/>
          </w:tcPr>
          <w:p w:rsidR="001A6272" w:rsidRPr="00A8595E" w:rsidRDefault="001A6272" w:rsidP="001A6272">
            <w:pPr>
              <w:jc w:val="center"/>
              <w:rPr>
                <w:sz w:val="20"/>
              </w:rPr>
            </w:pPr>
            <w:r w:rsidRPr="00A8595E">
              <w:rPr>
                <w:sz w:val="20"/>
              </w:rPr>
              <w:t>0,33</w:t>
            </w:r>
          </w:p>
        </w:tc>
      </w:tr>
      <w:tr w:rsidR="001A6272" w:rsidRPr="000B7239" w:rsidTr="00A62E82">
        <w:tc>
          <w:tcPr>
            <w:tcW w:w="7655" w:type="dxa"/>
            <w:shd w:val="clear" w:color="auto" w:fill="auto"/>
          </w:tcPr>
          <w:p w:rsidR="001A6272" w:rsidRPr="00817915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Технологические потери тепловой энергии в сети</w:t>
            </w:r>
          </w:p>
        </w:tc>
        <w:tc>
          <w:tcPr>
            <w:tcW w:w="1701" w:type="dxa"/>
            <w:shd w:val="clear" w:color="auto" w:fill="auto"/>
          </w:tcPr>
          <w:p w:rsidR="001A6272" w:rsidRPr="00817915" w:rsidRDefault="001A6272" w:rsidP="001A62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</w:rPr>
            </w:pPr>
            <w:r w:rsidRPr="00817915">
              <w:rPr>
                <w:bCs/>
                <w:sz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A8595E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3,67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3,67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3,67</w:t>
            </w:r>
          </w:p>
        </w:tc>
        <w:tc>
          <w:tcPr>
            <w:tcW w:w="992" w:type="dxa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3,67</w:t>
            </w:r>
          </w:p>
        </w:tc>
        <w:tc>
          <w:tcPr>
            <w:tcW w:w="992" w:type="dxa"/>
            <w:vAlign w:val="center"/>
          </w:tcPr>
          <w:p w:rsidR="001A6272" w:rsidRPr="00334755" w:rsidRDefault="00A66C03" w:rsidP="001A6272">
            <w:pPr>
              <w:jc w:val="center"/>
              <w:rPr>
                <w:sz w:val="20"/>
                <w:highlight w:val="yellow"/>
              </w:rPr>
            </w:pPr>
            <w:r w:rsidRPr="00A8595E">
              <w:rPr>
                <w:sz w:val="20"/>
              </w:rPr>
              <w:t>3,67</w:t>
            </w:r>
          </w:p>
        </w:tc>
      </w:tr>
    </w:tbl>
    <w:p w:rsidR="00355B12" w:rsidRPr="007F2B98" w:rsidRDefault="00355B12" w:rsidP="00355B1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96544" w:rsidRDefault="00A96544" w:rsidP="00156117">
      <w:pPr>
        <w:pStyle w:val="ConsPlusNormal"/>
        <w:widowControl/>
        <w:ind w:firstLine="0"/>
        <w:jc w:val="both"/>
        <w:rPr>
          <w:szCs w:val="28"/>
        </w:rPr>
      </w:pPr>
    </w:p>
    <w:sectPr w:rsidR="00A96544" w:rsidSect="00C510C6">
      <w:headerReference w:type="first" r:id="rId45"/>
      <w:pgSz w:w="16838" w:h="11906" w:orient="landscape"/>
      <w:pgMar w:top="1559" w:right="1418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C6" w:rsidRDefault="00C510C6">
      <w:r>
        <w:separator/>
      </w:r>
    </w:p>
  </w:endnote>
  <w:endnote w:type="continuationSeparator" w:id="0">
    <w:p w:rsidR="00C510C6" w:rsidRDefault="00C5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C6" w:rsidRDefault="00C510C6">
      <w:r>
        <w:separator/>
      </w:r>
    </w:p>
  </w:footnote>
  <w:footnote w:type="continuationSeparator" w:id="0">
    <w:p w:rsidR="00C510C6" w:rsidRDefault="00C51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C6" w:rsidRDefault="00C510C6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0C6" w:rsidRDefault="00C510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392566"/>
      <w:docPartObj>
        <w:docPartGallery w:val="Page Numbers (Top of Page)"/>
        <w:docPartUnique/>
      </w:docPartObj>
    </w:sdtPr>
    <w:sdtEndPr/>
    <w:sdtContent>
      <w:p w:rsidR="00C510C6" w:rsidRDefault="00C510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BB" w:rsidRPr="00BF43BB">
          <w:rPr>
            <w:noProof/>
            <w:lang w:val="ru-RU"/>
          </w:rPr>
          <w:t>3</w:t>
        </w:r>
        <w:r>
          <w:fldChar w:fldCharType="end"/>
        </w:r>
      </w:p>
    </w:sdtContent>
  </w:sdt>
  <w:p w:rsidR="00C510C6" w:rsidRDefault="00C510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0C6" w:rsidRPr="001B7D85" w:rsidRDefault="00C510C6" w:rsidP="001B7D85">
    <w:pPr>
      <w:pStyle w:val="a8"/>
      <w:jc w:val="center"/>
      <w:rPr>
        <w:lang w:val="ru-RU"/>
      </w:rPr>
    </w:pPr>
    <w:r>
      <w:rPr>
        <w:lang w:val="ru-RU"/>
      </w:rPr>
      <w:t>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707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6BB676CA"/>
    <w:multiLevelType w:val="multilevel"/>
    <w:tmpl w:val="7200CA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6CCA4EB4"/>
    <w:multiLevelType w:val="hybridMultilevel"/>
    <w:tmpl w:val="F0FE04D0"/>
    <w:lvl w:ilvl="0" w:tplc="EEC0FA4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30640"/>
    <w:multiLevelType w:val="multilevel"/>
    <w:tmpl w:val="0DD4E6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4"/>
    <w:rsid w:val="00000078"/>
    <w:rsid w:val="00001962"/>
    <w:rsid w:val="000039B5"/>
    <w:rsid w:val="000045EF"/>
    <w:rsid w:val="0000472D"/>
    <w:rsid w:val="00007313"/>
    <w:rsid w:val="00007C73"/>
    <w:rsid w:val="00010F61"/>
    <w:rsid w:val="00011449"/>
    <w:rsid w:val="00011F34"/>
    <w:rsid w:val="00013AC3"/>
    <w:rsid w:val="0001416C"/>
    <w:rsid w:val="000146A1"/>
    <w:rsid w:val="00016055"/>
    <w:rsid w:val="00016183"/>
    <w:rsid w:val="00020519"/>
    <w:rsid w:val="0002098E"/>
    <w:rsid w:val="000209C0"/>
    <w:rsid w:val="00020A87"/>
    <w:rsid w:val="00020AF1"/>
    <w:rsid w:val="00020E6F"/>
    <w:rsid w:val="0002102F"/>
    <w:rsid w:val="000213E7"/>
    <w:rsid w:val="00022FA0"/>
    <w:rsid w:val="000234F9"/>
    <w:rsid w:val="00023CCE"/>
    <w:rsid w:val="00024590"/>
    <w:rsid w:val="000258E1"/>
    <w:rsid w:val="00025B91"/>
    <w:rsid w:val="00025E15"/>
    <w:rsid w:val="00026EFF"/>
    <w:rsid w:val="000274AD"/>
    <w:rsid w:val="000310FE"/>
    <w:rsid w:val="0003198C"/>
    <w:rsid w:val="00031B04"/>
    <w:rsid w:val="00031E7D"/>
    <w:rsid w:val="00031EEA"/>
    <w:rsid w:val="000332F1"/>
    <w:rsid w:val="000336EF"/>
    <w:rsid w:val="00033A90"/>
    <w:rsid w:val="0003413E"/>
    <w:rsid w:val="00034A29"/>
    <w:rsid w:val="000373DA"/>
    <w:rsid w:val="00041058"/>
    <w:rsid w:val="00041E73"/>
    <w:rsid w:val="00042229"/>
    <w:rsid w:val="0004278F"/>
    <w:rsid w:val="0004281A"/>
    <w:rsid w:val="00042A2E"/>
    <w:rsid w:val="00043BD7"/>
    <w:rsid w:val="00044A01"/>
    <w:rsid w:val="00045C97"/>
    <w:rsid w:val="00045FBB"/>
    <w:rsid w:val="0004646D"/>
    <w:rsid w:val="0005050D"/>
    <w:rsid w:val="0005079A"/>
    <w:rsid w:val="00050834"/>
    <w:rsid w:val="000518D7"/>
    <w:rsid w:val="000518E9"/>
    <w:rsid w:val="00051E15"/>
    <w:rsid w:val="000529F6"/>
    <w:rsid w:val="00052A2E"/>
    <w:rsid w:val="00052A7D"/>
    <w:rsid w:val="00052EF2"/>
    <w:rsid w:val="00053882"/>
    <w:rsid w:val="000538CE"/>
    <w:rsid w:val="00055E85"/>
    <w:rsid w:val="00056B70"/>
    <w:rsid w:val="00056CF2"/>
    <w:rsid w:val="00057282"/>
    <w:rsid w:val="00057654"/>
    <w:rsid w:val="000579BC"/>
    <w:rsid w:val="00057C09"/>
    <w:rsid w:val="0006089A"/>
    <w:rsid w:val="00060AC5"/>
    <w:rsid w:val="000615DB"/>
    <w:rsid w:val="0006269B"/>
    <w:rsid w:val="00063136"/>
    <w:rsid w:val="00064B0C"/>
    <w:rsid w:val="000650F4"/>
    <w:rsid w:val="00065685"/>
    <w:rsid w:val="00065756"/>
    <w:rsid w:val="00065954"/>
    <w:rsid w:val="00065A49"/>
    <w:rsid w:val="0006762A"/>
    <w:rsid w:val="00067A42"/>
    <w:rsid w:val="0007061D"/>
    <w:rsid w:val="0007075A"/>
    <w:rsid w:val="000708CB"/>
    <w:rsid w:val="00070B9E"/>
    <w:rsid w:val="00070BBF"/>
    <w:rsid w:val="00071EC5"/>
    <w:rsid w:val="00072B9D"/>
    <w:rsid w:val="00073420"/>
    <w:rsid w:val="000735DB"/>
    <w:rsid w:val="00073EF5"/>
    <w:rsid w:val="00074587"/>
    <w:rsid w:val="0007495A"/>
    <w:rsid w:val="00075336"/>
    <w:rsid w:val="00075787"/>
    <w:rsid w:val="00075B15"/>
    <w:rsid w:val="00076348"/>
    <w:rsid w:val="000768F6"/>
    <w:rsid w:val="00077C16"/>
    <w:rsid w:val="00077D33"/>
    <w:rsid w:val="00080623"/>
    <w:rsid w:val="00080E64"/>
    <w:rsid w:val="000811AA"/>
    <w:rsid w:val="0008196D"/>
    <w:rsid w:val="00082592"/>
    <w:rsid w:val="0008336F"/>
    <w:rsid w:val="00083922"/>
    <w:rsid w:val="00083FCC"/>
    <w:rsid w:val="0008409C"/>
    <w:rsid w:val="0008503B"/>
    <w:rsid w:val="00085E0D"/>
    <w:rsid w:val="00086258"/>
    <w:rsid w:val="00086543"/>
    <w:rsid w:val="00086907"/>
    <w:rsid w:val="00087EF3"/>
    <w:rsid w:val="000908F1"/>
    <w:rsid w:val="00090E94"/>
    <w:rsid w:val="000928ED"/>
    <w:rsid w:val="0009317C"/>
    <w:rsid w:val="00095734"/>
    <w:rsid w:val="00097F31"/>
    <w:rsid w:val="000A069B"/>
    <w:rsid w:val="000A21BC"/>
    <w:rsid w:val="000A3D68"/>
    <w:rsid w:val="000A3E15"/>
    <w:rsid w:val="000A462C"/>
    <w:rsid w:val="000A4E61"/>
    <w:rsid w:val="000A6219"/>
    <w:rsid w:val="000A7658"/>
    <w:rsid w:val="000B0F48"/>
    <w:rsid w:val="000B2C16"/>
    <w:rsid w:val="000B33FA"/>
    <w:rsid w:val="000B34BE"/>
    <w:rsid w:val="000B3AF5"/>
    <w:rsid w:val="000B3F36"/>
    <w:rsid w:val="000B42F1"/>
    <w:rsid w:val="000B4C32"/>
    <w:rsid w:val="000B5C1B"/>
    <w:rsid w:val="000B7001"/>
    <w:rsid w:val="000B7777"/>
    <w:rsid w:val="000B77A6"/>
    <w:rsid w:val="000B792C"/>
    <w:rsid w:val="000B7ACA"/>
    <w:rsid w:val="000C0EE5"/>
    <w:rsid w:val="000C1E2D"/>
    <w:rsid w:val="000C29AF"/>
    <w:rsid w:val="000C4854"/>
    <w:rsid w:val="000C4AA9"/>
    <w:rsid w:val="000C5BB9"/>
    <w:rsid w:val="000C643B"/>
    <w:rsid w:val="000C651D"/>
    <w:rsid w:val="000C6EF5"/>
    <w:rsid w:val="000C74F7"/>
    <w:rsid w:val="000C7A87"/>
    <w:rsid w:val="000D0491"/>
    <w:rsid w:val="000D04E2"/>
    <w:rsid w:val="000D19FD"/>
    <w:rsid w:val="000D3380"/>
    <w:rsid w:val="000D4133"/>
    <w:rsid w:val="000D49E9"/>
    <w:rsid w:val="000D4E4A"/>
    <w:rsid w:val="000D554D"/>
    <w:rsid w:val="000D5AB4"/>
    <w:rsid w:val="000D5FDA"/>
    <w:rsid w:val="000D6B1C"/>
    <w:rsid w:val="000D7851"/>
    <w:rsid w:val="000D7BD4"/>
    <w:rsid w:val="000E0B45"/>
    <w:rsid w:val="000E1187"/>
    <w:rsid w:val="000E159F"/>
    <w:rsid w:val="000E21F3"/>
    <w:rsid w:val="000E3221"/>
    <w:rsid w:val="000E3515"/>
    <w:rsid w:val="000E4940"/>
    <w:rsid w:val="000E5430"/>
    <w:rsid w:val="000E5893"/>
    <w:rsid w:val="000E6D52"/>
    <w:rsid w:val="000E6EA8"/>
    <w:rsid w:val="000E7454"/>
    <w:rsid w:val="000F10FA"/>
    <w:rsid w:val="000F21E8"/>
    <w:rsid w:val="000F427D"/>
    <w:rsid w:val="000F4EC9"/>
    <w:rsid w:val="000F58FD"/>
    <w:rsid w:val="0010200E"/>
    <w:rsid w:val="00104517"/>
    <w:rsid w:val="00104C87"/>
    <w:rsid w:val="00104F25"/>
    <w:rsid w:val="00105A68"/>
    <w:rsid w:val="00107035"/>
    <w:rsid w:val="00107175"/>
    <w:rsid w:val="00107EFA"/>
    <w:rsid w:val="001100E0"/>
    <w:rsid w:val="00111762"/>
    <w:rsid w:val="0011180B"/>
    <w:rsid w:val="00111E55"/>
    <w:rsid w:val="00112A75"/>
    <w:rsid w:val="00113F8A"/>
    <w:rsid w:val="00115E84"/>
    <w:rsid w:val="00116327"/>
    <w:rsid w:val="001167A8"/>
    <w:rsid w:val="00117600"/>
    <w:rsid w:val="00117E3B"/>
    <w:rsid w:val="0012023A"/>
    <w:rsid w:val="00120906"/>
    <w:rsid w:val="00123C70"/>
    <w:rsid w:val="00123F9A"/>
    <w:rsid w:val="00124B63"/>
    <w:rsid w:val="00124EDC"/>
    <w:rsid w:val="00125DF7"/>
    <w:rsid w:val="001261BE"/>
    <w:rsid w:val="00126C39"/>
    <w:rsid w:val="00127A54"/>
    <w:rsid w:val="001316F6"/>
    <w:rsid w:val="00131CCD"/>
    <w:rsid w:val="0013312E"/>
    <w:rsid w:val="00134660"/>
    <w:rsid w:val="001348EA"/>
    <w:rsid w:val="00135782"/>
    <w:rsid w:val="00136D35"/>
    <w:rsid w:val="001370DB"/>
    <w:rsid w:val="00137DA9"/>
    <w:rsid w:val="00137F35"/>
    <w:rsid w:val="00140377"/>
    <w:rsid w:val="00142A7A"/>
    <w:rsid w:val="001439C3"/>
    <w:rsid w:val="00144219"/>
    <w:rsid w:val="00144483"/>
    <w:rsid w:val="00144F2A"/>
    <w:rsid w:val="00146326"/>
    <w:rsid w:val="00147C6C"/>
    <w:rsid w:val="0015041F"/>
    <w:rsid w:val="00151A89"/>
    <w:rsid w:val="00152224"/>
    <w:rsid w:val="00152BDC"/>
    <w:rsid w:val="00153523"/>
    <w:rsid w:val="00153852"/>
    <w:rsid w:val="00154688"/>
    <w:rsid w:val="00155C9C"/>
    <w:rsid w:val="00156117"/>
    <w:rsid w:val="001576D2"/>
    <w:rsid w:val="00160DC2"/>
    <w:rsid w:val="00161D7D"/>
    <w:rsid w:val="00161E51"/>
    <w:rsid w:val="00162E53"/>
    <w:rsid w:val="0016339A"/>
    <w:rsid w:val="001638DF"/>
    <w:rsid w:val="00164CD6"/>
    <w:rsid w:val="00166203"/>
    <w:rsid w:val="00167DA7"/>
    <w:rsid w:val="00170A7B"/>
    <w:rsid w:val="0017175A"/>
    <w:rsid w:val="00171E11"/>
    <w:rsid w:val="00172AF1"/>
    <w:rsid w:val="00172B0F"/>
    <w:rsid w:val="001730CA"/>
    <w:rsid w:val="00173B6A"/>
    <w:rsid w:val="00174752"/>
    <w:rsid w:val="00175EBE"/>
    <w:rsid w:val="00176F46"/>
    <w:rsid w:val="00177542"/>
    <w:rsid w:val="0017791C"/>
    <w:rsid w:val="00181E7B"/>
    <w:rsid w:val="00183333"/>
    <w:rsid w:val="00184EC2"/>
    <w:rsid w:val="0018511F"/>
    <w:rsid w:val="0018512A"/>
    <w:rsid w:val="00185215"/>
    <w:rsid w:val="00185587"/>
    <w:rsid w:val="0019066A"/>
    <w:rsid w:val="00190C92"/>
    <w:rsid w:val="00191639"/>
    <w:rsid w:val="00193189"/>
    <w:rsid w:val="00197713"/>
    <w:rsid w:val="001A0005"/>
    <w:rsid w:val="001A0012"/>
    <w:rsid w:val="001A008F"/>
    <w:rsid w:val="001A07AB"/>
    <w:rsid w:val="001A0FAB"/>
    <w:rsid w:val="001A160D"/>
    <w:rsid w:val="001A198F"/>
    <w:rsid w:val="001A1D20"/>
    <w:rsid w:val="001A3BD8"/>
    <w:rsid w:val="001A3DB6"/>
    <w:rsid w:val="001A520C"/>
    <w:rsid w:val="001A6042"/>
    <w:rsid w:val="001A6272"/>
    <w:rsid w:val="001A654B"/>
    <w:rsid w:val="001A6CFB"/>
    <w:rsid w:val="001A78FA"/>
    <w:rsid w:val="001A7AA4"/>
    <w:rsid w:val="001B002C"/>
    <w:rsid w:val="001B0523"/>
    <w:rsid w:val="001B0E16"/>
    <w:rsid w:val="001B144F"/>
    <w:rsid w:val="001B1DC2"/>
    <w:rsid w:val="001B2EB3"/>
    <w:rsid w:val="001B2EF1"/>
    <w:rsid w:val="001B309A"/>
    <w:rsid w:val="001B34F2"/>
    <w:rsid w:val="001B40FC"/>
    <w:rsid w:val="001B4D35"/>
    <w:rsid w:val="001B5016"/>
    <w:rsid w:val="001B59D6"/>
    <w:rsid w:val="001B6231"/>
    <w:rsid w:val="001B73C2"/>
    <w:rsid w:val="001B76CF"/>
    <w:rsid w:val="001B7D85"/>
    <w:rsid w:val="001C05C0"/>
    <w:rsid w:val="001C0D7E"/>
    <w:rsid w:val="001C0EDC"/>
    <w:rsid w:val="001C0F99"/>
    <w:rsid w:val="001C190F"/>
    <w:rsid w:val="001C1CD1"/>
    <w:rsid w:val="001C2E7B"/>
    <w:rsid w:val="001C373A"/>
    <w:rsid w:val="001C389F"/>
    <w:rsid w:val="001C4601"/>
    <w:rsid w:val="001C49D8"/>
    <w:rsid w:val="001C5A3A"/>
    <w:rsid w:val="001C5D5D"/>
    <w:rsid w:val="001C72CB"/>
    <w:rsid w:val="001C7EEC"/>
    <w:rsid w:val="001D05CE"/>
    <w:rsid w:val="001D1A82"/>
    <w:rsid w:val="001D2BCD"/>
    <w:rsid w:val="001D2C4F"/>
    <w:rsid w:val="001D2CE0"/>
    <w:rsid w:val="001D2F11"/>
    <w:rsid w:val="001D466D"/>
    <w:rsid w:val="001D4DE5"/>
    <w:rsid w:val="001D67D3"/>
    <w:rsid w:val="001D68CB"/>
    <w:rsid w:val="001D6A47"/>
    <w:rsid w:val="001D7D12"/>
    <w:rsid w:val="001E12E9"/>
    <w:rsid w:val="001E1364"/>
    <w:rsid w:val="001E1E7A"/>
    <w:rsid w:val="001E2388"/>
    <w:rsid w:val="001E2E9C"/>
    <w:rsid w:val="001E4E70"/>
    <w:rsid w:val="001E53D7"/>
    <w:rsid w:val="001E5C26"/>
    <w:rsid w:val="001E6037"/>
    <w:rsid w:val="001E6A10"/>
    <w:rsid w:val="001E6BB1"/>
    <w:rsid w:val="001E6F7F"/>
    <w:rsid w:val="001E774F"/>
    <w:rsid w:val="001F2C5B"/>
    <w:rsid w:val="001F2F67"/>
    <w:rsid w:val="001F33EE"/>
    <w:rsid w:val="001F3D9C"/>
    <w:rsid w:val="001F44CC"/>
    <w:rsid w:val="001F4759"/>
    <w:rsid w:val="001F4865"/>
    <w:rsid w:val="001F62F1"/>
    <w:rsid w:val="001F6698"/>
    <w:rsid w:val="001F77B4"/>
    <w:rsid w:val="00201344"/>
    <w:rsid w:val="002017C8"/>
    <w:rsid w:val="0020248E"/>
    <w:rsid w:val="00202B1C"/>
    <w:rsid w:val="002039B3"/>
    <w:rsid w:val="002062C9"/>
    <w:rsid w:val="002068D2"/>
    <w:rsid w:val="00206B84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3E9E"/>
    <w:rsid w:val="0021422C"/>
    <w:rsid w:val="0021474F"/>
    <w:rsid w:val="002148A8"/>
    <w:rsid w:val="00214B14"/>
    <w:rsid w:val="00214B86"/>
    <w:rsid w:val="002162C6"/>
    <w:rsid w:val="00216E79"/>
    <w:rsid w:val="002172A4"/>
    <w:rsid w:val="0022000F"/>
    <w:rsid w:val="00220C82"/>
    <w:rsid w:val="0022200D"/>
    <w:rsid w:val="0022210F"/>
    <w:rsid w:val="00223708"/>
    <w:rsid w:val="002241D5"/>
    <w:rsid w:val="002248CB"/>
    <w:rsid w:val="00225B63"/>
    <w:rsid w:val="00225B73"/>
    <w:rsid w:val="00225F72"/>
    <w:rsid w:val="002260D9"/>
    <w:rsid w:val="00226C6C"/>
    <w:rsid w:val="00226F66"/>
    <w:rsid w:val="002308A0"/>
    <w:rsid w:val="002314D5"/>
    <w:rsid w:val="00231E4F"/>
    <w:rsid w:val="00231ECC"/>
    <w:rsid w:val="00232D6B"/>
    <w:rsid w:val="00232D7D"/>
    <w:rsid w:val="00234942"/>
    <w:rsid w:val="00234981"/>
    <w:rsid w:val="002375C2"/>
    <w:rsid w:val="00237BF3"/>
    <w:rsid w:val="00237D70"/>
    <w:rsid w:val="00240027"/>
    <w:rsid w:val="0024034B"/>
    <w:rsid w:val="0024227A"/>
    <w:rsid w:val="002425F3"/>
    <w:rsid w:val="00242BDE"/>
    <w:rsid w:val="0024312F"/>
    <w:rsid w:val="0024366E"/>
    <w:rsid w:val="002436CB"/>
    <w:rsid w:val="00243A79"/>
    <w:rsid w:val="00243B93"/>
    <w:rsid w:val="002445E5"/>
    <w:rsid w:val="00245280"/>
    <w:rsid w:val="0024564F"/>
    <w:rsid w:val="00247C67"/>
    <w:rsid w:val="0025017C"/>
    <w:rsid w:val="00250B12"/>
    <w:rsid w:val="00251742"/>
    <w:rsid w:val="002517FA"/>
    <w:rsid w:val="00251EFA"/>
    <w:rsid w:val="0025215F"/>
    <w:rsid w:val="00252F62"/>
    <w:rsid w:val="0025317E"/>
    <w:rsid w:val="00253FF8"/>
    <w:rsid w:val="00255589"/>
    <w:rsid w:val="00260D9A"/>
    <w:rsid w:val="00262270"/>
    <w:rsid w:val="00265435"/>
    <w:rsid w:val="0027030F"/>
    <w:rsid w:val="00271A06"/>
    <w:rsid w:val="002742CB"/>
    <w:rsid w:val="00274B34"/>
    <w:rsid w:val="002771BC"/>
    <w:rsid w:val="00277C03"/>
    <w:rsid w:val="0028140C"/>
    <w:rsid w:val="0028250C"/>
    <w:rsid w:val="00282531"/>
    <w:rsid w:val="00282F69"/>
    <w:rsid w:val="00283730"/>
    <w:rsid w:val="002839B2"/>
    <w:rsid w:val="00283E1F"/>
    <w:rsid w:val="002861C2"/>
    <w:rsid w:val="0028688C"/>
    <w:rsid w:val="002870B2"/>
    <w:rsid w:val="002870E3"/>
    <w:rsid w:val="00287542"/>
    <w:rsid w:val="0028769F"/>
    <w:rsid w:val="00292ADC"/>
    <w:rsid w:val="00292E5C"/>
    <w:rsid w:val="002931B6"/>
    <w:rsid w:val="00294E9D"/>
    <w:rsid w:val="00295752"/>
    <w:rsid w:val="002976F5"/>
    <w:rsid w:val="0029794A"/>
    <w:rsid w:val="00297D51"/>
    <w:rsid w:val="002A0CAD"/>
    <w:rsid w:val="002A110D"/>
    <w:rsid w:val="002A2B55"/>
    <w:rsid w:val="002A2C46"/>
    <w:rsid w:val="002A4884"/>
    <w:rsid w:val="002A5C6A"/>
    <w:rsid w:val="002A610B"/>
    <w:rsid w:val="002A6529"/>
    <w:rsid w:val="002A68CC"/>
    <w:rsid w:val="002A7739"/>
    <w:rsid w:val="002B11BD"/>
    <w:rsid w:val="002B21C5"/>
    <w:rsid w:val="002B22A0"/>
    <w:rsid w:val="002B2F77"/>
    <w:rsid w:val="002B4021"/>
    <w:rsid w:val="002B4E26"/>
    <w:rsid w:val="002B6F8B"/>
    <w:rsid w:val="002B7263"/>
    <w:rsid w:val="002B76B9"/>
    <w:rsid w:val="002B774E"/>
    <w:rsid w:val="002B7889"/>
    <w:rsid w:val="002C08DA"/>
    <w:rsid w:val="002C0B25"/>
    <w:rsid w:val="002C30C9"/>
    <w:rsid w:val="002C3820"/>
    <w:rsid w:val="002C3D4F"/>
    <w:rsid w:val="002C4558"/>
    <w:rsid w:val="002C5D49"/>
    <w:rsid w:val="002D12E7"/>
    <w:rsid w:val="002D1A42"/>
    <w:rsid w:val="002D36E9"/>
    <w:rsid w:val="002D4392"/>
    <w:rsid w:val="002D4AC2"/>
    <w:rsid w:val="002D532C"/>
    <w:rsid w:val="002D5AD5"/>
    <w:rsid w:val="002D6F9A"/>
    <w:rsid w:val="002D75D7"/>
    <w:rsid w:val="002D7987"/>
    <w:rsid w:val="002E008C"/>
    <w:rsid w:val="002E0938"/>
    <w:rsid w:val="002E12BB"/>
    <w:rsid w:val="002E1D14"/>
    <w:rsid w:val="002E430B"/>
    <w:rsid w:val="002E6DA2"/>
    <w:rsid w:val="002E6FE8"/>
    <w:rsid w:val="002E72A7"/>
    <w:rsid w:val="002F005F"/>
    <w:rsid w:val="002F07E6"/>
    <w:rsid w:val="002F1FB6"/>
    <w:rsid w:val="002F21B5"/>
    <w:rsid w:val="002F241D"/>
    <w:rsid w:val="002F340D"/>
    <w:rsid w:val="002F3B88"/>
    <w:rsid w:val="002F427A"/>
    <w:rsid w:val="002F64FB"/>
    <w:rsid w:val="002F6F5D"/>
    <w:rsid w:val="002F7BED"/>
    <w:rsid w:val="003028CC"/>
    <w:rsid w:val="00302C71"/>
    <w:rsid w:val="0030422E"/>
    <w:rsid w:val="003046DE"/>
    <w:rsid w:val="00304C45"/>
    <w:rsid w:val="0030527A"/>
    <w:rsid w:val="003059AF"/>
    <w:rsid w:val="003064EF"/>
    <w:rsid w:val="00306B85"/>
    <w:rsid w:val="0030727D"/>
    <w:rsid w:val="003120E3"/>
    <w:rsid w:val="003125BB"/>
    <w:rsid w:val="0031382A"/>
    <w:rsid w:val="0031592B"/>
    <w:rsid w:val="003168B4"/>
    <w:rsid w:val="0032014D"/>
    <w:rsid w:val="00320DB4"/>
    <w:rsid w:val="00321E4C"/>
    <w:rsid w:val="00322996"/>
    <w:rsid w:val="003230FA"/>
    <w:rsid w:val="00324F6C"/>
    <w:rsid w:val="003260AC"/>
    <w:rsid w:val="00326872"/>
    <w:rsid w:val="00327633"/>
    <w:rsid w:val="00327976"/>
    <w:rsid w:val="00327AAF"/>
    <w:rsid w:val="0033118E"/>
    <w:rsid w:val="00331308"/>
    <w:rsid w:val="003315C8"/>
    <w:rsid w:val="00331A6C"/>
    <w:rsid w:val="003327F0"/>
    <w:rsid w:val="00333122"/>
    <w:rsid w:val="00333450"/>
    <w:rsid w:val="00333544"/>
    <w:rsid w:val="00333801"/>
    <w:rsid w:val="0033462C"/>
    <w:rsid w:val="00334755"/>
    <w:rsid w:val="00335520"/>
    <w:rsid w:val="00336E46"/>
    <w:rsid w:val="00340C63"/>
    <w:rsid w:val="00341378"/>
    <w:rsid w:val="003417BA"/>
    <w:rsid w:val="0034222F"/>
    <w:rsid w:val="003426A5"/>
    <w:rsid w:val="00343A3D"/>
    <w:rsid w:val="003467A5"/>
    <w:rsid w:val="0034740B"/>
    <w:rsid w:val="003502B2"/>
    <w:rsid w:val="00350AA3"/>
    <w:rsid w:val="00351AD3"/>
    <w:rsid w:val="00351E6F"/>
    <w:rsid w:val="003525D2"/>
    <w:rsid w:val="003526DC"/>
    <w:rsid w:val="0035273B"/>
    <w:rsid w:val="0035289A"/>
    <w:rsid w:val="00353240"/>
    <w:rsid w:val="0035390C"/>
    <w:rsid w:val="00353A71"/>
    <w:rsid w:val="003540A5"/>
    <w:rsid w:val="003540C1"/>
    <w:rsid w:val="00354DC5"/>
    <w:rsid w:val="00355B12"/>
    <w:rsid w:val="00361809"/>
    <w:rsid w:val="003630B5"/>
    <w:rsid w:val="0036379F"/>
    <w:rsid w:val="003640FA"/>
    <w:rsid w:val="00364109"/>
    <w:rsid w:val="003658D1"/>
    <w:rsid w:val="00365CD1"/>
    <w:rsid w:val="003669FC"/>
    <w:rsid w:val="00370E60"/>
    <w:rsid w:val="00371884"/>
    <w:rsid w:val="00373657"/>
    <w:rsid w:val="00373CF2"/>
    <w:rsid w:val="00373CFC"/>
    <w:rsid w:val="003744F2"/>
    <w:rsid w:val="00376594"/>
    <w:rsid w:val="00376C4D"/>
    <w:rsid w:val="00376D9C"/>
    <w:rsid w:val="00376E3A"/>
    <w:rsid w:val="00380B11"/>
    <w:rsid w:val="0038216F"/>
    <w:rsid w:val="00382C61"/>
    <w:rsid w:val="00383D1A"/>
    <w:rsid w:val="003847EC"/>
    <w:rsid w:val="00385030"/>
    <w:rsid w:val="0038623A"/>
    <w:rsid w:val="00386FD2"/>
    <w:rsid w:val="00391627"/>
    <w:rsid w:val="003922C0"/>
    <w:rsid w:val="00392DED"/>
    <w:rsid w:val="003932AB"/>
    <w:rsid w:val="00394A8D"/>
    <w:rsid w:val="00394DDF"/>
    <w:rsid w:val="00396623"/>
    <w:rsid w:val="003A1479"/>
    <w:rsid w:val="003A1A77"/>
    <w:rsid w:val="003A1CB8"/>
    <w:rsid w:val="003A1E99"/>
    <w:rsid w:val="003A1F5F"/>
    <w:rsid w:val="003A2253"/>
    <w:rsid w:val="003A22A6"/>
    <w:rsid w:val="003A2409"/>
    <w:rsid w:val="003A2EC9"/>
    <w:rsid w:val="003A48EC"/>
    <w:rsid w:val="003A4E81"/>
    <w:rsid w:val="003A6920"/>
    <w:rsid w:val="003A7537"/>
    <w:rsid w:val="003A7CEC"/>
    <w:rsid w:val="003B11CF"/>
    <w:rsid w:val="003B1248"/>
    <w:rsid w:val="003B2F45"/>
    <w:rsid w:val="003B3CB0"/>
    <w:rsid w:val="003B4220"/>
    <w:rsid w:val="003B50CD"/>
    <w:rsid w:val="003B608A"/>
    <w:rsid w:val="003B67DA"/>
    <w:rsid w:val="003B7823"/>
    <w:rsid w:val="003C325C"/>
    <w:rsid w:val="003C4733"/>
    <w:rsid w:val="003C4FFF"/>
    <w:rsid w:val="003C5A67"/>
    <w:rsid w:val="003C5F6E"/>
    <w:rsid w:val="003C615C"/>
    <w:rsid w:val="003C626A"/>
    <w:rsid w:val="003C645C"/>
    <w:rsid w:val="003C7171"/>
    <w:rsid w:val="003C76C4"/>
    <w:rsid w:val="003C7BCE"/>
    <w:rsid w:val="003D0A6A"/>
    <w:rsid w:val="003D1929"/>
    <w:rsid w:val="003D1D7B"/>
    <w:rsid w:val="003D24A6"/>
    <w:rsid w:val="003D2BAF"/>
    <w:rsid w:val="003D2EEB"/>
    <w:rsid w:val="003D3C8E"/>
    <w:rsid w:val="003D46FA"/>
    <w:rsid w:val="003D5462"/>
    <w:rsid w:val="003D7B2F"/>
    <w:rsid w:val="003E0308"/>
    <w:rsid w:val="003E306A"/>
    <w:rsid w:val="003E3D41"/>
    <w:rsid w:val="003E432D"/>
    <w:rsid w:val="003E4512"/>
    <w:rsid w:val="003E569F"/>
    <w:rsid w:val="003E7224"/>
    <w:rsid w:val="003E7F41"/>
    <w:rsid w:val="003F129D"/>
    <w:rsid w:val="003F1A77"/>
    <w:rsid w:val="003F1BDA"/>
    <w:rsid w:val="003F1BDC"/>
    <w:rsid w:val="003F1BEF"/>
    <w:rsid w:val="003F1C03"/>
    <w:rsid w:val="003F2F75"/>
    <w:rsid w:val="003F32EC"/>
    <w:rsid w:val="003F37F3"/>
    <w:rsid w:val="003F4471"/>
    <w:rsid w:val="003F5145"/>
    <w:rsid w:val="003F521A"/>
    <w:rsid w:val="003F637D"/>
    <w:rsid w:val="003F6E98"/>
    <w:rsid w:val="003F7562"/>
    <w:rsid w:val="003F7DC8"/>
    <w:rsid w:val="003F7F84"/>
    <w:rsid w:val="00400B35"/>
    <w:rsid w:val="00402C0F"/>
    <w:rsid w:val="004062C0"/>
    <w:rsid w:val="004069D9"/>
    <w:rsid w:val="00407372"/>
    <w:rsid w:val="004073D6"/>
    <w:rsid w:val="00407A7C"/>
    <w:rsid w:val="00411638"/>
    <w:rsid w:val="004130FD"/>
    <w:rsid w:val="00413A40"/>
    <w:rsid w:val="00413B4D"/>
    <w:rsid w:val="00413F27"/>
    <w:rsid w:val="004141F5"/>
    <w:rsid w:val="00414E1E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341C"/>
    <w:rsid w:val="00423494"/>
    <w:rsid w:val="004234AE"/>
    <w:rsid w:val="0042582A"/>
    <w:rsid w:val="00426309"/>
    <w:rsid w:val="00426D0F"/>
    <w:rsid w:val="004272CF"/>
    <w:rsid w:val="00430039"/>
    <w:rsid w:val="0043025D"/>
    <w:rsid w:val="0043191E"/>
    <w:rsid w:val="00431961"/>
    <w:rsid w:val="004325E7"/>
    <w:rsid w:val="00432713"/>
    <w:rsid w:val="0043286E"/>
    <w:rsid w:val="00432DFF"/>
    <w:rsid w:val="00433301"/>
    <w:rsid w:val="00434605"/>
    <w:rsid w:val="004350E9"/>
    <w:rsid w:val="004357E2"/>
    <w:rsid w:val="00437C86"/>
    <w:rsid w:val="004421F0"/>
    <w:rsid w:val="00442576"/>
    <w:rsid w:val="00442F24"/>
    <w:rsid w:val="00443633"/>
    <w:rsid w:val="00444092"/>
    <w:rsid w:val="004449C0"/>
    <w:rsid w:val="00444A49"/>
    <w:rsid w:val="00444C9F"/>
    <w:rsid w:val="004458F3"/>
    <w:rsid w:val="00446B9E"/>
    <w:rsid w:val="00447B9F"/>
    <w:rsid w:val="00447D72"/>
    <w:rsid w:val="00451370"/>
    <w:rsid w:val="0045210B"/>
    <w:rsid w:val="00455878"/>
    <w:rsid w:val="0045588B"/>
    <w:rsid w:val="00455970"/>
    <w:rsid w:val="0045693D"/>
    <w:rsid w:val="00457CD6"/>
    <w:rsid w:val="0046053B"/>
    <w:rsid w:val="00461135"/>
    <w:rsid w:val="00462077"/>
    <w:rsid w:val="004633B4"/>
    <w:rsid w:val="00463B07"/>
    <w:rsid w:val="004663A3"/>
    <w:rsid w:val="004663FF"/>
    <w:rsid w:val="00466D39"/>
    <w:rsid w:val="00466E35"/>
    <w:rsid w:val="00467320"/>
    <w:rsid w:val="004710CB"/>
    <w:rsid w:val="0047136D"/>
    <w:rsid w:val="00471FBD"/>
    <w:rsid w:val="0047222E"/>
    <w:rsid w:val="00472A75"/>
    <w:rsid w:val="0047426F"/>
    <w:rsid w:val="00475786"/>
    <w:rsid w:val="0048056E"/>
    <w:rsid w:val="00480999"/>
    <w:rsid w:val="00480CE5"/>
    <w:rsid w:val="00480E4A"/>
    <w:rsid w:val="00482F2D"/>
    <w:rsid w:val="00483DDF"/>
    <w:rsid w:val="00484064"/>
    <w:rsid w:val="00484317"/>
    <w:rsid w:val="00484824"/>
    <w:rsid w:val="0048567D"/>
    <w:rsid w:val="004861FE"/>
    <w:rsid w:val="00486742"/>
    <w:rsid w:val="004868A4"/>
    <w:rsid w:val="00490692"/>
    <w:rsid w:val="004915FD"/>
    <w:rsid w:val="00491935"/>
    <w:rsid w:val="00493779"/>
    <w:rsid w:val="00493A1F"/>
    <w:rsid w:val="00494708"/>
    <w:rsid w:val="004947FB"/>
    <w:rsid w:val="004948DC"/>
    <w:rsid w:val="0049497B"/>
    <w:rsid w:val="00494AE2"/>
    <w:rsid w:val="00496C5C"/>
    <w:rsid w:val="00496DD0"/>
    <w:rsid w:val="0049783B"/>
    <w:rsid w:val="0049784B"/>
    <w:rsid w:val="00497DF1"/>
    <w:rsid w:val="004A13B0"/>
    <w:rsid w:val="004A143C"/>
    <w:rsid w:val="004A169F"/>
    <w:rsid w:val="004A18E1"/>
    <w:rsid w:val="004A34A1"/>
    <w:rsid w:val="004A633B"/>
    <w:rsid w:val="004A7050"/>
    <w:rsid w:val="004A7C01"/>
    <w:rsid w:val="004A7CE0"/>
    <w:rsid w:val="004B047F"/>
    <w:rsid w:val="004B1022"/>
    <w:rsid w:val="004B2502"/>
    <w:rsid w:val="004B2BB5"/>
    <w:rsid w:val="004B2D8A"/>
    <w:rsid w:val="004B3392"/>
    <w:rsid w:val="004B3E92"/>
    <w:rsid w:val="004B4270"/>
    <w:rsid w:val="004B5D8A"/>
    <w:rsid w:val="004B5DD9"/>
    <w:rsid w:val="004C04DF"/>
    <w:rsid w:val="004C1B6D"/>
    <w:rsid w:val="004C2178"/>
    <w:rsid w:val="004C24E6"/>
    <w:rsid w:val="004C2931"/>
    <w:rsid w:val="004C2E99"/>
    <w:rsid w:val="004C3195"/>
    <w:rsid w:val="004C34D4"/>
    <w:rsid w:val="004C355A"/>
    <w:rsid w:val="004C3B7F"/>
    <w:rsid w:val="004C4371"/>
    <w:rsid w:val="004C597E"/>
    <w:rsid w:val="004C6198"/>
    <w:rsid w:val="004C7163"/>
    <w:rsid w:val="004C7E36"/>
    <w:rsid w:val="004D0453"/>
    <w:rsid w:val="004D0CA7"/>
    <w:rsid w:val="004D0CC5"/>
    <w:rsid w:val="004D1B66"/>
    <w:rsid w:val="004D247C"/>
    <w:rsid w:val="004D26AF"/>
    <w:rsid w:val="004D3075"/>
    <w:rsid w:val="004D3198"/>
    <w:rsid w:val="004D4C2C"/>
    <w:rsid w:val="004D5972"/>
    <w:rsid w:val="004D6ACC"/>
    <w:rsid w:val="004D6DA3"/>
    <w:rsid w:val="004D7180"/>
    <w:rsid w:val="004D7231"/>
    <w:rsid w:val="004D7C05"/>
    <w:rsid w:val="004E1AB9"/>
    <w:rsid w:val="004E1C82"/>
    <w:rsid w:val="004E1C93"/>
    <w:rsid w:val="004E23A7"/>
    <w:rsid w:val="004E3620"/>
    <w:rsid w:val="004E3EBE"/>
    <w:rsid w:val="004E448C"/>
    <w:rsid w:val="004E44F5"/>
    <w:rsid w:val="004E590A"/>
    <w:rsid w:val="004E5D14"/>
    <w:rsid w:val="004E5FF8"/>
    <w:rsid w:val="004E6460"/>
    <w:rsid w:val="004E69C3"/>
    <w:rsid w:val="004E6D56"/>
    <w:rsid w:val="004E6F31"/>
    <w:rsid w:val="004E70E4"/>
    <w:rsid w:val="004E7486"/>
    <w:rsid w:val="004E7FA8"/>
    <w:rsid w:val="004F06AB"/>
    <w:rsid w:val="004F14FA"/>
    <w:rsid w:val="004F1C0A"/>
    <w:rsid w:val="004F31DB"/>
    <w:rsid w:val="004F397A"/>
    <w:rsid w:val="004F409B"/>
    <w:rsid w:val="004F4870"/>
    <w:rsid w:val="004F5252"/>
    <w:rsid w:val="004F6901"/>
    <w:rsid w:val="004F7960"/>
    <w:rsid w:val="004F7C0E"/>
    <w:rsid w:val="004F7F62"/>
    <w:rsid w:val="004F7FCE"/>
    <w:rsid w:val="00500323"/>
    <w:rsid w:val="0050178E"/>
    <w:rsid w:val="005025FA"/>
    <w:rsid w:val="00503913"/>
    <w:rsid w:val="00504269"/>
    <w:rsid w:val="00505820"/>
    <w:rsid w:val="00505D88"/>
    <w:rsid w:val="00510E3B"/>
    <w:rsid w:val="005147C8"/>
    <w:rsid w:val="00514BB5"/>
    <w:rsid w:val="00514D1E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1BDD"/>
    <w:rsid w:val="00531DE3"/>
    <w:rsid w:val="00532A20"/>
    <w:rsid w:val="00532F9E"/>
    <w:rsid w:val="0053379B"/>
    <w:rsid w:val="0053485B"/>
    <w:rsid w:val="00534C11"/>
    <w:rsid w:val="00534E68"/>
    <w:rsid w:val="00535652"/>
    <w:rsid w:val="00536A21"/>
    <w:rsid w:val="00537483"/>
    <w:rsid w:val="00537947"/>
    <w:rsid w:val="005405EC"/>
    <w:rsid w:val="0054317C"/>
    <w:rsid w:val="00543F52"/>
    <w:rsid w:val="00544F48"/>
    <w:rsid w:val="0054513A"/>
    <w:rsid w:val="00547214"/>
    <w:rsid w:val="005507F1"/>
    <w:rsid w:val="005525A2"/>
    <w:rsid w:val="005551B2"/>
    <w:rsid w:val="005571F9"/>
    <w:rsid w:val="005602E7"/>
    <w:rsid w:val="0056065B"/>
    <w:rsid w:val="0056069F"/>
    <w:rsid w:val="005616AE"/>
    <w:rsid w:val="00562370"/>
    <w:rsid w:val="00562550"/>
    <w:rsid w:val="00564383"/>
    <w:rsid w:val="0056483A"/>
    <w:rsid w:val="00565699"/>
    <w:rsid w:val="0056670E"/>
    <w:rsid w:val="00567199"/>
    <w:rsid w:val="005709F7"/>
    <w:rsid w:val="005722BF"/>
    <w:rsid w:val="005730AC"/>
    <w:rsid w:val="00573267"/>
    <w:rsid w:val="00574FAA"/>
    <w:rsid w:val="005751D1"/>
    <w:rsid w:val="00575619"/>
    <w:rsid w:val="00575DEA"/>
    <w:rsid w:val="00576228"/>
    <w:rsid w:val="00577516"/>
    <w:rsid w:val="0057769B"/>
    <w:rsid w:val="00577753"/>
    <w:rsid w:val="00580777"/>
    <w:rsid w:val="005817A6"/>
    <w:rsid w:val="00583001"/>
    <w:rsid w:val="00583D94"/>
    <w:rsid w:val="00584ACC"/>
    <w:rsid w:val="00584F75"/>
    <w:rsid w:val="00586189"/>
    <w:rsid w:val="005870BD"/>
    <w:rsid w:val="00587744"/>
    <w:rsid w:val="00591588"/>
    <w:rsid w:val="005926B7"/>
    <w:rsid w:val="005937B5"/>
    <w:rsid w:val="00593FC6"/>
    <w:rsid w:val="00595245"/>
    <w:rsid w:val="00595C90"/>
    <w:rsid w:val="005979D0"/>
    <w:rsid w:val="005A05EA"/>
    <w:rsid w:val="005A0F7D"/>
    <w:rsid w:val="005A1EDB"/>
    <w:rsid w:val="005A468A"/>
    <w:rsid w:val="005A5AED"/>
    <w:rsid w:val="005A5C4F"/>
    <w:rsid w:val="005A5CF1"/>
    <w:rsid w:val="005A6019"/>
    <w:rsid w:val="005B022B"/>
    <w:rsid w:val="005B158B"/>
    <w:rsid w:val="005B2357"/>
    <w:rsid w:val="005B2E98"/>
    <w:rsid w:val="005B38DF"/>
    <w:rsid w:val="005B421D"/>
    <w:rsid w:val="005B4989"/>
    <w:rsid w:val="005B5886"/>
    <w:rsid w:val="005B62C8"/>
    <w:rsid w:val="005B72B2"/>
    <w:rsid w:val="005C128E"/>
    <w:rsid w:val="005C2281"/>
    <w:rsid w:val="005C3A17"/>
    <w:rsid w:val="005C3DD8"/>
    <w:rsid w:val="005C4921"/>
    <w:rsid w:val="005C55A5"/>
    <w:rsid w:val="005C66B4"/>
    <w:rsid w:val="005C7060"/>
    <w:rsid w:val="005D102C"/>
    <w:rsid w:val="005D17DC"/>
    <w:rsid w:val="005D267D"/>
    <w:rsid w:val="005D37CE"/>
    <w:rsid w:val="005D3D4E"/>
    <w:rsid w:val="005D5A31"/>
    <w:rsid w:val="005D5F84"/>
    <w:rsid w:val="005D6FEA"/>
    <w:rsid w:val="005D7F76"/>
    <w:rsid w:val="005E006F"/>
    <w:rsid w:val="005E00B3"/>
    <w:rsid w:val="005E3027"/>
    <w:rsid w:val="005E3615"/>
    <w:rsid w:val="005E4063"/>
    <w:rsid w:val="005E5182"/>
    <w:rsid w:val="005E6AA9"/>
    <w:rsid w:val="005F2869"/>
    <w:rsid w:val="005F2E1C"/>
    <w:rsid w:val="005F45FE"/>
    <w:rsid w:val="005F49E7"/>
    <w:rsid w:val="005F5A57"/>
    <w:rsid w:val="005F79AE"/>
    <w:rsid w:val="00600774"/>
    <w:rsid w:val="006010AD"/>
    <w:rsid w:val="00602EDA"/>
    <w:rsid w:val="006043D1"/>
    <w:rsid w:val="00604ECC"/>
    <w:rsid w:val="00604FC9"/>
    <w:rsid w:val="006079B4"/>
    <w:rsid w:val="006109EB"/>
    <w:rsid w:val="00611837"/>
    <w:rsid w:val="00611961"/>
    <w:rsid w:val="006144B4"/>
    <w:rsid w:val="00614618"/>
    <w:rsid w:val="006169E4"/>
    <w:rsid w:val="00616C2D"/>
    <w:rsid w:val="00616C47"/>
    <w:rsid w:val="00616EC0"/>
    <w:rsid w:val="00617A87"/>
    <w:rsid w:val="006214C0"/>
    <w:rsid w:val="00621D29"/>
    <w:rsid w:val="006222D0"/>
    <w:rsid w:val="006232EC"/>
    <w:rsid w:val="00623CD9"/>
    <w:rsid w:val="00625244"/>
    <w:rsid w:val="00625C11"/>
    <w:rsid w:val="006265EA"/>
    <w:rsid w:val="00626B27"/>
    <w:rsid w:val="00627B97"/>
    <w:rsid w:val="00627C94"/>
    <w:rsid w:val="00630EE3"/>
    <w:rsid w:val="00631758"/>
    <w:rsid w:val="00631A05"/>
    <w:rsid w:val="00631B2D"/>
    <w:rsid w:val="0063274E"/>
    <w:rsid w:val="00633732"/>
    <w:rsid w:val="006346E9"/>
    <w:rsid w:val="006379E2"/>
    <w:rsid w:val="00637B56"/>
    <w:rsid w:val="00640164"/>
    <w:rsid w:val="00641B70"/>
    <w:rsid w:val="00642327"/>
    <w:rsid w:val="006428AC"/>
    <w:rsid w:val="00644791"/>
    <w:rsid w:val="00644D4E"/>
    <w:rsid w:val="00645036"/>
    <w:rsid w:val="006453BE"/>
    <w:rsid w:val="006458C6"/>
    <w:rsid w:val="00645E55"/>
    <w:rsid w:val="00646F53"/>
    <w:rsid w:val="00651129"/>
    <w:rsid w:val="00652A58"/>
    <w:rsid w:val="006534C6"/>
    <w:rsid w:val="00653524"/>
    <w:rsid w:val="00654059"/>
    <w:rsid w:val="0065461D"/>
    <w:rsid w:val="00654FE7"/>
    <w:rsid w:val="00655FA8"/>
    <w:rsid w:val="006572D7"/>
    <w:rsid w:val="0066209E"/>
    <w:rsid w:val="006628EF"/>
    <w:rsid w:val="0066440C"/>
    <w:rsid w:val="00665552"/>
    <w:rsid w:val="00665557"/>
    <w:rsid w:val="00665D84"/>
    <w:rsid w:val="0066661B"/>
    <w:rsid w:val="00667784"/>
    <w:rsid w:val="00667DE9"/>
    <w:rsid w:val="00670A4B"/>
    <w:rsid w:val="006721F6"/>
    <w:rsid w:val="00672233"/>
    <w:rsid w:val="006727B8"/>
    <w:rsid w:val="006734FF"/>
    <w:rsid w:val="00673B25"/>
    <w:rsid w:val="006744D3"/>
    <w:rsid w:val="006759ED"/>
    <w:rsid w:val="00675F5F"/>
    <w:rsid w:val="006767D0"/>
    <w:rsid w:val="00676E93"/>
    <w:rsid w:val="00680EF8"/>
    <w:rsid w:val="0068187F"/>
    <w:rsid w:val="006821EC"/>
    <w:rsid w:val="006831A4"/>
    <w:rsid w:val="006845BA"/>
    <w:rsid w:val="00684F6D"/>
    <w:rsid w:val="00686626"/>
    <w:rsid w:val="00687134"/>
    <w:rsid w:val="0068723E"/>
    <w:rsid w:val="00687F2E"/>
    <w:rsid w:val="00691176"/>
    <w:rsid w:val="00692436"/>
    <w:rsid w:val="00693568"/>
    <w:rsid w:val="0069406A"/>
    <w:rsid w:val="00694DB7"/>
    <w:rsid w:val="00695131"/>
    <w:rsid w:val="00695FC0"/>
    <w:rsid w:val="006969D5"/>
    <w:rsid w:val="00696AC6"/>
    <w:rsid w:val="00696FC2"/>
    <w:rsid w:val="006976B6"/>
    <w:rsid w:val="006976F1"/>
    <w:rsid w:val="00697AA4"/>
    <w:rsid w:val="006A0F10"/>
    <w:rsid w:val="006A1FED"/>
    <w:rsid w:val="006A2009"/>
    <w:rsid w:val="006A262D"/>
    <w:rsid w:val="006A56D5"/>
    <w:rsid w:val="006A6EF2"/>
    <w:rsid w:val="006B08FA"/>
    <w:rsid w:val="006B0DCF"/>
    <w:rsid w:val="006B16C0"/>
    <w:rsid w:val="006B22C0"/>
    <w:rsid w:val="006B234C"/>
    <w:rsid w:val="006B27A0"/>
    <w:rsid w:val="006B30DA"/>
    <w:rsid w:val="006B386A"/>
    <w:rsid w:val="006B4B0B"/>
    <w:rsid w:val="006B4D60"/>
    <w:rsid w:val="006B6035"/>
    <w:rsid w:val="006B6117"/>
    <w:rsid w:val="006B73A4"/>
    <w:rsid w:val="006C1948"/>
    <w:rsid w:val="006C19EC"/>
    <w:rsid w:val="006C214B"/>
    <w:rsid w:val="006C4441"/>
    <w:rsid w:val="006C56FB"/>
    <w:rsid w:val="006C6207"/>
    <w:rsid w:val="006C7098"/>
    <w:rsid w:val="006C7B54"/>
    <w:rsid w:val="006D170C"/>
    <w:rsid w:val="006D4C0C"/>
    <w:rsid w:val="006D50D9"/>
    <w:rsid w:val="006D539B"/>
    <w:rsid w:val="006D5CDB"/>
    <w:rsid w:val="006D6760"/>
    <w:rsid w:val="006D718A"/>
    <w:rsid w:val="006E2BB0"/>
    <w:rsid w:val="006E4663"/>
    <w:rsid w:val="006E5EFD"/>
    <w:rsid w:val="006E5FB7"/>
    <w:rsid w:val="006F077B"/>
    <w:rsid w:val="006F1E7C"/>
    <w:rsid w:val="006F285F"/>
    <w:rsid w:val="006F330B"/>
    <w:rsid w:val="006F419A"/>
    <w:rsid w:val="006F509B"/>
    <w:rsid w:val="006F515F"/>
    <w:rsid w:val="006F74AB"/>
    <w:rsid w:val="006F7A9A"/>
    <w:rsid w:val="007005D4"/>
    <w:rsid w:val="00700BC2"/>
    <w:rsid w:val="007010FE"/>
    <w:rsid w:val="007020EA"/>
    <w:rsid w:val="0070293E"/>
    <w:rsid w:val="00702CCB"/>
    <w:rsid w:val="00704081"/>
    <w:rsid w:val="00704AB0"/>
    <w:rsid w:val="00704ED2"/>
    <w:rsid w:val="007057CC"/>
    <w:rsid w:val="00705841"/>
    <w:rsid w:val="00706653"/>
    <w:rsid w:val="0070671F"/>
    <w:rsid w:val="00707E5D"/>
    <w:rsid w:val="00710B0C"/>
    <w:rsid w:val="00713124"/>
    <w:rsid w:val="00713616"/>
    <w:rsid w:val="0071392C"/>
    <w:rsid w:val="0071498E"/>
    <w:rsid w:val="00715470"/>
    <w:rsid w:val="0071689E"/>
    <w:rsid w:val="00716FBE"/>
    <w:rsid w:val="007173C1"/>
    <w:rsid w:val="0072078C"/>
    <w:rsid w:val="007213BE"/>
    <w:rsid w:val="0072159B"/>
    <w:rsid w:val="00722C7D"/>
    <w:rsid w:val="007230A9"/>
    <w:rsid w:val="00724CDD"/>
    <w:rsid w:val="00724D82"/>
    <w:rsid w:val="00724E85"/>
    <w:rsid w:val="00724FE6"/>
    <w:rsid w:val="007250D7"/>
    <w:rsid w:val="00725989"/>
    <w:rsid w:val="007265D2"/>
    <w:rsid w:val="00730123"/>
    <w:rsid w:val="00730D05"/>
    <w:rsid w:val="00731CCE"/>
    <w:rsid w:val="00732930"/>
    <w:rsid w:val="00732CE9"/>
    <w:rsid w:val="007335FF"/>
    <w:rsid w:val="007348AC"/>
    <w:rsid w:val="00734B51"/>
    <w:rsid w:val="00735B8A"/>
    <w:rsid w:val="007377F9"/>
    <w:rsid w:val="00737B86"/>
    <w:rsid w:val="00737E5E"/>
    <w:rsid w:val="0074036F"/>
    <w:rsid w:val="00740A38"/>
    <w:rsid w:val="00740EA7"/>
    <w:rsid w:val="00741FFD"/>
    <w:rsid w:val="00742092"/>
    <w:rsid w:val="007432E0"/>
    <w:rsid w:val="00745163"/>
    <w:rsid w:val="0074548E"/>
    <w:rsid w:val="00745AC1"/>
    <w:rsid w:val="007463D7"/>
    <w:rsid w:val="00746470"/>
    <w:rsid w:val="0074765F"/>
    <w:rsid w:val="00747752"/>
    <w:rsid w:val="007477B4"/>
    <w:rsid w:val="00747F31"/>
    <w:rsid w:val="00751E0D"/>
    <w:rsid w:val="00752AA1"/>
    <w:rsid w:val="007542F2"/>
    <w:rsid w:val="007544E5"/>
    <w:rsid w:val="0075468A"/>
    <w:rsid w:val="00754A42"/>
    <w:rsid w:val="0075526A"/>
    <w:rsid w:val="0075650E"/>
    <w:rsid w:val="0075743A"/>
    <w:rsid w:val="00757D3A"/>
    <w:rsid w:val="007603D3"/>
    <w:rsid w:val="0076195E"/>
    <w:rsid w:val="00761C69"/>
    <w:rsid w:val="00763F67"/>
    <w:rsid w:val="00764099"/>
    <w:rsid w:val="00765C37"/>
    <w:rsid w:val="00765DE3"/>
    <w:rsid w:val="0076690E"/>
    <w:rsid w:val="00767024"/>
    <w:rsid w:val="00767C8C"/>
    <w:rsid w:val="00767E4B"/>
    <w:rsid w:val="00770BBA"/>
    <w:rsid w:val="0077165F"/>
    <w:rsid w:val="00771E5E"/>
    <w:rsid w:val="0077295A"/>
    <w:rsid w:val="00772CB9"/>
    <w:rsid w:val="0077341A"/>
    <w:rsid w:val="00774476"/>
    <w:rsid w:val="007751A5"/>
    <w:rsid w:val="0077531B"/>
    <w:rsid w:val="00775B58"/>
    <w:rsid w:val="007764CE"/>
    <w:rsid w:val="00776870"/>
    <w:rsid w:val="007771A7"/>
    <w:rsid w:val="00780A57"/>
    <w:rsid w:val="00780A67"/>
    <w:rsid w:val="00780FE5"/>
    <w:rsid w:val="00782639"/>
    <w:rsid w:val="00782710"/>
    <w:rsid w:val="00784454"/>
    <w:rsid w:val="00784751"/>
    <w:rsid w:val="00784BB4"/>
    <w:rsid w:val="007879A1"/>
    <w:rsid w:val="00791B8D"/>
    <w:rsid w:val="00793556"/>
    <w:rsid w:val="00793758"/>
    <w:rsid w:val="007946FB"/>
    <w:rsid w:val="00794A60"/>
    <w:rsid w:val="007950FE"/>
    <w:rsid w:val="00795CFE"/>
    <w:rsid w:val="00797011"/>
    <w:rsid w:val="00797C9E"/>
    <w:rsid w:val="007A0E08"/>
    <w:rsid w:val="007A142B"/>
    <w:rsid w:val="007A1638"/>
    <w:rsid w:val="007A3063"/>
    <w:rsid w:val="007A3535"/>
    <w:rsid w:val="007A37FD"/>
    <w:rsid w:val="007A3DBD"/>
    <w:rsid w:val="007A4FA3"/>
    <w:rsid w:val="007A55FC"/>
    <w:rsid w:val="007A5C50"/>
    <w:rsid w:val="007A5C63"/>
    <w:rsid w:val="007A6BFE"/>
    <w:rsid w:val="007A70A3"/>
    <w:rsid w:val="007A787C"/>
    <w:rsid w:val="007B180A"/>
    <w:rsid w:val="007B220D"/>
    <w:rsid w:val="007B22F5"/>
    <w:rsid w:val="007B2326"/>
    <w:rsid w:val="007B3647"/>
    <w:rsid w:val="007B4A5C"/>
    <w:rsid w:val="007B4B6B"/>
    <w:rsid w:val="007B523A"/>
    <w:rsid w:val="007B653B"/>
    <w:rsid w:val="007B6C09"/>
    <w:rsid w:val="007B76AA"/>
    <w:rsid w:val="007C00AC"/>
    <w:rsid w:val="007C06E6"/>
    <w:rsid w:val="007C0844"/>
    <w:rsid w:val="007C10C9"/>
    <w:rsid w:val="007C16C5"/>
    <w:rsid w:val="007C24B4"/>
    <w:rsid w:val="007C2A94"/>
    <w:rsid w:val="007C343C"/>
    <w:rsid w:val="007C3820"/>
    <w:rsid w:val="007C44B2"/>
    <w:rsid w:val="007C52D2"/>
    <w:rsid w:val="007C5CBF"/>
    <w:rsid w:val="007C6614"/>
    <w:rsid w:val="007C6B53"/>
    <w:rsid w:val="007C705D"/>
    <w:rsid w:val="007C75A0"/>
    <w:rsid w:val="007D0E55"/>
    <w:rsid w:val="007D151D"/>
    <w:rsid w:val="007D1F1E"/>
    <w:rsid w:val="007D31F8"/>
    <w:rsid w:val="007D6C66"/>
    <w:rsid w:val="007D7B3B"/>
    <w:rsid w:val="007E06ED"/>
    <w:rsid w:val="007E2334"/>
    <w:rsid w:val="007E2342"/>
    <w:rsid w:val="007E2D51"/>
    <w:rsid w:val="007E34B6"/>
    <w:rsid w:val="007E4BFF"/>
    <w:rsid w:val="007E6C95"/>
    <w:rsid w:val="007F0281"/>
    <w:rsid w:val="007F0889"/>
    <w:rsid w:val="007F202F"/>
    <w:rsid w:val="007F2D3E"/>
    <w:rsid w:val="007F2D9B"/>
    <w:rsid w:val="007F484B"/>
    <w:rsid w:val="007F5BA4"/>
    <w:rsid w:val="007F7683"/>
    <w:rsid w:val="007F7B46"/>
    <w:rsid w:val="008003D6"/>
    <w:rsid w:val="00801AEA"/>
    <w:rsid w:val="008043F4"/>
    <w:rsid w:val="00804D6B"/>
    <w:rsid w:val="008069F9"/>
    <w:rsid w:val="008071CC"/>
    <w:rsid w:val="00807853"/>
    <w:rsid w:val="00807928"/>
    <w:rsid w:val="00807D07"/>
    <w:rsid w:val="00810311"/>
    <w:rsid w:val="0081089D"/>
    <w:rsid w:val="00810C26"/>
    <w:rsid w:val="00811051"/>
    <w:rsid w:val="00812558"/>
    <w:rsid w:val="00812A63"/>
    <w:rsid w:val="00812CD5"/>
    <w:rsid w:val="008141AC"/>
    <w:rsid w:val="00815F9D"/>
    <w:rsid w:val="00816807"/>
    <w:rsid w:val="00816FA7"/>
    <w:rsid w:val="008203C2"/>
    <w:rsid w:val="0082097D"/>
    <w:rsid w:val="00820AAB"/>
    <w:rsid w:val="00821133"/>
    <w:rsid w:val="00821BDF"/>
    <w:rsid w:val="008220DF"/>
    <w:rsid w:val="008222EA"/>
    <w:rsid w:val="00822611"/>
    <w:rsid w:val="00822B27"/>
    <w:rsid w:val="00822D0D"/>
    <w:rsid w:val="00822DB2"/>
    <w:rsid w:val="008238E1"/>
    <w:rsid w:val="00823EB0"/>
    <w:rsid w:val="00824462"/>
    <w:rsid w:val="00824E8E"/>
    <w:rsid w:val="00826032"/>
    <w:rsid w:val="00826320"/>
    <w:rsid w:val="00826ABC"/>
    <w:rsid w:val="00826CBF"/>
    <w:rsid w:val="00827F81"/>
    <w:rsid w:val="00830549"/>
    <w:rsid w:val="008325A4"/>
    <w:rsid w:val="008340C9"/>
    <w:rsid w:val="00834639"/>
    <w:rsid w:val="008349B1"/>
    <w:rsid w:val="00834E16"/>
    <w:rsid w:val="00835734"/>
    <w:rsid w:val="00836324"/>
    <w:rsid w:val="00837719"/>
    <w:rsid w:val="00840CA5"/>
    <w:rsid w:val="00840F12"/>
    <w:rsid w:val="00841B16"/>
    <w:rsid w:val="00845D57"/>
    <w:rsid w:val="00846910"/>
    <w:rsid w:val="008476C5"/>
    <w:rsid w:val="00850911"/>
    <w:rsid w:val="008520A2"/>
    <w:rsid w:val="00852245"/>
    <w:rsid w:val="0085564A"/>
    <w:rsid w:val="008562BC"/>
    <w:rsid w:val="00856A95"/>
    <w:rsid w:val="00860B94"/>
    <w:rsid w:val="00861201"/>
    <w:rsid w:val="0086228F"/>
    <w:rsid w:val="00863C1C"/>
    <w:rsid w:val="008648F7"/>
    <w:rsid w:val="00865929"/>
    <w:rsid w:val="00867637"/>
    <w:rsid w:val="00867652"/>
    <w:rsid w:val="008678A0"/>
    <w:rsid w:val="00871106"/>
    <w:rsid w:val="008718D0"/>
    <w:rsid w:val="00871C72"/>
    <w:rsid w:val="00871CA0"/>
    <w:rsid w:val="008737F0"/>
    <w:rsid w:val="00875BBF"/>
    <w:rsid w:val="00881A5E"/>
    <w:rsid w:val="00882BAF"/>
    <w:rsid w:val="008834AE"/>
    <w:rsid w:val="008836EE"/>
    <w:rsid w:val="00886876"/>
    <w:rsid w:val="008902C7"/>
    <w:rsid w:val="00891580"/>
    <w:rsid w:val="00893154"/>
    <w:rsid w:val="0089318D"/>
    <w:rsid w:val="008958CE"/>
    <w:rsid w:val="00895B03"/>
    <w:rsid w:val="008961E2"/>
    <w:rsid w:val="00896974"/>
    <w:rsid w:val="008969CE"/>
    <w:rsid w:val="00896C58"/>
    <w:rsid w:val="0089739E"/>
    <w:rsid w:val="00897675"/>
    <w:rsid w:val="0089796F"/>
    <w:rsid w:val="008A0966"/>
    <w:rsid w:val="008A0DCF"/>
    <w:rsid w:val="008A139D"/>
    <w:rsid w:val="008A18CB"/>
    <w:rsid w:val="008A1E58"/>
    <w:rsid w:val="008A3394"/>
    <w:rsid w:val="008A3FBD"/>
    <w:rsid w:val="008A45F2"/>
    <w:rsid w:val="008A5CE3"/>
    <w:rsid w:val="008A5EC5"/>
    <w:rsid w:val="008A6253"/>
    <w:rsid w:val="008A695C"/>
    <w:rsid w:val="008A697E"/>
    <w:rsid w:val="008A764F"/>
    <w:rsid w:val="008B08F3"/>
    <w:rsid w:val="008B1AD0"/>
    <w:rsid w:val="008B2297"/>
    <w:rsid w:val="008B32EA"/>
    <w:rsid w:val="008B347F"/>
    <w:rsid w:val="008B5702"/>
    <w:rsid w:val="008B5B6D"/>
    <w:rsid w:val="008B5E4B"/>
    <w:rsid w:val="008B618E"/>
    <w:rsid w:val="008B66EF"/>
    <w:rsid w:val="008B6C46"/>
    <w:rsid w:val="008B7786"/>
    <w:rsid w:val="008C0AA1"/>
    <w:rsid w:val="008C0F16"/>
    <w:rsid w:val="008C138D"/>
    <w:rsid w:val="008C31B0"/>
    <w:rsid w:val="008C4378"/>
    <w:rsid w:val="008C6A72"/>
    <w:rsid w:val="008C6A97"/>
    <w:rsid w:val="008C6D42"/>
    <w:rsid w:val="008D0E7D"/>
    <w:rsid w:val="008D1302"/>
    <w:rsid w:val="008D1681"/>
    <w:rsid w:val="008D1DEB"/>
    <w:rsid w:val="008D29F8"/>
    <w:rsid w:val="008D2B9B"/>
    <w:rsid w:val="008D3024"/>
    <w:rsid w:val="008D47F3"/>
    <w:rsid w:val="008D4F12"/>
    <w:rsid w:val="008D55BE"/>
    <w:rsid w:val="008D561C"/>
    <w:rsid w:val="008D5FEA"/>
    <w:rsid w:val="008D60CE"/>
    <w:rsid w:val="008D6666"/>
    <w:rsid w:val="008D6B7D"/>
    <w:rsid w:val="008D7433"/>
    <w:rsid w:val="008D7F45"/>
    <w:rsid w:val="008E067C"/>
    <w:rsid w:val="008E1624"/>
    <w:rsid w:val="008E3163"/>
    <w:rsid w:val="008E37E2"/>
    <w:rsid w:val="008E5DCA"/>
    <w:rsid w:val="008E75EF"/>
    <w:rsid w:val="008E76E4"/>
    <w:rsid w:val="008E77DD"/>
    <w:rsid w:val="008E7C5B"/>
    <w:rsid w:val="008F3D00"/>
    <w:rsid w:val="008F6982"/>
    <w:rsid w:val="008F698E"/>
    <w:rsid w:val="008F7749"/>
    <w:rsid w:val="008F7F4C"/>
    <w:rsid w:val="009002B3"/>
    <w:rsid w:val="00900306"/>
    <w:rsid w:val="0090046E"/>
    <w:rsid w:val="00900678"/>
    <w:rsid w:val="009009F3"/>
    <w:rsid w:val="009014AE"/>
    <w:rsid w:val="00901789"/>
    <w:rsid w:val="009026A7"/>
    <w:rsid w:val="00904AE0"/>
    <w:rsid w:val="00904F75"/>
    <w:rsid w:val="00906563"/>
    <w:rsid w:val="009068E9"/>
    <w:rsid w:val="00907BB2"/>
    <w:rsid w:val="00907FFD"/>
    <w:rsid w:val="009107B1"/>
    <w:rsid w:val="00910966"/>
    <w:rsid w:val="00911410"/>
    <w:rsid w:val="009117B4"/>
    <w:rsid w:val="00912A1B"/>
    <w:rsid w:val="00914E85"/>
    <w:rsid w:val="00914FB9"/>
    <w:rsid w:val="00915474"/>
    <w:rsid w:val="009161A8"/>
    <w:rsid w:val="009172C8"/>
    <w:rsid w:val="00917ADC"/>
    <w:rsid w:val="00917E1F"/>
    <w:rsid w:val="00921286"/>
    <w:rsid w:val="009213F8"/>
    <w:rsid w:val="009214E1"/>
    <w:rsid w:val="0092196F"/>
    <w:rsid w:val="00922EB1"/>
    <w:rsid w:val="00922F01"/>
    <w:rsid w:val="00922F4A"/>
    <w:rsid w:val="00924052"/>
    <w:rsid w:val="0092541D"/>
    <w:rsid w:val="00925CEB"/>
    <w:rsid w:val="00925EE4"/>
    <w:rsid w:val="00926F4E"/>
    <w:rsid w:val="00930878"/>
    <w:rsid w:val="00931304"/>
    <w:rsid w:val="00931A18"/>
    <w:rsid w:val="009326A0"/>
    <w:rsid w:val="00932C78"/>
    <w:rsid w:val="00932DE2"/>
    <w:rsid w:val="00933F2F"/>
    <w:rsid w:val="009341B3"/>
    <w:rsid w:val="009355E5"/>
    <w:rsid w:val="00936E49"/>
    <w:rsid w:val="00936FB7"/>
    <w:rsid w:val="00940100"/>
    <w:rsid w:val="00941AFE"/>
    <w:rsid w:val="009433AE"/>
    <w:rsid w:val="00943479"/>
    <w:rsid w:val="00944CA4"/>
    <w:rsid w:val="00944D9C"/>
    <w:rsid w:val="00944DF0"/>
    <w:rsid w:val="00945427"/>
    <w:rsid w:val="00946F21"/>
    <w:rsid w:val="00947DD8"/>
    <w:rsid w:val="00947E10"/>
    <w:rsid w:val="00947E36"/>
    <w:rsid w:val="00947F5A"/>
    <w:rsid w:val="00950421"/>
    <w:rsid w:val="00951E0C"/>
    <w:rsid w:val="00951FA7"/>
    <w:rsid w:val="00952F1F"/>
    <w:rsid w:val="009544BC"/>
    <w:rsid w:val="009549EC"/>
    <w:rsid w:val="00954FED"/>
    <w:rsid w:val="0095588B"/>
    <w:rsid w:val="00955AB2"/>
    <w:rsid w:val="009562C8"/>
    <w:rsid w:val="00956FEF"/>
    <w:rsid w:val="00957CDF"/>
    <w:rsid w:val="00960B02"/>
    <w:rsid w:val="00962015"/>
    <w:rsid w:val="00962E76"/>
    <w:rsid w:val="0096478A"/>
    <w:rsid w:val="00964BB7"/>
    <w:rsid w:val="00964F7B"/>
    <w:rsid w:val="009651BE"/>
    <w:rsid w:val="0096562F"/>
    <w:rsid w:val="009659E7"/>
    <w:rsid w:val="0096610F"/>
    <w:rsid w:val="00966190"/>
    <w:rsid w:val="00966530"/>
    <w:rsid w:val="00966AB4"/>
    <w:rsid w:val="0096742D"/>
    <w:rsid w:val="009706CF"/>
    <w:rsid w:val="0097100D"/>
    <w:rsid w:val="00971A62"/>
    <w:rsid w:val="009724D5"/>
    <w:rsid w:val="00972A13"/>
    <w:rsid w:val="009742B9"/>
    <w:rsid w:val="00974902"/>
    <w:rsid w:val="00974ADA"/>
    <w:rsid w:val="00975BE4"/>
    <w:rsid w:val="00982351"/>
    <w:rsid w:val="00983497"/>
    <w:rsid w:val="00983E62"/>
    <w:rsid w:val="009846D4"/>
    <w:rsid w:val="009859DE"/>
    <w:rsid w:val="009864AE"/>
    <w:rsid w:val="00986796"/>
    <w:rsid w:val="009868F5"/>
    <w:rsid w:val="009873D4"/>
    <w:rsid w:val="00990220"/>
    <w:rsid w:val="00992A8E"/>
    <w:rsid w:val="00992D91"/>
    <w:rsid w:val="00992F62"/>
    <w:rsid w:val="0099311C"/>
    <w:rsid w:val="00993C5B"/>
    <w:rsid w:val="0099431A"/>
    <w:rsid w:val="00997A6A"/>
    <w:rsid w:val="009A20BB"/>
    <w:rsid w:val="009A2524"/>
    <w:rsid w:val="009A42D1"/>
    <w:rsid w:val="009A481E"/>
    <w:rsid w:val="009A729F"/>
    <w:rsid w:val="009A7F13"/>
    <w:rsid w:val="009A7F9A"/>
    <w:rsid w:val="009B0344"/>
    <w:rsid w:val="009B0548"/>
    <w:rsid w:val="009B17DD"/>
    <w:rsid w:val="009B198E"/>
    <w:rsid w:val="009B208A"/>
    <w:rsid w:val="009B3BBC"/>
    <w:rsid w:val="009B454A"/>
    <w:rsid w:val="009B52E1"/>
    <w:rsid w:val="009B5595"/>
    <w:rsid w:val="009B593A"/>
    <w:rsid w:val="009B5B4B"/>
    <w:rsid w:val="009B5CAE"/>
    <w:rsid w:val="009B6103"/>
    <w:rsid w:val="009B67B4"/>
    <w:rsid w:val="009B723E"/>
    <w:rsid w:val="009B79AE"/>
    <w:rsid w:val="009B7A0A"/>
    <w:rsid w:val="009C0584"/>
    <w:rsid w:val="009C0B76"/>
    <w:rsid w:val="009C0CC8"/>
    <w:rsid w:val="009C1607"/>
    <w:rsid w:val="009C2571"/>
    <w:rsid w:val="009C32D9"/>
    <w:rsid w:val="009C602D"/>
    <w:rsid w:val="009C724B"/>
    <w:rsid w:val="009C797E"/>
    <w:rsid w:val="009D045B"/>
    <w:rsid w:val="009D3388"/>
    <w:rsid w:val="009D37B3"/>
    <w:rsid w:val="009D406A"/>
    <w:rsid w:val="009D50B1"/>
    <w:rsid w:val="009D6240"/>
    <w:rsid w:val="009E0398"/>
    <w:rsid w:val="009E06A2"/>
    <w:rsid w:val="009E0B70"/>
    <w:rsid w:val="009E238A"/>
    <w:rsid w:val="009E5E87"/>
    <w:rsid w:val="009E60C0"/>
    <w:rsid w:val="009E6EF1"/>
    <w:rsid w:val="009E7E21"/>
    <w:rsid w:val="009F0260"/>
    <w:rsid w:val="009F04E4"/>
    <w:rsid w:val="009F0619"/>
    <w:rsid w:val="009F0CE2"/>
    <w:rsid w:val="009F4E94"/>
    <w:rsid w:val="009F52FB"/>
    <w:rsid w:val="009F542A"/>
    <w:rsid w:val="009F5A56"/>
    <w:rsid w:val="009F5C4D"/>
    <w:rsid w:val="009F7D1D"/>
    <w:rsid w:val="009F7F62"/>
    <w:rsid w:val="00A00C72"/>
    <w:rsid w:val="00A00DCB"/>
    <w:rsid w:val="00A015B1"/>
    <w:rsid w:val="00A0313D"/>
    <w:rsid w:val="00A03371"/>
    <w:rsid w:val="00A03468"/>
    <w:rsid w:val="00A05075"/>
    <w:rsid w:val="00A05F5E"/>
    <w:rsid w:val="00A101AD"/>
    <w:rsid w:val="00A10D4F"/>
    <w:rsid w:val="00A1212C"/>
    <w:rsid w:val="00A12523"/>
    <w:rsid w:val="00A1298B"/>
    <w:rsid w:val="00A13B45"/>
    <w:rsid w:val="00A16258"/>
    <w:rsid w:val="00A16388"/>
    <w:rsid w:val="00A1691B"/>
    <w:rsid w:val="00A16C47"/>
    <w:rsid w:val="00A171FC"/>
    <w:rsid w:val="00A214CC"/>
    <w:rsid w:val="00A21B57"/>
    <w:rsid w:val="00A220EC"/>
    <w:rsid w:val="00A225C5"/>
    <w:rsid w:val="00A22766"/>
    <w:rsid w:val="00A2317D"/>
    <w:rsid w:val="00A2319C"/>
    <w:rsid w:val="00A231E7"/>
    <w:rsid w:val="00A24827"/>
    <w:rsid w:val="00A25F76"/>
    <w:rsid w:val="00A2622D"/>
    <w:rsid w:val="00A26D28"/>
    <w:rsid w:val="00A27103"/>
    <w:rsid w:val="00A31CFC"/>
    <w:rsid w:val="00A3299F"/>
    <w:rsid w:val="00A330E9"/>
    <w:rsid w:val="00A337C7"/>
    <w:rsid w:val="00A33EC2"/>
    <w:rsid w:val="00A34154"/>
    <w:rsid w:val="00A34A53"/>
    <w:rsid w:val="00A35586"/>
    <w:rsid w:val="00A356C7"/>
    <w:rsid w:val="00A3577A"/>
    <w:rsid w:val="00A36031"/>
    <w:rsid w:val="00A36DBF"/>
    <w:rsid w:val="00A373EA"/>
    <w:rsid w:val="00A374AD"/>
    <w:rsid w:val="00A4007B"/>
    <w:rsid w:val="00A404A4"/>
    <w:rsid w:val="00A41995"/>
    <w:rsid w:val="00A419B1"/>
    <w:rsid w:val="00A41B70"/>
    <w:rsid w:val="00A42070"/>
    <w:rsid w:val="00A4313B"/>
    <w:rsid w:val="00A438F2"/>
    <w:rsid w:val="00A43C23"/>
    <w:rsid w:val="00A442D1"/>
    <w:rsid w:val="00A447AF"/>
    <w:rsid w:val="00A449AE"/>
    <w:rsid w:val="00A47451"/>
    <w:rsid w:val="00A5018F"/>
    <w:rsid w:val="00A50EAB"/>
    <w:rsid w:val="00A5110B"/>
    <w:rsid w:val="00A51155"/>
    <w:rsid w:val="00A5131E"/>
    <w:rsid w:val="00A519E5"/>
    <w:rsid w:val="00A51CB6"/>
    <w:rsid w:val="00A5203C"/>
    <w:rsid w:val="00A525A6"/>
    <w:rsid w:val="00A5323A"/>
    <w:rsid w:val="00A540D9"/>
    <w:rsid w:val="00A55B1A"/>
    <w:rsid w:val="00A5613B"/>
    <w:rsid w:val="00A56EB0"/>
    <w:rsid w:val="00A57378"/>
    <w:rsid w:val="00A60288"/>
    <w:rsid w:val="00A61CFE"/>
    <w:rsid w:val="00A62E82"/>
    <w:rsid w:val="00A6307C"/>
    <w:rsid w:val="00A641A3"/>
    <w:rsid w:val="00A64430"/>
    <w:rsid w:val="00A64910"/>
    <w:rsid w:val="00A64F88"/>
    <w:rsid w:val="00A65920"/>
    <w:rsid w:val="00A65A46"/>
    <w:rsid w:val="00A664EF"/>
    <w:rsid w:val="00A66C03"/>
    <w:rsid w:val="00A70223"/>
    <w:rsid w:val="00A7064F"/>
    <w:rsid w:val="00A71FF6"/>
    <w:rsid w:val="00A72269"/>
    <w:rsid w:val="00A72E8B"/>
    <w:rsid w:val="00A72F1F"/>
    <w:rsid w:val="00A74D01"/>
    <w:rsid w:val="00A74F59"/>
    <w:rsid w:val="00A7592B"/>
    <w:rsid w:val="00A75B21"/>
    <w:rsid w:val="00A75F1E"/>
    <w:rsid w:val="00A762F3"/>
    <w:rsid w:val="00A76D57"/>
    <w:rsid w:val="00A7748A"/>
    <w:rsid w:val="00A776E2"/>
    <w:rsid w:val="00A776FF"/>
    <w:rsid w:val="00A80252"/>
    <w:rsid w:val="00A81CF2"/>
    <w:rsid w:val="00A824F9"/>
    <w:rsid w:val="00A82B8F"/>
    <w:rsid w:val="00A838BB"/>
    <w:rsid w:val="00A83ABF"/>
    <w:rsid w:val="00A841AD"/>
    <w:rsid w:val="00A84326"/>
    <w:rsid w:val="00A846E4"/>
    <w:rsid w:val="00A8595E"/>
    <w:rsid w:val="00A863C0"/>
    <w:rsid w:val="00A86E92"/>
    <w:rsid w:val="00A8720E"/>
    <w:rsid w:val="00A872E7"/>
    <w:rsid w:val="00A879DB"/>
    <w:rsid w:val="00A90A63"/>
    <w:rsid w:val="00A90C5B"/>
    <w:rsid w:val="00A91AB1"/>
    <w:rsid w:val="00A93975"/>
    <w:rsid w:val="00A96544"/>
    <w:rsid w:val="00A96C96"/>
    <w:rsid w:val="00A96F6D"/>
    <w:rsid w:val="00A97AC4"/>
    <w:rsid w:val="00A97C7F"/>
    <w:rsid w:val="00A97EAA"/>
    <w:rsid w:val="00AA0247"/>
    <w:rsid w:val="00AA0727"/>
    <w:rsid w:val="00AA0AD0"/>
    <w:rsid w:val="00AA1FC5"/>
    <w:rsid w:val="00AA265A"/>
    <w:rsid w:val="00AA2E04"/>
    <w:rsid w:val="00AA3C40"/>
    <w:rsid w:val="00AA4C78"/>
    <w:rsid w:val="00AA4DDD"/>
    <w:rsid w:val="00AA5676"/>
    <w:rsid w:val="00AA60CA"/>
    <w:rsid w:val="00AA6373"/>
    <w:rsid w:val="00AA6C40"/>
    <w:rsid w:val="00AB26FF"/>
    <w:rsid w:val="00AB2865"/>
    <w:rsid w:val="00AB3404"/>
    <w:rsid w:val="00AB3F18"/>
    <w:rsid w:val="00AB457C"/>
    <w:rsid w:val="00AB4A49"/>
    <w:rsid w:val="00AB4D2D"/>
    <w:rsid w:val="00AB4FF4"/>
    <w:rsid w:val="00AB515C"/>
    <w:rsid w:val="00AB53CC"/>
    <w:rsid w:val="00AB54A5"/>
    <w:rsid w:val="00AB569D"/>
    <w:rsid w:val="00AB6323"/>
    <w:rsid w:val="00AB740A"/>
    <w:rsid w:val="00AC02EC"/>
    <w:rsid w:val="00AC1BD2"/>
    <w:rsid w:val="00AC3635"/>
    <w:rsid w:val="00AC45FF"/>
    <w:rsid w:val="00AC4C76"/>
    <w:rsid w:val="00AC4E7C"/>
    <w:rsid w:val="00AC5730"/>
    <w:rsid w:val="00AC6291"/>
    <w:rsid w:val="00AC6B24"/>
    <w:rsid w:val="00AC6DE7"/>
    <w:rsid w:val="00AC7F18"/>
    <w:rsid w:val="00AD0137"/>
    <w:rsid w:val="00AD0813"/>
    <w:rsid w:val="00AD1632"/>
    <w:rsid w:val="00AD26FD"/>
    <w:rsid w:val="00AD2C70"/>
    <w:rsid w:val="00AD3E0C"/>
    <w:rsid w:val="00AD4737"/>
    <w:rsid w:val="00AD5A97"/>
    <w:rsid w:val="00AD6381"/>
    <w:rsid w:val="00AD6BD7"/>
    <w:rsid w:val="00AD79DA"/>
    <w:rsid w:val="00AE1509"/>
    <w:rsid w:val="00AE2AAE"/>
    <w:rsid w:val="00AE361D"/>
    <w:rsid w:val="00AE5998"/>
    <w:rsid w:val="00AE696A"/>
    <w:rsid w:val="00AE6B12"/>
    <w:rsid w:val="00AE707E"/>
    <w:rsid w:val="00AE734B"/>
    <w:rsid w:val="00AF02C0"/>
    <w:rsid w:val="00AF0402"/>
    <w:rsid w:val="00AF0B47"/>
    <w:rsid w:val="00AF0ED1"/>
    <w:rsid w:val="00AF113D"/>
    <w:rsid w:val="00AF1212"/>
    <w:rsid w:val="00AF239C"/>
    <w:rsid w:val="00AF434E"/>
    <w:rsid w:val="00AF4776"/>
    <w:rsid w:val="00AF5494"/>
    <w:rsid w:val="00AF57E9"/>
    <w:rsid w:val="00AF6366"/>
    <w:rsid w:val="00B000CC"/>
    <w:rsid w:val="00B009F6"/>
    <w:rsid w:val="00B018AB"/>
    <w:rsid w:val="00B01D34"/>
    <w:rsid w:val="00B0238E"/>
    <w:rsid w:val="00B04243"/>
    <w:rsid w:val="00B04EA2"/>
    <w:rsid w:val="00B0747B"/>
    <w:rsid w:val="00B07E66"/>
    <w:rsid w:val="00B102E1"/>
    <w:rsid w:val="00B15DEB"/>
    <w:rsid w:val="00B15ECE"/>
    <w:rsid w:val="00B176FF"/>
    <w:rsid w:val="00B209BE"/>
    <w:rsid w:val="00B2137A"/>
    <w:rsid w:val="00B2163C"/>
    <w:rsid w:val="00B21A71"/>
    <w:rsid w:val="00B21C86"/>
    <w:rsid w:val="00B22767"/>
    <w:rsid w:val="00B22841"/>
    <w:rsid w:val="00B22938"/>
    <w:rsid w:val="00B23163"/>
    <w:rsid w:val="00B233FD"/>
    <w:rsid w:val="00B23559"/>
    <w:rsid w:val="00B23B19"/>
    <w:rsid w:val="00B24666"/>
    <w:rsid w:val="00B247C4"/>
    <w:rsid w:val="00B24DA0"/>
    <w:rsid w:val="00B25966"/>
    <w:rsid w:val="00B25E8D"/>
    <w:rsid w:val="00B2725B"/>
    <w:rsid w:val="00B27354"/>
    <w:rsid w:val="00B31000"/>
    <w:rsid w:val="00B32542"/>
    <w:rsid w:val="00B34E80"/>
    <w:rsid w:val="00B34FEF"/>
    <w:rsid w:val="00B35D07"/>
    <w:rsid w:val="00B371E8"/>
    <w:rsid w:val="00B37608"/>
    <w:rsid w:val="00B37D5B"/>
    <w:rsid w:val="00B40719"/>
    <w:rsid w:val="00B4134C"/>
    <w:rsid w:val="00B42021"/>
    <w:rsid w:val="00B4255D"/>
    <w:rsid w:val="00B46650"/>
    <w:rsid w:val="00B5090E"/>
    <w:rsid w:val="00B50A40"/>
    <w:rsid w:val="00B50D7D"/>
    <w:rsid w:val="00B514B9"/>
    <w:rsid w:val="00B520B3"/>
    <w:rsid w:val="00B523B6"/>
    <w:rsid w:val="00B525B2"/>
    <w:rsid w:val="00B526C2"/>
    <w:rsid w:val="00B537E0"/>
    <w:rsid w:val="00B53C6C"/>
    <w:rsid w:val="00B53DCB"/>
    <w:rsid w:val="00B551FB"/>
    <w:rsid w:val="00B55700"/>
    <w:rsid w:val="00B566B3"/>
    <w:rsid w:val="00B60297"/>
    <w:rsid w:val="00B60564"/>
    <w:rsid w:val="00B60614"/>
    <w:rsid w:val="00B60D96"/>
    <w:rsid w:val="00B60F51"/>
    <w:rsid w:val="00B61452"/>
    <w:rsid w:val="00B628C7"/>
    <w:rsid w:val="00B6340E"/>
    <w:rsid w:val="00B63505"/>
    <w:rsid w:val="00B635C0"/>
    <w:rsid w:val="00B648BA"/>
    <w:rsid w:val="00B64D27"/>
    <w:rsid w:val="00B65BF6"/>
    <w:rsid w:val="00B66736"/>
    <w:rsid w:val="00B66B86"/>
    <w:rsid w:val="00B66FE1"/>
    <w:rsid w:val="00B6730A"/>
    <w:rsid w:val="00B67830"/>
    <w:rsid w:val="00B67E21"/>
    <w:rsid w:val="00B7118A"/>
    <w:rsid w:val="00B71590"/>
    <w:rsid w:val="00B71686"/>
    <w:rsid w:val="00B7195E"/>
    <w:rsid w:val="00B72857"/>
    <w:rsid w:val="00B73124"/>
    <w:rsid w:val="00B735B7"/>
    <w:rsid w:val="00B73DAE"/>
    <w:rsid w:val="00B7494E"/>
    <w:rsid w:val="00B75EEB"/>
    <w:rsid w:val="00B772C1"/>
    <w:rsid w:val="00B7745F"/>
    <w:rsid w:val="00B80203"/>
    <w:rsid w:val="00B80C6C"/>
    <w:rsid w:val="00B8120A"/>
    <w:rsid w:val="00B816C3"/>
    <w:rsid w:val="00B81F58"/>
    <w:rsid w:val="00B8208C"/>
    <w:rsid w:val="00B831C0"/>
    <w:rsid w:val="00B8426F"/>
    <w:rsid w:val="00B843A1"/>
    <w:rsid w:val="00B84C38"/>
    <w:rsid w:val="00B85580"/>
    <w:rsid w:val="00B85680"/>
    <w:rsid w:val="00B85DCD"/>
    <w:rsid w:val="00B8623B"/>
    <w:rsid w:val="00B863D2"/>
    <w:rsid w:val="00B864BC"/>
    <w:rsid w:val="00B86A69"/>
    <w:rsid w:val="00B86B4B"/>
    <w:rsid w:val="00B86EB7"/>
    <w:rsid w:val="00B87C2F"/>
    <w:rsid w:val="00B91017"/>
    <w:rsid w:val="00B930C9"/>
    <w:rsid w:val="00B94E53"/>
    <w:rsid w:val="00B95283"/>
    <w:rsid w:val="00B96AD3"/>
    <w:rsid w:val="00BA01F0"/>
    <w:rsid w:val="00BA0EB4"/>
    <w:rsid w:val="00BA4F2B"/>
    <w:rsid w:val="00BA53F1"/>
    <w:rsid w:val="00BA5E28"/>
    <w:rsid w:val="00BA7D27"/>
    <w:rsid w:val="00BB0E06"/>
    <w:rsid w:val="00BB11C0"/>
    <w:rsid w:val="00BB1DAA"/>
    <w:rsid w:val="00BB28AA"/>
    <w:rsid w:val="00BB3926"/>
    <w:rsid w:val="00BB6A8D"/>
    <w:rsid w:val="00BB7861"/>
    <w:rsid w:val="00BB7BE2"/>
    <w:rsid w:val="00BB7DD6"/>
    <w:rsid w:val="00BC1338"/>
    <w:rsid w:val="00BC1428"/>
    <w:rsid w:val="00BC228D"/>
    <w:rsid w:val="00BC2832"/>
    <w:rsid w:val="00BC3662"/>
    <w:rsid w:val="00BC38B0"/>
    <w:rsid w:val="00BC3D10"/>
    <w:rsid w:val="00BC485F"/>
    <w:rsid w:val="00BC4A7A"/>
    <w:rsid w:val="00BC782E"/>
    <w:rsid w:val="00BD008E"/>
    <w:rsid w:val="00BD0116"/>
    <w:rsid w:val="00BD1F9F"/>
    <w:rsid w:val="00BD329E"/>
    <w:rsid w:val="00BD337B"/>
    <w:rsid w:val="00BD35F9"/>
    <w:rsid w:val="00BD3C2A"/>
    <w:rsid w:val="00BD504C"/>
    <w:rsid w:val="00BD70B8"/>
    <w:rsid w:val="00BD7347"/>
    <w:rsid w:val="00BD734F"/>
    <w:rsid w:val="00BE0227"/>
    <w:rsid w:val="00BE0474"/>
    <w:rsid w:val="00BE0672"/>
    <w:rsid w:val="00BE0C53"/>
    <w:rsid w:val="00BE16CF"/>
    <w:rsid w:val="00BE16F6"/>
    <w:rsid w:val="00BE18AF"/>
    <w:rsid w:val="00BE30ED"/>
    <w:rsid w:val="00BE33F2"/>
    <w:rsid w:val="00BE3AAF"/>
    <w:rsid w:val="00BE3EE4"/>
    <w:rsid w:val="00BE4D8F"/>
    <w:rsid w:val="00BE56FE"/>
    <w:rsid w:val="00BE6E62"/>
    <w:rsid w:val="00BF00EC"/>
    <w:rsid w:val="00BF01AB"/>
    <w:rsid w:val="00BF1B52"/>
    <w:rsid w:val="00BF3766"/>
    <w:rsid w:val="00BF3BFF"/>
    <w:rsid w:val="00BF43BB"/>
    <w:rsid w:val="00BF65E3"/>
    <w:rsid w:val="00C00A83"/>
    <w:rsid w:val="00C00FBC"/>
    <w:rsid w:val="00C01B30"/>
    <w:rsid w:val="00C023D8"/>
    <w:rsid w:val="00C02EA5"/>
    <w:rsid w:val="00C03E0C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07F23"/>
    <w:rsid w:val="00C11676"/>
    <w:rsid w:val="00C13992"/>
    <w:rsid w:val="00C140BC"/>
    <w:rsid w:val="00C150F6"/>
    <w:rsid w:val="00C1527C"/>
    <w:rsid w:val="00C17A4B"/>
    <w:rsid w:val="00C17C00"/>
    <w:rsid w:val="00C2006D"/>
    <w:rsid w:val="00C22DD4"/>
    <w:rsid w:val="00C24407"/>
    <w:rsid w:val="00C24614"/>
    <w:rsid w:val="00C25F6A"/>
    <w:rsid w:val="00C26270"/>
    <w:rsid w:val="00C26FAE"/>
    <w:rsid w:val="00C270A1"/>
    <w:rsid w:val="00C30505"/>
    <w:rsid w:val="00C30525"/>
    <w:rsid w:val="00C30BA3"/>
    <w:rsid w:val="00C30F26"/>
    <w:rsid w:val="00C3109D"/>
    <w:rsid w:val="00C319BA"/>
    <w:rsid w:val="00C31BD9"/>
    <w:rsid w:val="00C32399"/>
    <w:rsid w:val="00C3395E"/>
    <w:rsid w:val="00C343EC"/>
    <w:rsid w:val="00C34432"/>
    <w:rsid w:val="00C349B7"/>
    <w:rsid w:val="00C404BE"/>
    <w:rsid w:val="00C42DA5"/>
    <w:rsid w:val="00C437AB"/>
    <w:rsid w:val="00C4566E"/>
    <w:rsid w:val="00C468F8"/>
    <w:rsid w:val="00C46BBE"/>
    <w:rsid w:val="00C46EB5"/>
    <w:rsid w:val="00C47149"/>
    <w:rsid w:val="00C47234"/>
    <w:rsid w:val="00C501A3"/>
    <w:rsid w:val="00C50414"/>
    <w:rsid w:val="00C510C6"/>
    <w:rsid w:val="00C53E1C"/>
    <w:rsid w:val="00C549D3"/>
    <w:rsid w:val="00C55E26"/>
    <w:rsid w:val="00C574D2"/>
    <w:rsid w:val="00C57A30"/>
    <w:rsid w:val="00C57B43"/>
    <w:rsid w:val="00C60085"/>
    <w:rsid w:val="00C61B07"/>
    <w:rsid w:val="00C61E37"/>
    <w:rsid w:val="00C6236C"/>
    <w:rsid w:val="00C627A2"/>
    <w:rsid w:val="00C64299"/>
    <w:rsid w:val="00C6509B"/>
    <w:rsid w:val="00C65154"/>
    <w:rsid w:val="00C66F48"/>
    <w:rsid w:val="00C6716F"/>
    <w:rsid w:val="00C71AD2"/>
    <w:rsid w:val="00C71B78"/>
    <w:rsid w:val="00C73F23"/>
    <w:rsid w:val="00C746B1"/>
    <w:rsid w:val="00C754DC"/>
    <w:rsid w:val="00C7599E"/>
    <w:rsid w:val="00C76669"/>
    <w:rsid w:val="00C77C51"/>
    <w:rsid w:val="00C8144A"/>
    <w:rsid w:val="00C8186F"/>
    <w:rsid w:val="00C8326B"/>
    <w:rsid w:val="00C84F75"/>
    <w:rsid w:val="00C8591D"/>
    <w:rsid w:val="00C85CDB"/>
    <w:rsid w:val="00C869E5"/>
    <w:rsid w:val="00C87932"/>
    <w:rsid w:val="00C87991"/>
    <w:rsid w:val="00C87994"/>
    <w:rsid w:val="00C87A6C"/>
    <w:rsid w:val="00C90C57"/>
    <w:rsid w:val="00C910E9"/>
    <w:rsid w:val="00C915A0"/>
    <w:rsid w:val="00C91F93"/>
    <w:rsid w:val="00C9269B"/>
    <w:rsid w:val="00C935C8"/>
    <w:rsid w:val="00C93774"/>
    <w:rsid w:val="00C93992"/>
    <w:rsid w:val="00C93C7D"/>
    <w:rsid w:val="00C950EB"/>
    <w:rsid w:val="00C96967"/>
    <w:rsid w:val="00C976BB"/>
    <w:rsid w:val="00C9786E"/>
    <w:rsid w:val="00CA0CD5"/>
    <w:rsid w:val="00CA175E"/>
    <w:rsid w:val="00CA3B66"/>
    <w:rsid w:val="00CA3D9E"/>
    <w:rsid w:val="00CA3DA9"/>
    <w:rsid w:val="00CA46EC"/>
    <w:rsid w:val="00CA5E4F"/>
    <w:rsid w:val="00CA68EB"/>
    <w:rsid w:val="00CA693D"/>
    <w:rsid w:val="00CB019A"/>
    <w:rsid w:val="00CB2784"/>
    <w:rsid w:val="00CB2E3C"/>
    <w:rsid w:val="00CB422F"/>
    <w:rsid w:val="00CB4A12"/>
    <w:rsid w:val="00CB5198"/>
    <w:rsid w:val="00CB5491"/>
    <w:rsid w:val="00CB5C24"/>
    <w:rsid w:val="00CB6195"/>
    <w:rsid w:val="00CB6563"/>
    <w:rsid w:val="00CB7532"/>
    <w:rsid w:val="00CB7A75"/>
    <w:rsid w:val="00CB7CBD"/>
    <w:rsid w:val="00CC0954"/>
    <w:rsid w:val="00CC0ED7"/>
    <w:rsid w:val="00CC0FD9"/>
    <w:rsid w:val="00CC1AE7"/>
    <w:rsid w:val="00CC3F54"/>
    <w:rsid w:val="00CC3FF0"/>
    <w:rsid w:val="00CC4572"/>
    <w:rsid w:val="00CC4E0D"/>
    <w:rsid w:val="00CC5259"/>
    <w:rsid w:val="00CC5FEF"/>
    <w:rsid w:val="00CC7ED7"/>
    <w:rsid w:val="00CD011F"/>
    <w:rsid w:val="00CD05F0"/>
    <w:rsid w:val="00CD1341"/>
    <w:rsid w:val="00CD1B2A"/>
    <w:rsid w:val="00CD351E"/>
    <w:rsid w:val="00CD4B51"/>
    <w:rsid w:val="00CD59F3"/>
    <w:rsid w:val="00CD5F9A"/>
    <w:rsid w:val="00CD6128"/>
    <w:rsid w:val="00CD627B"/>
    <w:rsid w:val="00CD6F40"/>
    <w:rsid w:val="00CE1797"/>
    <w:rsid w:val="00CE197C"/>
    <w:rsid w:val="00CE23D6"/>
    <w:rsid w:val="00CE376D"/>
    <w:rsid w:val="00CE482E"/>
    <w:rsid w:val="00CE56A1"/>
    <w:rsid w:val="00CE5977"/>
    <w:rsid w:val="00CE66B0"/>
    <w:rsid w:val="00CE6EB6"/>
    <w:rsid w:val="00CE7634"/>
    <w:rsid w:val="00CF0488"/>
    <w:rsid w:val="00CF0D5B"/>
    <w:rsid w:val="00CF2DF7"/>
    <w:rsid w:val="00CF47E2"/>
    <w:rsid w:val="00CF4A7C"/>
    <w:rsid w:val="00CF4CB0"/>
    <w:rsid w:val="00CF57C2"/>
    <w:rsid w:val="00CF6F13"/>
    <w:rsid w:val="00CF7262"/>
    <w:rsid w:val="00CF7D5F"/>
    <w:rsid w:val="00CF7E5F"/>
    <w:rsid w:val="00D007D4"/>
    <w:rsid w:val="00D00CC4"/>
    <w:rsid w:val="00D00D0A"/>
    <w:rsid w:val="00D015BD"/>
    <w:rsid w:val="00D01758"/>
    <w:rsid w:val="00D02507"/>
    <w:rsid w:val="00D026F9"/>
    <w:rsid w:val="00D027A2"/>
    <w:rsid w:val="00D050ED"/>
    <w:rsid w:val="00D06320"/>
    <w:rsid w:val="00D0646A"/>
    <w:rsid w:val="00D075C7"/>
    <w:rsid w:val="00D111FE"/>
    <w:rsid w:val="00D11FA2"/>
    <w:rsid w:val="00D12416"/>
    <w:rsid w:val="00D128C0"/>
    <w:rsid w:val="00D12AE8"/>
    <w:rsid w:val="00D12CD3"/>
    <w:rsid w:val="00D131E2"/>
    <w:rsid w:val="00D139E3"/>
    <w:rsid w:val="00D13A8B"/>
    <w:rsid w:val="00D14F27"/>
    <w:rsid w:val="00D156C3"/>
    <w:rsid w:val="00D15759"/>
    <w:rsid w:val="00D15952"/>
    <w:rsid w:val="00D163BC"/>
    <w:rsid w:val="00D16639"/>
    <w:rsid w:val="00D166E3"/>
    <w:rsid w:val="00D1687A"/>
    <w:rsid w:val="00D16B66"/>
    <w:rsid w:val="00D178D1"/>
    <w:rsid w:val="00D211DF"/>
    <w:rsid w:val="00D21432"/>
    <w:rsid w:val="00D23BD7"/>
    <w:rsid w:val="00D240C9"/>
    <w:rsid w:val="00D242B5"/>
    <w:rsid w:val="00D246E6"/>
    <w:rsid w:val="00D248E3"/>
    <w:rsid w:val="00D24B04"/>
    <w:rsid w:val="00D25896"/>
    <w:rsid w:val="00D25F91"/>
    <w:rsid w:val="00D26B80"/>
    <w:rsid w:val="00D30496"/>
    <w:rsid w:val="00D307E9"/>
    <w:rsid w:val="00D31260"/>
    <w:rsid w:val="00D32756"/>
    <w:rsid w:val="00D3289D"/>
    <w:rsid w:val="00D32FAA"/>
    <w:rsid w:val="00D34BF7"/>
    <w:rsid w:val="00D34C76"/>
    <w:rsid w:val="00D35363"/>
    <w:rsid w:val="00D35781"/>
    <w:rsid w:val="00D374C9"/>
    <w:rsid w:val="00D37FBF"/>
    <w:rsid w:val="00D40184"/>
    <w:rsid w:val="00D402BA"/>
    <w:rsid w:val="00D40448"/>
    <w:rsid w:val="00D40F1A"/>
    <w:rsid w:val="00D4107A"/>
    <w:rsid w:val="00D421B3"/>
    <w:rsid w:val="00D4351D"/>
    <w:rsid w:val="00D43922"/>
    <w:rsid w:val="00D44476"/>
    <w:rsid w:val="00D444EA"/>
    <w:rsid w:val="00D44B46"/>
    <w:rsid w:val="00D463A2"/>
    <w:rsid w:val="00D463EF"/>
    <w:rsid w:val="00D46419"/>
    <w:rsid w:val="00D47210"/>
    <w:rsid w:val="00D4732A"/>
    <w:rsid w:val="00D50003"/>
    <w:rsid w:val="00D50529"/>
    <w:rsid w:val="00D512C0"/>
    <w:rsid w:val="00D52908"/>
    <w:rsid w:val="00D53310"/>
    <w:rsid w:val="00D537DB"/>
    <w:rsid w:val="00D53985"/>
    <w:rsid w:val="00D53DC6"/>
    <w:rsid w:val="00D54707"/>
    <w:rsid w:val="00D564AA"/>
    <w:rsid w:val="00D57201"/>
    <w:rsid w:val="00D575F7"/>
    <w:rsid w:val="00D60B85"/>
    <w:rsid w:val="00D60CDA"/>
    <w:rsid w:val="00D617E7"/>
    <w:rsid w:val="00D61821"/>
    <w:rsid w:val="00D62D8E"/>
    <w:rsid w:val="00D62E0E"/>
    <w:rsid w:val="00D62EE0"/>
    <w:rsid w:val="00D643F7"/>
    <w:rsid w:val="00D6585D"/>
    <w:rsid w:val="00D705C5"/>
    <w:rsid w:val="00D719EB"/>
    <w:rsid w:val="00D71B8A"/>
    <w:rsid w:val="00D72D0E"/>
    <w:rsid w:val="00D731E5"/>
    <w:rsid w:val="00D73459"/>
    <w:rsid w:val="00D73C87"/>
    <w:rsid w:val="00D73CFB"/>
    <w:rsid w:val="00D74249"/>
    <w:rsid w:val="00D77051"/>
    <w:rsid w:val="00D80ABB"/>
    <w:rsid w:val="00D81107"/>
    <w:rsid w:val="00D822D9"/>
    <w:rsid w:val="00D86918"/>
    <w:rsid w:val="00D90EFB"/>
    <w:rsid w:val="00D9124C"/>
    <w:rsid w:val="00D91256"/>
    <w:rsid w:val="00D91779"/>
    <w:rsid w:val="00D91895"/>
    <w:rsid w:val="00D919EF"/>
    <w:rsid w:val="00D91F5E"/>
    <w:rsid w:val="00D95666"/>
    <w:rsid w:val="00DA14A1"/>
    <w:rsid w:val="00DA2EE2"/>
    <w:rsid w:val="00DA2F1C"/>
    <w:rsid w:val="00DA410D"/>
    <w:rsid w:val="00DA4761"/>
    <w:rsid w:val="00DA4F94"/>
    <w:rsid w:val="00DA61E4"/>
    <w:rsid w:val="00DA7927"/>
    <w:rsid w:val="00DB083C"/>
    <w:rsid w:val="00DB094E"/>
    <w:rsid w:val="00DB1AE7"/>
    <w:rsid w:val="00DB23E1"/>
    <w:rsid w:val="00DB391B"/>
    <w:rsid w:val="00DB4280"/>
    <w:rsid w:val="00DB457F"/>
    <w:rsid w:val="00DB5D37"/>
    <w:rsid w:val="00DB770E"/>
    <w:rsid w:val="00DC05D6"/>
    <w:rsid w:val="00DC1034"/>
    <w:rsid w:val="00DC1F3F"/>
    <w:rsid w:val="00DC1F67"/>
    <w:rsid w:val="00DC21B1"/>
    <w:rsid w:val="00DC2B6A"/>
    <w:rsid w:val="00DC2CA4"/>
    <w:rsid w:val="00DC36D5"/>
    <w:rsid w:val="00DC3AE1"/>
    <w:rsid w:val="00DC44CD"/>
    <w:rsid w:val="00DC4C6C"/>
    <w:rsid w:val="00DC5CB9"/>
    <w:rsid w:val="00DC5E70"/>
    <w:rsid w:val="00DC68D4"/>
    <w:rsid w:val="00DC6BCF"/>
    <w:rsid w:val="00DC6D77"/>
    <w:rsid w:val="00DC792C"/>
    <w:rsid w:val="00DC7B21"/>
    <w:rsid w:val="00DD19C6"/>
    <w:rsid w:val="00DD29F9"/>
    <w:rsid w:val="00DD677F"/>
    <w:rsid w:val="00DD76B3"/>
    <w:rsid w:val="00DE09CF"/>
    <w:rsid w:val="00DE0EE6"/>
    <w:rsid w:val="00DE12B4"/>
    <w:rsid w:val="00DE2B5F"/>
    <w:rsid w:val="00DE39C3"/>
    <w:rsid w:val="00DE3E03"/>
    <w:rsid w:val="00DE55BF"/>
    <w:rsid w:val="00DE56AF"/>
    <w:rsid w:val="00DE56B6"/>
    <w:rsid w:val="00DF14F2"/>
    <w:rsid w:val="00DF43E4"/>
    <w:rsid w:val="00DF4BB4"/>
    <w:rsid w:val="00DF56CA"/>
    <w:rsid w:val="00DF587A"/>
    <w:rsid w:val="00DF5A5A"/>
    <w:rsid w:val="00DF5BE9"/>
    <w:rsid w:val="00E00619"/>
    <w:rsid w:val="00E00F55"/>
    <w:rsid w:val="00E02911"/>
    <w:rsid w:val="00E02D6D"/>
    <w:rsid w:val="00E0465D"/>
    <w:rsid w:val="00E04F2E"/>
    <w:rsid w:val="00E053AF"/>
    <w:rsid w:val="00E057B3"/>
    <w:rsid w:val="00E05FA3"/>
    <w:rsid w:val="00E06F18"/>
    <w:rsid w:val="00E07729"/>
    <w:rsid w:val="00E101FF"/>
    <w:rsid w:val="00E127B5"/>
    <w:rsid w:val="00E1461B"/>
    <w:rsid w:val="00E14945"/>
    <w:rsid w:val="00E17734"/>
    <w:rsid w:val="00E17C32"/>
    <w:rsid w:val="00E211B4"/>
    <w:rsid w:val="00E21318"/>
    <w:rsid w:val="00E217C4"/>
    <w:rsid w:val="00E21BD4"/>
    <w:rsid w:val="00E2266A"/>
    <w:rsid w:val="00E229C9"/>
    <w:rsid w:val="00E238C4"/>
    <w:rsid w:val="00E24212"/>
    <w:rsid w:val="00E244F4"/>
    <w:rsid w:val="00E24BA4"/>
    <w:rsid w:val="00E25EE4"/>
    <w:rsid w:val="00E2609E"/>
    <w:rsid w:val="00E3001D"/>
    <w:rsid w:val="00E30156"/>
    <w:rsid w:val="00E30512"/>
    <w:rsid w:val="00E30EA2"/>
    <w:rsid w:val="00E336C8"/>
    <w:rsid w:val="00E345D2"/>
    <w:rsid w:val="00E36373"/>
    <w:rsid w:val="00E36AB7"/>
    <w:rsid w:val="00E37DAB"/>
    <w:rsid w:val="00E40043"/>
    <w:rsid w:val="00E417EC"/>
    <w:rsid w:val="00E41AD0"/>
    <w:rsid w:val="00E42A01"/>
    <w:rsid w:val="00E438C8"/>
    <w:rsid w:val="00E4472B"/>
    <w:rsid w:val="00E449D0"/>
    <w:rsid w:val="00E45925"/>
    <w:rsid w:val="00E509DD"/>
    <w:rsid w:val="00E50C01"/>
    <w:rsid w:val="00E510BB"/>
    <w:rsid w:val="00E514C8"/>
    <w:rsid w:val="00E52476"/>
    <w:rsid w:val="00E52A17"/>
    <w:rsid w:val="00E53B5E"/>
    <w:rsid w:val="00E53E21"/>
    <w:rsid w:val="00E54537"/>
    <w:rsid w:val="00E5473F"/>
    <w:rsid w:val="00E5492A"/>
    <w:rsid w:val="00E550A0"/>
    <w:rsid w:val="00E553F5"/>
    <w:rsid w:val="00E55445"/>
    <w:rsid w:val="00E56ACB"/>
    <w:rsid w:val="00E576C5"/>
    <w:rsid w:val="00E579DD"/>
    <w:rsid w:val="00E60541"/>
    <w:rsid w:val="00E60610"/>
    <w:rsid w:val="00E622FD"/>
    <w:rsid w:val="00E62D56"/>
    <w:rsid w:val="00E641A0"/>
    <w:rsid w:val="00E64933"/>
    <w:rsid w:val="00E64F5D"/>
    <w:rsid w:val="00E67FC3"/>
    <w:rsid w:val="00E70EE2"/>
    <w:rsid w:val="00E7134C"/>
    <w:rsid w:val="00E71574"/>
    <w:rsid w:val="00E71D29"/>
    <w:rsid w:val="00E72356"/>
    <w:rsid w:val="00E73244"/>
    <w:rsid w:val="00E73460"/>
    <w:rsid w:val="00E73BC4"/>
    <w:rsid w:val="00E74641"/>
    <w:rsid w:val="00E747E0"/>
    <w:rsid w:val="00E761B9"/>
    <w:rsid w:val="00E766C2"/>
    <w:rsid w:val="00E76940"/>
    <w:rsid w:val="00E81E94"/>
    <w:rsid w:val="00E82CAF"/>
    <w:rsid w:val="00E8315A"/>
    <w:rsid w:val="00E8334B"/>
    <w:rsid w:val="00E83403"/>
    <w:rsid w:val="00E841F8"/>
    <w:rsid w:val="00E84EE6"/>
    <w:rsid w:val="00E85033"/>
    <w:rsid w:val="00E86665"/>
    <w:rsid w:val="00E869AC"/>
    <w:rsid w:val="00E872F5"/>
    <w:rsid w:val="00E9054C"/>
    <w:rsid w:val="00E90B2B"/>
    <w:rsid w:val="00E917E1"/>
    <w:rsid w:val="00E91825"/>
    <w:rsid w:val="00E92484"/>
    <w:rsid w:val="00E92CD3"/>
    <w:rsid w:val="00E92CD4"/>
    <w:rsid w:val="00E92E46"/>
    <w:rsid w:val="00E93270"/>
    <w:rsid w:val="00E9430A"/>
    <w:rsid w:val="00E955FB"/>
    <w:rsid w:val="00E9598B"/>
    <w:rsid w:val="00E95A90"/>
    <w:rsid w:val="00E95AD4"/>
    <w:rsid w:val="00E96411"/>
    <w:rsid w:val="00E96D99"/>
    <w:rsid w:val="00E975C9"/>
    <w:rsid w:val="00E97ADE"/>
    <w:rsid w:val="00EA03E7"/>
    <w:rsid w:val="00EA0A0F"/>
    <w:rsid w:val="00EA28BD"/>
    <w:rsid w:val="00EA3837"/>
    <w:rsid w:val="00EA4248"/>
    <w:rsid w:val="00EA4F12"/>
    <w:rsid w:val="00EA5590"/>
    <w:rsid w:val="00EA7575"/>
    <w:rsid w:val="00EA76E8"/>
    <w:rsid w:val="00EB06C0"/>
    <w:rsid w:val="00EB124E"/>
    <w:rsid w:val="00EB1606"/>
    <w:rsid w:val="00EB20E0"/>
    <w:rsid w:val="00EB281C"/>
    <w:rsid w:val="00EB329C"/>
    <w:rsid w:val="00EB35FC"/>
    <w:rsid w:val="00EB3C0A"/>
    <w:rsid w:val="00EB44A4"/>
    <w:rsid w:val="00EB476B"/>
    <w:rsid w:val="00EB4C65"/>
    <w:rsid w:val="00EB5336"/>
    <w:rsid w:val="00EB5644"/>
    <w:rsid w:val="00EB571F"/>
    <w:rsid w:val="00EB58CF"/>
    <w:rsid w:val="00EB602C"/>
    <w:rsid w:val="00EB653C"/>
    <w:rsid w:val="00EB6700"/>
    <w:rsid w:val="00EB7E8F"/>
    <w:rsid w:val="00EC03E8"/>
    <w:rsid w:val="00EC1572"/>
    <w:rsid w:val="00EC167B"/>
    <w:rsid w:val="00EC18F9"/>
    <w:rsid w:val="00EC1F88"/>
    <w:rsid w:val="00EC2129"/>
    <w:rsid w:val="00EC2B82"/>
    <w:rsid w:val="00EC40A6"/>
    <w:rsid w:val="00EC48CC"/>
    <w:rsid w:val="00EC63D5"/>
    <w:rsid w:val="00EC649C"/>
    <w:rsid w:val="00EC73B3"/>
    <w:rsid w:val="00EC7732"/>
    <w:rsid w:val="00EC7C08"/>
    <w:rsid w:val="00EC7EE8"/>
    <w:rsid w:val="00ED19A6"/>
    <w:rsid w:val="00ED1C1E"/>
    <w:rsid w:val="00ED1E3B"/>
    <w:rsid w:val="00ED26B3"/>
    <w:rsid w:val="00ED2CD8"/>
    <w:rsid w:val="00ED42F5"/>
    <w:rsid w:val="00ED66BB"/>
    <w:rsid w:val="00ED6FBE"/>
    <w:rsid w:val="00ED7D5D"/>
    <w:rsid w:val="00ED7FC3"/>
    <w:rsid w:val="00EE06AA"/>
    <w:rsid w:val="00EE2060"/>
    <w:rsid w:val="00EE283F"/>
    <w:rsid w:val="00EE417F"/>
    <w:rsid w:val="00EE53DD"/>
    <w:rsid w:val="00EE56A6"/>
    <w:rsid w:val="00EE583F"/>
    <w:rsid w:val="00EF049B"/>
    <w:rsid w:val="00EF0DBE"/>
    <w:rsid w:val="00EF1A9E"/>
    <w:rsid w:val="00EF24A9"/>
    <w:rsid w:val="00EF2942"/>
    <w:rsid w:val="00EF5BF3"/>
    <w:rsid w:val="00EF65FF"/>
    <w:rsid w:val="00EF670C"/>
    <w:rsid w:val="00EF6D3B"/>
    <w:rsid w:val="00F006B5"/>
    <w:rsid w:val="00F00939"/>
    <w:rsid w:val="00F0168D"/>
    <w:rsid w:val="00F01F35"/>
    <w:rsid w:val="00F023EB"/>
    <w:rsid w:val="00F03E86"/>
    <w:rsid w:val="00F03FFB"/>
    <w:rsid w:val="00F0474F"/>
    <w:rsid w:val="00F060C4"/>
    <w:rsid w:val="00F060D5"/>
    <w:rsid w:val="00F063FC"/>
    <w:rsid w:val="00F10642"/>
    <w:rsid w:val="00F11013"/>
    <w:rsid w:val="00F11172"/>
    <w:rsid w:val="00F11AF8"/>
    <w:rsid w:val="00F123C9"/>
    <w:rsid w:val="00F126A8"/>
    <w:rsid w:val="00F1278C"/>
    <w:rsid w:val="00F13B05"/>
    <w:rsid w:val="00F144F1"/>
    <w:rsid w:val="00F14AC6"/>
    <w:rsid w:val="00F158D7"/>
    <w:rsid w:val="00F161D1"/>
    <w:rsid w:val="00F16F14"/>
    <w:rsid w:val="00F1748F"/>
    <w:rsid w:val="00F17E13"/>
    <w:rsid w:val="00F206F8"/>
    <w:rsid w:val="00F2093A"/>
    <w:rsid w:val="00F20B96"/>
    <w:rsid w:val="00F213B5"/>
    <w:rsid w:val="00F22715"/>
    <w:rsid w:val="00F22FD9"/>
    <w:rsid w:val="00F241BB"/>
    <w:rsid w:val="00F24284"/>
    <w:rsid w:val="00F248AC"/>
    <w:rsid w:val="00F2537A"/>
    <w:rsid w:val="00F257E1"/>
    <w:rsid w:val="00F26CCD"/>
    <w:rsid w:val="00F303AC"/>
    <w:rsid w:val="00F31EAA"/>
    <w:rsid w:val="00F31FB1"/>
    <w:rsid w:val="00F32534"/>
    <w:rsid w:val="00F32B0A"/>
    <w:rsid w:val="00F3351E"/>
    <w:rsid w:val="00F340E4"/>
    <w:rsid w:val="00F344F9"/>
    <w:rsid w:val="00F34FB7"/>
    <w:rsid w:val="00F35740"/>
    <w:rsid w:val="00F35DC5"/>
    <w:rsid w:val="00F36511"/>
    <w:rsid w:val="00F412A8"/>
    <w:rsid w:val="00F422BB"/>
    <w:rsid w:val="00F42382"/>
    <w:rsid w:val="00F42A5F"/>
    <w:rsid w:val="00F45536"/>
    <w:rsid w:val="00F469C9"/>
    <w:rsid w:val="00F46ADD"/>
    <w:rsid w:val="00F50340"/>
    <w:rsid w:val="00F50D1C"/>
    <w:rsid w:val="00F51475"/>
    <w:rsid w:val="00F51E4B"/>
    <w:rsid w:val="00F51F17"/>
    <w:rsid w:val="00F527CB"/>
    <w:rsid w:val="00F55220"/>
    <w:rsid w:val="00F55BB8"/>
    <w:rsid w:val="00F57B80"/>
    <w:rsid w:val="00F604C8"/>
    <w:rsid w:val="00F6133F"/>
    <w:rsid w:val="00F613A0"/>
    <w:rsid w:val="00F61D61"/>
    <w:rsid w:val="00F62AE5"/>
    <w:rsid w:val="00F63713"/>
    <w:rsid w:val="00F66BDD"/>
    <w:rsid w:val="00F7069D"/>
    <w:rsid w:val="00F70D3D"/>
    <w:rsid w:val="00F72315"/>
    <w:rsid w:val="00F74980"/>
    <w:rsid w:val="00F7591C"/>
    <w:rsid w:val="00F764FD"/>
    <w:rsid w:val="00F76B2D"/>
    <w:rsid w:val="00F778D5"/>
    <w:rsid w:val="00F77DEA"/>
    <w:rsid w:val="00F80F7E"/>
    <w:rsid w:val="00F81AFB"/>
    <w:rsid w:val="00F81DEE"/>
    <w:rsid w:val="00F81DF9"/>
    <w:rsid w:val="00F84E15"/>
    <w:rsid w:val="00F84E80"/>
    <w:rsid w:val="00F8656E"/>
    <w:rsid w:val="00F86FED"/>
    <w:rsid w:val="00F87662"/>
    <w:rsid w:val="00F87C75"/>
    <w:rsid w:val="00F92AF5"/>
    <w:rsid w:val="00F938B9"/>
    <w:rsid w:val="00F93B89"/>
    <w:rsid w:val="00F93E26"/>
    <w:rsid w:val="00F9541B"/>
    <w:rsid w:val="00F960BF"/>
    <w:rsid w:val="00F96260"/>
    <w:rsid w:val="00FA1184"/>
    <w:rsid w:val="00FA144C"/>
    <w:rsid w:val="00FA1A74"/>
    <w:rsid w:val="00FA25AB"/>
    <w:rsid w:val="00FA2B7A"/>
    <w:rsid w:val="00FA4656"/>
    <w:rsid w:val="00FA4C62"/>
    <w:rsid w:val="00FA549B"/>
    <w:rsid w:val="00FA7463"/>
    <w:rsid w:val="00FA7BF7"/>
    <w:rsid w:val="00FB0479"/>
    <w:rsid w:val="00FB10C5"/>
    <w:rsid w:val="00FB12DD"/>
    <w:rsid w:val="00FB14A0"/>
    <w:rsid w:val="00FB3302"/>
    <w:rsid w:val="00FB4979"/>
    <w:rsid w:val="00FB4DF7"/>
    <w:rsid w:val="00FB5972"/>
    <w:rsid w:val="00FB6F74"/>
    <w:rsid w:val="00FB7188"/>
    <w:rsid w:val="00FB791A"/>
    <w:rsid w:val="00FC006A"/>
    <w:rsid w:val="00FC1608"/>
    <w:rsid w:val="00FC1CAE"/>
    <w:rsid w:val="00FC25AC"/>
    <w:rsid w:val="00FC2D05"/>
    <w:rsid w:val="00FC4059"/>
    <w:rsid w:val="00FC4586"/>
    <w:rsid w:val="00FC4788"/>
    <w:rsid w:val="00FC5E2E"/>
    <w:rsid w:val="00FC7674"/>
    <w:rsid w:val="00FD011E"/>
    <w:rsid w:val="00FD03E2"/>
    <w:rsid w:val="00FD0896"/>
    <w:rsid w:val="00FD0DED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839"/>
    <w:rsid w:val="00FD7930"/>
    <w:rsid w:val="00FD7F35"/>
    <w:rsid w:val="00FE0EA5"/>
    <w:rsid w:val="00FE1E58"/>
    <w:rsid w:val="00FE2200"/>
    <w:rsid w:val="00FE256E"/>
    <w:rsid w:val="00FE2CF1"/>
    <w:rsid w:val="00FE2F22"/>
    <w:rsid w:val="00FE46D7"/>
    <w:rsid w:val="00FE4A0B"/>
    <w:rsid w:val="00FE5357"/>
    <w:rsid w:val="00FE53F0"/>
    <w:rsid w:val="00FE5628"/>
    <w:rsid w:val="00FE5CAE"/>
    <w:rsid w:val="00FE7362"/>
    <w:rsid w:val="00FE7BDA"/>
    <w:rsid w:val="00FF1A15"/>
    <w:rsid w:val="00FF3223"/>
    <w:rsid w:val="00FF36A4"/>
    <w:rsid w:val="00FF397D"/>
    <w:rsid w:val="00FF3C73"/>
    <w:rsid w:val="00FF6318"/>
    <w:rsid w:val="00FF6E2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984FE89-4F3E-4BFB-B772-2F9D8971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E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semiHidden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ubtle Emphasis"/>
    <w:uiPriority w:val="19"/>
    <w:qFormat/>
    <w:rsid w:val="00F42382"/>
    <w:rPr>
      <w:i/>
      <w:iCs/>
      <w:color w:val="404040"/>
    </w:rPr>
  </w:style>
  <w:style w:type="paragraph" w:customStyle="1" w:styleId="ConsPlusNonformat">
    <w:name w:val="ConsPlusNonformat"/>
    <w:uiPriority w:val="99"/>
    <w:rsid w:val="007C00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00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footer"/>
    <w:basedOn w:val="a"/>
    <w:link w:val="af2"/>
    <w:uiPriority w:val="99"/>
    <w:unhideWhenUsed/>
    <w:rsid w:val="007C00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7C00AC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Cell">
    <w:name w:val="ConsPlusCell"/>
    <w:uiPriority w:val="99"/>
    <w:rsid w:val="007C00AC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af3">
    <w:name w:val="Hyperlink"/>
    <w:uiPriority w:val="99"/>
    <w:unhideWhenUsed/>
    <w:rsid w:val="007C00AC"/>
    <w:rPr>
      <w:color w:val="0000FF"/>
      <w:u w:val="single"/>
    </w:rPr>
  </w:style>
  <w:style w:type="character" w:customStyle="1" w:styleId="ac">
    <w:name w:val="Основной текст с отступом Знак"/>
    <w:link w:val="ab"/>
    <w:rsid w:val="00B2293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DB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0A2F1703EFF1070A63F99214A7E2CAE14F5EA245D3DDEEE56A4E3351ECDD1B225A031789EAAB7AkAnFF" TargetMode="External"/><Relationship Id="rId18" Type="http://schemas.openxmlformats.org/officeDocument/2006/relationships/hyperlink" Target="consultantplus://offline/ref=D90A2F1703EFF1070A63F99214A7E2CAE14F5EA245D3DDEEE56A4E3351ECDD1B225A031789EAAB7AkAnFF" TargetMode="External"/><Relationship Id="rId26" Type="http://schemas.openxmlformats.org/officeDocument/2006/relationships/hyperlink" Target="consultantplus://offline/ref=D90A2F1703EFF1070A63F99214A7E2CAE14F5EA245D3DDEEE56A4E3351ECDD1B225A031789EAAB7AkAnFF" TargetMode="External"/><Relationship Id="rId39" Type="http://schemas.openxmlformats.org/officeDocument/2006/relationships/hyperlink" Target="consultantplus://offline/ref=D90A2F1703EFF1070A63F99214A7E2CAE14F5EA245D3DDEEE56A4E3351ECDD1B225A031789EAAB7AkAnFF" TargetMode="External"/><Relationship Id="rId21" Type="http://schemas.openxmlformats.org/officeDocument/2006/relationships/hyperlink" Target="consultantplus://offline/ref=D90A2F1703EFF1070A63F99214A7E2CAE14F5EA245D3DDEEE56A4E3351ECDD1B225A031789EAAB7AkAnFF" TargetMode="External"/><Relationship Id="rId34" Type="http://schemas.openxmlformats.org/officeDocument/2006/relationships/hyperlink" Target="consultantplus://offline/ref=D90A2F1703EFF1070A63F99214A7E2CAE14F5EA245D3DDEEE56A4E3351ECDD1B225A031789EAAB7AkAnFF" TargetMode="External"/><Relationship Id="rId42" Type="http://schemas.openxmlformats.org/officeDocument/2006/relationships/hyperlink" Target="consultantplus://offline/ref=D90A2F1703EFF1070A63F99214A7E2CAE14F5EA245D3DDEEE56A4E3351ECDD1B225A031789EAAB7AkAnF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F5EA245D3DDEEE56A4E3351ECDD1B225A031789EAAB7AkAnFF" TargetMode="External"/><Relationship Id="rId29" Type="http://schemas.openxmlformats.org/officeDocument/2006/relationships/hyperlink" Target="consultantplus://offline/ref=D90A2F1703EFF1070A63F99214A7E2CAE14F5EA245D3DDEEE56A4E3351ECDD1B225A031789EAAB7AkAn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0A2F1703EFF1070A63F99214A7E2CAE14F5EA245D3DDEEE56A4E3351ECDD1B225A031789EAAB7AkAnFF" TargetMode="External"/><Relationship Id="rId24" Type="http://schemas.openxmlformats.org/officeDocument/2006/relationships/hyperlink" Target="consultantplus://offline/ref=D90A2F1703EFF1070A63F99214A7E2CAE14F5EA245D3DDEEE56A4E3351ECDD1B225A031789EAAB7AkAnFF" TargetMode="External"/><Relationship Id="rId32" Type="http://schemas.openxmlformats.org/officeDocument/2006/relationships/hyperlink" Target="consultantplus://offline/ref=D90A2F1703EFF1070A63F99214A7E2CAE14F5EA245D3DDEEE56A4E3351ECDD1B225A031789EAAB7AkAnFF" TargetMode="External"/><Relationship Id="rId37" Type="http://schemas.openxmlformats.org/officeDocument/2006/relationships/hyperlink" Target="consultantplus://offline/ref=D90A2F1703EFF1070A63F99214A7E2CAE14F5EA245D3DDEEE56A4E3351ECDD1B225A031789EAAB7AkAnFF" TargetMode="External"/><Relationship Id="rId40" Type="http://schemas.openxmlformats.org/officeDocument/2006/relationships/hyperlink" Target="consultantplus://offline/ref=D90A2F1703EFF1070A63F99214A7E2CAE14F5EA245D3DDEEE56A4E3351ECDD1B225A031789EAAB7AkAnFF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0A2F1703EFF1070A63F99214A7E2CAE14F5EA245D3DDEEE56A4E3351ECDD1B225A031789EAAB7AkAnFF" TargetMode="External"/><Relationship Id="rId23" Type="http://schemas.openxmlformats.org/officeDocument/2006/relationships/hyperlink" Target="consultantplus://offline/ref=D90A2F1703EFF1070A63F99214A7E2CAE14F5EA245D3DDEEE56A4E3351ECDD1B225A031789EAAB7AkAnFF" TargetMode="External"/><Relationship Id="rId28" Type="http://schemas.openxmlformats.org/officeDocument/2006/relationships/hyperlink" Target="consultantplus://offline/ref=D90A2F1703EFF1070A63F99214A7E2CAE14F5EA245D3DDEEE56A4E3351ECDD1B225A031789EAAB7AkAnFF" TargetMode="External"/><Relationship Id="rId36" Type="http://schemas.openxmlformats.org/officeDocument/2006/relationships/hyperlink" Target="consultantplus://offline/ref=D90A2F1703EFF1070A63F99214A7E2CAE14F5EA245D3DDEEE56A4E3351ECDD1B225A031789EAAB7AkAnFF" TargetMode="External"/><Relationship Id="rId10" Type="http://schemas.openxmlformats.org/officeDocument/2006/relationships/hyperlink" Target="consultantplus://offline/ref=D90A2F1703EFF1070A63F99214A7E2CAE14F5EA245D3DDEEE56A4E3351ECDD1B225A031789EAAB7AkAnFF" TargetMode="External"/><Relationship Id="rId19" Type="http://schemas.openxmlformats.org/officeDocument/2006/relationships/hyperlink" Target="consultantplus://offline/ref=D90A2F1703EFF1070A63F99214A7E2CAE14F5EA245D3DDEEE56A4E3351ECDD1B225A031789EAAB7AkAnFF" TargetMode="External"/><Relationship Id="rId31" Type="http://schemas.openxmlformats.org/officeDocument/2006/relationships/hyperlink" Target="consultantplus://offline/ref=D90A2F1703EFF1070A63F99214A7E2CAE14F5EA245D3DDEEE56A4E3351ECDD1B225A031789EAAB7AkAnFF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0A2F1703EFF1070A63F99214A7E2CAE14F5EA245D3DDEEE56A4E3351ECDD1B225A031789EAAB7AkAnFF" TargetMode="External"/><Relationship Id="rId14" Type="http://schemas.openxmlformats.org/officeDocument/2006/relationships/hyperlink" Target="consultantplus://offline/ref=D90A2F1703EFF1070A63F99214A7E2CAE14F5EA245D3DDEEE56A4E3351ECDD1B225A031789EAAB7AkAnFF" TargetMode="External"/><Relationship Id="rId22" Type="http://schemas.openxmlformats.org/officeDocument/2006/relationships/hyperlink" Target="consultantplus://offline/ref=D90A2F1703EFF1070A63F99214A7E2CAE14F5EA245D3DDEEE56A4E3351ECDD1B225A031789EAAB7AkAnFF" TargetMode="External"/><Relationship Id="rId27" Type="http://schemas.openxmlformats.org/officeDocument/2006/relationships/hyperlink" Target="consultantplus://offline/ref=D90A2F1703EFF1070A63F99214A7E2CAE14F5EA245D3DDEEE56A4E3351ECDD1B225A031789EAAB7AkAnFF" TargetMode="External"/><Relationship Id="rId30" Type="http://schemas.openxmlformats.org/officeDocument/2006/relationships/hyperlink" Target="consultantplus://offline/ref=D90A2F1703EFF1070A63F99214A7E2CAE14F5EA245D3DDEEE56A4E3351ECDD1B225A031789EAAB7AkAnFF" TargetMode="External"/><Relationship Id="rId35" Type="http://schemas.openxmlformats.org/officeDocument/2006/relationships/hyperlink" Target="consultantplus://offline/ref=D90A2F1703EFF1070A63F99214A7E2CAE14F5EA245D3DDEEE56A4E3351ECDD1B225A031789EAAB7AkAnFF" TargetMode="External"/><Relationship Id="rId43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D90A2F1703EFF1070A63F99214A7E2CAE14F5EA245D3DDEEE56A4E3351ECDD1B225A031789EAAB7AkAnFF" TargetMode="External"/><Relationship Id="rId17" Type="http://schemas.openxmlformats.org/officeDocument/2006/relationships/hyperlink" Target="consultantplus://offline/ref=D90A2F1703EFF1070A63F99214A7E2CAE14F5EA245D3DDEEE56A4E3351ECDD1B225A031789EAAB7AkAnFF" TargetMode="External"/><Relationship Id="rId25" Type="http://schemas.openxmlformats.org/officeDocument/2006/relationships/hyperlink" Target="consultantplus://offline/ref=D90A2F1703EFF1070A63F99214A7E2CAE14F5EA245D3DDEEE56A4E3351ECDD1B225A031789EAAB7AkAnFF" TargetMode="External"/><Relationship Id="rId33" Type="http://schemas.openxmlformats.org/officeDocument/2006/relationships/hyperlink" Target="consultantplus://offline/ref=D90A2F1703EFF1070A63F99214A7E2CAE14F5EA245D3DDEEE56A4E3351ECDD1B225A031789EAAB7AkAnFF" TargetMode="External"/><Relationship Id="rId38" Type="http://schemas.openxmlformats.org/officeDocument/2006/relationships/hyperlink" Target="consultantplus://offline/ref=D90A2F1703EFF1070A63F99214A7E2CAE14F5EA245D3DDEEE56A4E3351ECDD1B225A031789EAAB7AkAnF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90A2F1703EFF1070A63F99214A7E2CAE14F5EA245D3DDEEE56A4E3351ECDD1B225A031789EAAB7AkAnFF" TargetMode="External"/><Relationship Id="rId41" Type="http://schemas.openxmlformats.org/officeDocument/2006/relationships/hyperlink" Target="consultantplus://offline/ref=D90A2F1703EFF1070A63F99214A7E2CAE14F5EA245D3DDEEE56A4E3351ECDD1B225A031789EAAB7AkAn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9262-635E-4BF1-9F5D-FE503650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11875</Words>
  <Characters>67691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79408</CharactersWithSpaces>
  <SharedDoc>false</SharedDoc>
  <HLinks>
    <vt:vector size="42" baseType="variant"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consultantplus://offline/ref=D90A2F1703EFF1070A63F99214A7E2CAE14F5EA245D3DDEEE56A4E3351ECDD1B225A031789EAAB7AkAnFF</vt:lpwstr>
      </vt:variant>
      <vt:variant>
        <vt:lpwstr/>
      </vt:variant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consultantplus://offline/ref=A73C4704E9AD9AB8454C147E9A88553824B10E3AD07DF7D70DBF987D5C81A45A4D3611C0AB5A7599A73EEAEEEDmCJ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cp:lastModifiedBy>Titova</cp:lastModifiedBy>
  <cp:revision>3</cp:revision>
  <cp:lastPrinted>2022-11-28T05:11:00Z</cp:lastPrinted>
  <dcterms:created xsi:type="dcterms:W3CDTF">2022-11-28T04:41:00Z</dcterms:created>
  <dcterms:modified xsi:type="dcterms:W3CDTF">2022-11-28T05:12:00Z</dcterms:modified>
</cp:coreProperties>
</file>