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29.09.2010 N 772</w:t>
              <w:br/>
              <w:t xml:space="preserve">(ред. от 02.09.2022)</w:t>
              <w:br/>
              <w:t xml:space="preserve">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сентября 2010 г. N 772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ВКЛЮЧЕНИЯ НЕСТАЦИОНАРНЫХ ТОРГОВЫХ ОБЪЕКТОВ,</w:t>
      </w:r>
    </w:p>
    <w:p>
      <w:pPr>
        <w:pStyle w:val="2"/>
        <w:jc w:val="center"/>
      </w:pPr>
      <w:r>
        <w:rPr>
          <w:sz w:val="20"/>
        </w:rPr>
        <w:t xml:space="preserve">РАСПОЛОЖЕННЫХ НА ЗЕМЕЛЬНЫХ УЧАСТКАХ, В ЗДАНИЯХ, СТРОЕНИЯХ</w:t>
      </w:r>
    </w:p>
    <w:p>
      <w:pPr>
        <w:pStyle w:val="2"/>
        <w:jc w:val="center"/>
      </w:pPr>
      <w:r>
        <w:rPr>
          <w:sz w:val="20"/>
        </w:rPr>
        <w:t xml:space="preserve">И СООРУЖЕНИЯХ, НАХОДЯЩИХСЯ В ГОСУДАРСТВЕННОЙ СОБСТВЕННОСТИ,</w:t>
      </w:r>
    </w:p>
    <w:p>
      <w:pPr>
        <w:pStyle w:val="2"/>
        <w:jc w:val="center"/>
      </w:pPr>
      <w:r>
        <w:rPr>
          <w:sz w:val="20"/>
        </w:rPr>
        <w:t xml:space="preserve">В СХЕМУ РАЗМЕЩЕНИЯ НЕСТАЦИОНАРНЫХ ТОРГОВЫХ ОБЪЕКТОВ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Ф от 02.09.2022 N 1549 &quot;О внесении изменения в подпункт &quot;б&quot; пункта 3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02.09.2022 N 1549)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28.12.2009 N 381-ФЗ (ред. от 06.02.2023) &quot;Об основах государственного регулирования торговой деятельност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государственного регулирования торговой деятельности в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 </w:t>
      </w:r>
      <w:hyperlink w:history="0" w:anchor="P30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сентября 2010 г. N 772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ВКЛЮЧЕНИЯ НЕСТАЦИОНАРНЫХ ТОРГОВЫХ ОБЪЕКТОВ,</w:t>
      </w:r>
    </w:p>
    <w:p>
      <w:pPr>
        <w:pStyle w:val="2"/>
        <w:jc w:val="center"/>
      </w:pPr>
      <w:r>
        <w:rPr>
          <w:sz w:val="20"/>
        </w:rPr>
        <w:t xml:space="preserve">РАСПОЛОЖЕННЫХ НА ЗЕМЕЛЬНЫХ УЧАСТКАХ, В ЗДАНИЯХ, СТРОЕНИЯХ</w:t>
      </w:r>
    </w:p>
    <w:p>
      <w:pPr>
        <w:pStyle w:val="2"/>
        <w:jc w:val="center"/>
      </w:pPr>
      <w:r>
        <w:rPr>
          <w:sz w:val="20"/>
        </w:rPr>
        <w:t xml:space="preserve">И СООРУЖЕНИЯХ, НАХОДЯЩИХСЯ В ГОСУДАРСТВЕННОЙ СОБСТВЕННОСТИ,</w:t>
      </w:r>
    </w:p>
    <w:p>
      <w:pPr>
        <w:pStyle w:val="2"/>
        <w:jc w:val="center"/>
      </w:pPr>
      <w:r>
        <w:rPr>
          <w:sz w:val="20"/>
        </w:rPr>
        <w:t xml:space="preserve">В СХЕМУ РАЗМЕЩЕНИЯ НЕСТАЦИОНАРНЫХ ТОРГОВЫХ ОБЪЕКТОВ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остановление Правительства РФ от 02.09.2022 N 1549 &quot;О внесении изменения в подпункт &quot;б&quot; пункта 3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02.09.2022 N 1549)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 (в федеральной собственности или в собственности субъекта Российской Федерации) (далее - объекты), в схему размещения нестационарных торговых объектов, утверждаемую органом местного самоуправления, определенным в соответствии с уставом муниципального образования (далее - орган местного самоуправления), в порядке, установленном уполномоченным органом исполнительной власти субъекта Российской Федерации (далее - схема размещения).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Включение объектов в схему размещения осуществляется органом местного самоуправления по согласованию с федеральным органом исполнительной власти или органом исполнительной власти субъекта Российской Федерации, осуществляющими полномочия собственника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Включение объектов в схему размещения осуществляется в следующих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достижение установленных нормативов минимальной обеспеченности населения площадью торговых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размещение нестационарных торговых объектов, используемых субъектами малого или среднего предпринимательства, осуществляющими торговую деятельность, а также физическими лицами, не являющимися индивидуальными предпринимателями и применяющими специальный налоговый режим "Налог на профессиональный доход" в течение срока проведения эксперимента, установленного Федеральным </w:t>
      </w:r>
      <w:hyperlink w:history="0" r:id="rId10" w:tooltip="Федеральный закон от 27.11.2018 N 422-ФЗ (ред. от 28.12.2022) &quot;О проведении эксперимента по установлению специального налогового режима &quot;Налог на профессиональный дохо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проведении эксперимента по установлению специального налогового режима "Налог на профессиональный доход";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РФ от 02.09.2022 N 1549 &quot;О внесении изменения в подпункт &quot;б&quot; пункта 3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02.09.2022 N 1549)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формирование торговой инфраструктуры с учетом видов и типов торговых объектов, форм и способов торговли;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повышение доступности товаров для населения.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включения объектов в схему размещения орган местного самоуправления направляет в органы, осуществляющие полномочия собственника имущества, заявление о включении объектов в схему размещения (далее - заявление).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заявлении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нормативы и фактические показатели минимальной обеспеченности населения площадью торговых объектов на территории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цель использования объектов, включаемых в схему размещения;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виды объектов, планируемых к включению в схему размещения;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планируемые сроки размещения объектов.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Орган, осуществляющий полномочия собственника имущества, рассматривает поступившее заявление в течение 30 рабочих дней и принимает решение о согласовании включения объектов в схему размещения или об отказе в таком согласовании.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 принятом решении орган, осуществляющий полномочия собственника имущества, в письменном виде сообщает органу местного самоуправления, направившему заявление.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Основанием для отказа в согласовании включения объектов в схему размещения является отсутствие неиспользуемых земельных участков, зданий, строений и сооружений, находящихся в государственной собственности, а также установленные </w:t>
      </w:r>
      <w:hyperlink w:history="0" r:id="rId12" w:tooltip="&quot;Гражданский кодекс Российской Федерации (часть первая)&quot; от 30.11.1994 N 51-ФЗ (ред. от 16.04.2022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ограничения в их обороте.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Внесение изменений в схему размещения осуществляется в порядке, предусмотренном </w:t>
      </w:r>
      <w:hyperlink w:history="0" w:anchor="P46" w:tooltip="4. Для включения объектов в схему размещения орган местного самоуправления направляет в органы, осуществляющие полномочия собственника имущества, заявление о включении объектов в схему размещения (далее - заявление).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- </w:t>
      </w:r>
      <w:hyperlink w:history="0" w:anchor="P52" w:tooltip="6. Орган, осуществляющий полномочия собственника имущества, рассматривает поступившее заявление в течение 30 рабочих дней и принимает решение о согласовании включения объектов в схему размещения или об отказе в таком согласовании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настоящих Правил для включения объектов в схему размещения.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Схема размещения, а также вносимые в нее изменения подлежат опубликованию в </w:t>
      </w:r>
      <w:hyperlink w:history="0" r:id="rId13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для официального опубликования муниципальных правовых актов,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информационно-телекоммуникационной сети Интернет.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29.09.2010 N 772</w:t>
            <w:br/>
            <w:t>(ред. от 02.09.2022)</w:t>
            <w:br/>
            <w:t>"Об утверждении Правил включения нестационарных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12378AE07BC2E374FC1A5EC57E8C049DA3024235C6FBA93F60BBA857E277D05F93A2274D87B5203EAE37BDCF8F9C4DEF28E6D90EB908299P86FJ" TargetMode = "External"/>
	<Relationship Id="rId8" Type="http://schemas.openxmlformats.org/officeDocument/2006/relationships/hyperlink" Target="consultantplus://offline/ref=F12378AE07BC2E374FC1A5EC57E8C049DA31282A5262BA93F60BBA857E277D05F93A2274D87B5302E9E37BDCF8F9C4DEF28E6D90EB908299P86FJ" TargetMode = "External"/>
	<Relationship Id="rId9" Type="http://schemas.openxmlformats.org/officeDocument/2006/relationships/hyperlink" Target="consultantplus://offline/ref=F12378AE07BC2E374FC1A5EC57E8C049DA3024235C6FBA93F60BBA857E277D05F93A2274D87B5203EAE37BDCF8F9C4DEF28E6D90EB908299P86FJ" TargetMode = "External"/>
	<Relationship Id="rId10" Type="http://schemas.openxmlformats.org/officeDocument/2006/relationships/hyperlink" Target="consultantplus://offline/ref=F12378AE07BC2E374FC1A5EC57E8C049DA3120225363BA93F60BBA857E277D05EB3A7A78D8784C03ECF62D8DBEPA6FJ" TargetMode = "External"/>
	<Relationship Id="rId11" Type="http://schemas.openxmlformats.org/officeDocument/2006/relationships/hyperlink" Target="consultantplus://offline/ref=F12378AE07BC2E374FC1A5EC57E8C049DA3024235C6FBA93F60BBA857E277D05F93A2274D87B5203EAE37BDCF8F9C4DEF28E6D90EB908299P86FJ" TargetMode = "External"/>
	<Relationship Id="rId12" Type="http://schemas.openxmlformats.org/officeDocument/2006/relationships/hyperlink" Target="consultantplus://offline/ref=F12378AE07BC2E374FC1A5EC57E8C049DA33292A5D60BA93F60BBA857E277D05F93A2274D87B550AEDE37BDCF8F9C4DEF28E6D90EB908299P86FJ" TargetMode = "External"/>
	<Relationship Id="rId13" Type="http://schemas.openxmlformats.org/officeDocument/2006/relationships/hyperlink" Target="consultantplus://offline/ref=F12378AE07BC2E374FC1A5EC57E8C049DA31282A5263BA93F60BBA857E277D05F93A2274D87B570BEEE37BDCF8F9C4DEF28E6D90EB908299P86F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29.09.2010 N 772
(ред. от 02.09.2022)
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</dc:title>
  <dcterms:created xsi:type="dcterms:W3CDTF">2023-03-03T09:58:15Z</dcterms:created>
</cp:coreProperties>
</file>