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A35" w:rsidRDefault="00D40A35" w:rsidP="00D40A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3092032" r:id="rId10"/>
        </w:object>
      </w:r>
    </w:p>
    <w:p w:rsidR="00D40A35" w:rsidRDefault="00D40A35" w:rsidP="00D40A35">
      <w:pPr>
        <w:jc w:val="center"/>
        <w:rPr>
          <w:b/>
          <w:sz w:val="14"/>
          <w:szCs w:val="14"/>
        </w:rPr>
      </w:pPr>
    </w:p>
    <w:p w:rsidR="00D40A35" w:rsidRDefault="00D40A35" w:rsidP="00D40A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40A35" w:rsidRDefault="00D40A35" w:rsidP="00D40A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40A35" w:rsidRDefault="00D40A35" w:rsidP="00D40A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40A35" w:rsidRDefault="00D40A35" w:rsidP="00D40A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0A35" w:rsidRDefault="00D40A35" w:rsidP="00D40A35">
      <w:pPr>
        <w:jc w:val="center"/>
        <w:rPr>
          <w:b/>
          <w:sz w:val="32"/>
        </w:rPr>
      </w:pPr>
    </w:p>
    <w:p w:rsidR="00D40A35" w:rsidRDefault="00D40A35" w:rsidP="00D40A35">
      <w:pPr>
        <w:jc w:val="center"/>
      </w:pPr>
      <w:r>
        <w:rPr>
          <w:b/>
          <w:sz w:val="32"/>
          <w:szCs w:val="32"/>
        </w:rPr>
        <w:t>ПОСТАНОВЛЕНИЕ</w:t>
      </w:r>
    </w:p>
    <w:p w:rsidR="00D40A35" w:rsidRDefault="00D40A35" w:rsidP="00D40A35"/>
    <w:p w:rsidR="00D40A35" w:rsidRDefault="00D40A35" w:rsidP="00D40A35">
      <w:pPr>
        <w:rPr>
          <w:sz w:val="28"/>
          <w:szCs w:val="28"/>
        </w:rPr>
      </w:pPr>
      <w:r w:rsidRPr="00F36973">
        <w:rPr>
          <w:sz w:val="28"/>
          <w:szCs w:val="28"/>
          <w:u w:val="single"/>
        </w:rPr>
        <w:t>«</w:t>
      </w:r>
      <w:r w:rsidR="00E30B07">
        <w:rPr>
          <w:sz w:val="28"/>
          <w:szCs w:val="28"/>
          <w:u w:val="single"/>
        </w:rPr>
        <w:t>30</w:t>
      </w:r>
      <w:r w:rsidRPr="00F36973">
        <w:rPr>
          <w:sz w:val="28"/>
          <w:szCs w:val="28"/>
          <w:u w:val="single"/>
        </w:rPr>
        <w:t>»  декабря  2013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E30B07">
        <w:rPr>
          <w:sz w:val="28"/>
          <w:szCs w:val="28"/>
        </w:rPr>
        <w:t>703</w:t>
      </w:r>
      <w:r>
        <w:rPr>
          <w:sz w:val="28"/>
          <w:szCs w:val="28"/>
        </w:rPr>
        <w:t xml:space="preserve">                                   </w:t>
      </w:r>
    </w:p>
    <w:p w:rsidR="00D40A35" w:rsidRPr="00776304" w:rsidRDefault="00D40A35" w:rsidP="00D40A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134D58" w:rsidRDefault="00134D58">
      <w:pPr>
        <w:jc w:val="both"/>
        <w:rPr>
          <w:sz w:val="28"/>
          <w:szCs w:val="28"/>
        </w:rPr>
      </w:pPr>
    </w:p>
    <w:p w:rsidR="00CE3E6E" w:rsidRDefault="00CE3E6E" w:rsidP="00CE3E6E">
      <w:pPr>
        <w:rPr>
          <w:sz w:val="28"/>
          <w:szCs w:val="28"/>
        </w:rPr>
      </w:pPr>
      <w:r>
        <w:rPr>
          <w:sz w:val="28"/>
          <w:szCs w:val="28"/>
        </w:rPr>
        <w:t>О плане мероприятий («дорожной карте»)</w:t>
      </w:r>
    </w:p>
    <w:p w:rsidR="00CE3E6E" w:rsidRDefault="00CE3E6E" w:rsidP="00CE3E6E">
      <w:pPr>
        <w:rPr>
          <w:sz w:val="28"/>
          <w:szCs w:val="28"/>
        </w:rPr>
      </w:pPr>
      <w:r>
        <w:rPr>
          <w:sz w:val="28"/>
          <w:szCs w:val="28"/>
        </w:rPr>
        <w:t>«Изменения в отраслях социальной сферы,</w:t>
      </w:r>
    </w:p>
    <w:p w:rsidR="00CE3E6E" w:rsidRDefault="00CE3E6E" w:rsidP="00CE3E6E">
      <w:pPr>
        <w:rPr>
          <w:sz w:val="28"/>
          <w:szCs w:val="28"/>
        </w:rPr>
      </w:pPr>
      <w:r>
        <w:rPr>
          <w:sz w:val="28"/>
          <w:szCs w:val="28"/>
        </w:rPr>
        <w:t>направленные на повышение эффективности</w:t>
      </w:r>
    </w:p>
    <w:p w:rsidR="00CE3E6E" w:rsidRPr="008F7533" w:rsidRDefault="00CE3E6E" w:rsidP="00CE3E6E">
      <w:pPr>
        <w:rPr>
          <w:sz w:val="28"/>
          <w:szCs w:val="28"/>
        </w:rPr>
      </w:pPr>
      <w:r>
        <w:rPr>
          <w:sz w:val="28"/>
          <w:szCs w:val="28"/>
        </w:rPr>
        <w:t>сферы культуры в городе Лянторе»</w:t>
      </w:r>
    </w:p>
    <w:p w:rsidR="00CE3E6E" w:rsidRDefault="00CE3E6E" w:rsidP="00CE3E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E3E6E" w:rsidRPr="00CE3E6E" w:rsidRDefault="00CE3E6E" w:rsidP="00CE3E6E">
      <w:pPr>
        <w:pStyle w:val="a9"/>
        <w:spacing w:after="0" w:line="317" w:lineRule="exact"/>
        <w:ind w:left="40" w:right="-1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CE3E6E">
          <w:rPr>
            <w:rStyle w:val="ac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CE3E6E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распоряжениями Правительства Российской Федерации от 26 ноября 2012 года </w:t>
      </w:r>
      <w:hyperlink r:id="rId12" w:history="1">
        <w:r w:rsidRPr="00CE3E6E">
          <w:rPr>
            <w:rStyle w:val="ac"/>
            <w:rFonts w:ascii="Times New Roman" w:hAnsi="Times New Roman"/>
            <w:color w:val="auto"/>
            <w:sz w:val="28"/>
            <w:szCs w:val="28"/>
          </w:rPr>
          <w:t>№ 2190-р</w:t>
        </w:r>
      </w:hyperlink>
      <w:r w:rsidRPr="00CE3E6E">
        <w:rPr>
          <w:rFonts w:ascii="Times New Roman" w:hAnsi="Times New Roman"/>
          <w:sz w:val="28"/>
          <w:szCs w:val="28"/>
        </w:rPr>
        <w:t xml:space="preserve"> «Об утверждении Программы поэтапного совершенствования системы оплаты труда в государственных (муниципальных) учреждениях на 2012-2018 годы», от 28 декабря 2012 года </w:t>
      </w:r>
      <w:hyperlink r:id="rId13" w:history="1">
        <w:r w:rsidRPr="00CE3E6E">
          <w:rPr>
            <w:rStyle w:val="ac"/>
            <w:rFonts w:ascii="Times New Roman" w:hAnsi="Times New Roman"/>
            <w:color w:val="auto"/>
            <w:sz w:val="28"/>
            <w:szCs w:val="28"/>
          </w:rPr>
          <w:t>№ 2606-р</w:t>
        </w:r>
      </w:hyperlink>
      <w:r w:rsidRPr="00CE3E6E">
        <w:rPr>
          <w:rStyle w:val="11"/>
          <w:rFonts w:ascii="Times New Roman" w:hAnsi="Times New Roman"/>
          <w:sz w:val="28"/>
          <w:szCs w:val="28"/>
        </w:rPr>
        <w:t>«Об утверждении плана мероприятий «Изменения в отраслях социальной сферы</w:t>
      </w:r>
      <w:proofErr w:type="gramEnd"/>
      <w:r w:rsidRPr="00CE3E6E">
        <w:rPr>
          <w:rStyle w:val="11"/>
          <w:rFonts w:ascii="Times New Roman" w:hAnsi="Times New Roman"/>
          <w:sz w:val="28"/>
          <w:szCs w:val="28"/>
        </w:rPr>
        <w:t xml:space="preserve">, </w:t>
      </w:r>
      <w:proofErr w:type="gramStart"/>
      <w:r w:rsidRPr="00CE3E6E">
        <w:rPr>
          <w:rStyle w:val="11"/>
          <w:rFonts w:ascii="Times New Roman" w:hAnsi="Times New Roman"/>
          <w:sz w:val="28"/>
          <w:szCs w:val="28"/>
        </w:rPr>
        <w:t>направленных на повышение эффективности сферы культуры», распоряжением Правительства Ханты-Мансийского автономного округа - Югры от 09.02.2013 № 46-рп «О плане мероприятий («дорожной карте») «Изменения в отраслях социальной сферы, направленные на повышение эффективности сферы культуры в Ханты-Мансийском автономном округе - Югре», постановлением администрации Сургутского района от 06.08.2013 года № 3370 «О плане мероприятий («дорожной карте») «Изменения в отраслях социальной сферы, направленные на повышение эффективности сферы культуры</w:t>
      </w:r>
      <w:proofErr w:type="gramEnd"/>
      <w:r w:rsidRPr="00CE3E6E">
        <w:rPr>
          <w:rStyle w:val="11"/>
          <w:rFonts w:ascii="Times New Roman" w:hAnsi="Times New Roman"/>
          <w:sz w:val="28"/>
          <w:szCs w:val="28"/>
        </w:rPr>
        <w:t xml:space="preserve"> в Сургутском районе»:</w:t>
      </w:r>
    </w:p>
    <w:p w:rsidR="00CE3E6E" w:rsidRPr="00A74EC0" w:rsidRDefault="00CE3E6E" w:rsidP="000961BF">
      <w:pPr>
        <w:pStyle w:val="ab"/>
        <w:numPr>
          <w:ilvl w:val="0"/>
          <w:numId w:val="1"/>
        </w:numPr>
        <w:ind w:left="0" w:firstLine="426"/>
        <w:jc w:val="both"/>
      </w:pPr>
      <w:r w:rsidRPr="00CE3E6E">
        <w:rPr>
          <w:rStyle w:val="11"/>
          <w:rFonts w:ascii="Times New Roman" w:hAnsi="Times New Roman"/>
          <w:sz w:val="28"/>
          <w:szCs w:val="28"/>
        </w:rPr>
        <w:t>Утвердить план мероприятий («дорожную карту») «Изменения в отраслях социальной сферы, направленные на повышение эффективности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 сферы культуры в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городе Лянторе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–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«дорожная карта»)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CE3E6E" w:rsidRPr="00CE4762" w:rsidRDefault="00CE3E6E" w:rsidP="000961BF">
      <w:pPr>
        <w:pStyle w:val="ab"/>
        <w:numPr>
          <w:ilvl w:val="0"/>
          <w:numId w:val="1"/>
        </w:numPr>
        <w:ind w:left="0" w:firstLine="426"/>
        <w:jc w:val="both"/>
        <w:rPr>
          <w:rStyle w:val="11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У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>правлени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ю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по делам молодёжи, 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культуры и спорта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(Потапова Р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А</w:t>
      </w:r>
      <w:r w:rsidRPr="00A74EC0">
        <w:rPr>
          <w:rStyle w:val="11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обеспечить реализацию «дорожной карты», представлять Главе города информацию о ходе реализации «дорожной карты».</w:t>
      </w:r>
    </w:p>
    <w:p w:rsidR="00CE3E6E" w:rsidRPr="00F73B93" w:rsidRDefault="00CE3E6E" w:rsidP="00CE3E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B93">
        <w:rPr>
          <w:sz w:val="28"/>
          <w:szCs w:val="28"/>
        </w:rPr>
        <w:t xml:space="preserve">. </w:t>
      </w:r>
      <w:proofErr w:type="gramStart"/>
      <w:r w:rsidRPr="00F73B93">
        <w:rPr>
          <w:sz w:val="28"/>
          <w:szCs w:val="28"/>
        </w:rPr>
        <w:t>Контроль за</w:t>
      </w:r>
      <w:proofErr w:type="gramEnd"/>
      <w:r w:rsidRPr="00F73B93">
        <w:rPr>
          <w:sz w:val="28"/>
          <w:szCs w:val="28"/>
        </w:rPr>
        <w:t xml:space="preserve"> выполнением постановления оставляю за собой.</w:t>
      </w:r>
    </w:p>
    <w:p w:rsidR="00CE3E6E" w:rsidRDefault="00CE3E6E" w:rsidP="00CE3E6E">
      <w:pPr>
        <w:jc w:val="both"/>
        <w:rPr>
          <w:sz w:val="28"/>
          <w:szCs w:val="28"/>
        </w:rPr>
      </w:pPr>
    </w:p>
    <w:p w:rsidR="00EE3114" w:rsidRDefault="00EE3114" w:rsidP="00476AEB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6C2" w:rsidRDefault="00437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CE1E93" w:rsidP="00553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3B6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65A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5A1">
        <w:rPr>
          <w:rFonts w:ascii="Times New Roman" w:hAnsi="Times New Roman" w:cs="Times New Roman"/>
          <w:sz w:val="28"/>
          <w:szCs w:val="28"/>
        </w:rPr>
        <w:t>С</w:t>
      </w:r>
      <w:r w:rsidR="00EE3114">
        <w:rPr>
          <w:rFonts w:ascii="Times New Roman" w:hAnsi="Times New Roman" w:cs="Times New Roman"/>
          <w:sz w:val="28"/>
          <w:szCs w:val="28"/>
        </w:rPr>
        <w:t>.</w:t>
      </w:r>
      <w:r w:rsidR="003B65A1">
        <w:rPr>
          <w:rFonts w:ascii="Times New Roman" w:hAnsi="Times New Roman" w:cs="Times New Roman"/>
          <w:sz w:val="28"/>
          <w:szCs w:val="28"/>
        </w:rPr>
        <w:t>А</w:t>
      </w:r>
      <w:r w:rsidR="00EE3114">
        <w:rPr>
          <w:rFonts w:ascii="Times New Roman" w:hAnsi="Times New Roman" w:cs="Times New Roman"/>
          <w:sz w:val="28"/>
          <w:szCs w:val="28"/>
        </w:rPr>
        <w:t xml:space="preserve">. </w:t>
      </w:r>
      <w:r w:rsidR="003B65A1">
        <w:rPr>
          <w:rFonts w:ascii="Times New Roman" w:hAnsi="Times New Roman" w:cs="Times New Roman"/>
          <w:sz w:val="28"/>
          <w:szCs w:val="28"/>
        </w:rPr>
        <w:t>Махиня</w:t>
      </w:r>
    </w:p>
    <w:p w:rsidR="00CE3E6E" w:rsidRDefault="00CE3E6E" w:rsidP="00CE3E6E">
      <w:pPr>
        <w:ind w:firstLine="6521"/>
        <w:jc w:val="both"/>
      </w:pPr>
      <w:r w:rsidRPr="00214F80">
        <w:lastRenderedPageBreak/>
        <w:t>Приложение  к постановлению</w:t>
      </w:r>
    </w:p>
    <w:p w:rsidR="00CE3E6E" w:rsidRDefault="00CE3E6E" w:rsidP="00CE3E6E">
      <w:pPr>
        <w:ind w:firstLine="6521"/>
      </w:pPr>
      <w:r w:rsidRPr="00214F80">
        <w:t xml:space="preserve">Администрации </w:t>
      </w:r>
      <w:proofErr w:type="gramStart"/>
      <w:r w:rsidRPr="00214F80">
        <w:t>городского</w:t>
      </w:r>
      <w:proofErr w:type="gramEnd"/>
      <w:r w:rsidRPr="00214F80">
        <w:t xml:space="preserve"> </w:t>
      </w:r>
    </w:p>
    <w:p w:rsidR="00CE3E6E" w:rsidRPr="00214F80" w:rsidRDefault="00CE3E6E" w:rsidP="00CE3E6E">
      <w:pPr>
        <w:ind w:firstLine="6521"/>
      </w:pPr>
      <w:r w:rsidRPr="00214F80">
        <w:t>поселения Лянтор</w:t>
      </w:r>
    </w:p>
    <w:p w:rsidR="00CE3E6E" w:rsidRPr="00214F80" w:rsidRDefault="00CE3E6E" w:rsidP="00CE3E6E">
      <w:pPr>
        <w:ind w:firstLine="6521"/>
      </w:pPr>
      <w:r w:rsidRPr="00214F80">
        <w:t>от «</w:t>
      </w:r>
      <w:r w:rsidR="00E30B07">
        <w:t>30</w:t>
      </w:r>
      <w:r w:rsidRPr="00214F80">
        <w:t>»</w:t>
      </w:r>
      <w:r>
        <w:t xml:space="preserve"> декабря </w:t>
      </w:r>
      <w:r w:rsidRPr="00214F80">
        <w:t>201</w:t>
      </w:r>
      <w:r>
        <w:t>3</w:t>
      </w:r>
      <w:r w:rsidRPr="00214F80">
        <w:t xml:space="preserve"> года № </w:t>
      </w:r>
      <w:r w:rsidR="00E30B07">
        <w:t>703</w:t>
      </w:r>
    </w:p>
    <w:p w:rsidR="00CE3E6E" w:rsidRPr="002B15CD" w:rsidRDefault="00CE3E6E" w:rsidP="00CE3E6E">
      <w:pPr>
        <w:jc w:val="both"/>
        <w:rPr>
          <w:sz w:val="28"/>
          <w:szCs w:val="28"/>
        </w:rPr>
      </w:pPr>
    </w:p>
    <w:p w:rsidR="00CE3E6E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CE3E6E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«Изменения в отраслях социальной сферы, направленные на повышение эффективности сферы культуры в городе Лянторе»</w:t>
      </w:r>
    </w:p>
    <w:p w:rsidR="00CE3E6E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3E6E" w:rsidRPr="007335F5" w:rsidRDefault="00CE3E6E" w:rsidP="000961BF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 xml:space="preserve">Цели разработки </w:t>
      </w:r>
      <w:r>
        <w:rPr>
          <w:rFonts w:ascii="Times New Roman" w:hAnsi="Times New Roman"/>
          <w:sz w:val="28"/>
          <w:szCs w:val="28"/>
        </w:rPr>
        <w:t>плана мероприятий («дорожной карты»</w:t>
      </w:r>
      <w:r w:rsidRPr="00E925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335F5">
        <w:rPr>
          <w:rFonts w:ascii="Times New Roman" w:hAnsi="Times New Roman"/>
          <w:sz w:val="28"/>
          <w:szCs w:val="28"/>
        </w:rPr>
        <w:t>Изменения в отраслях социальной сферы,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5F5">
        <w:rPr>
          <w:rFonts w:ascii="Times New Roman" w:hAnsi="Times New Roman"/>
          <w:sz w:val="28"/>
          <w:szCs w:val="28"/>
        </w:rPr>
        <w:t>направленные на повышен</w:t>
      </w:r>
      <w:r>
        <w:rPr>
          <w:rFonts w:ascii="Times New Roman" w:hAnsi="Times New Roman"/>
          <w:sz w:val="28"/>
          <w:szCs w:val="28"/>
        </w:rPr>
        <w:t>ие эффективности сферы культуры в городе Лянторе».</w:t>
      </w:r>
    </w:p>
    <w:p w:rsidR="00CE3E6E" w:rsidRPr="00E92584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>1.1. Целями</w:t>
      </w:r>
      <w:r>
        <w:rPr>
          <w:rFonts w:ascii="Times New Roman" w:hAnsi="Times New Roman"/>
          <w:sz w:val="28"/>
          <w:szCs w:val="28"/>
        </w:rPr>
        <w:t xml:space="preserve"> разработки плана мероприятий («дорожной карты») «</w:t>
      </w:r>
      <w:r w:rsidRPr="00E92584">
        <w:rPr>
          <w:rFonts w:ascii="Times New Roman" w:hAnsi="Times New Roman"/>
          <w:sz w:val="28"/>
          <w:szCs w:val="28"/>
        </w:rPr>
        <w:t>Изменения в отраслях социальной сферы, направленные на повышен</w:t>
      </w:r>
      <w:r>
        <w:rPr>
          <w:rFonts w:ascii="Times New Roman" w:hAnsi="Times New Roman"/>
          <w:sz w:val="28"/>
          <w:szCs w:val="28"/>
        </w:rPr>
        <w:t>ие эффективности сферы культуры в городе Лянторе» (далее – «дорожная карта»</w:t>
      </w:r>
      <w:r w:rsidRPr="00E92584">
        <w:rPr>
          <w:rFonts w:ascii="Times New Roman" w:hAnsi="Times New Roman"/>
          <w:sz w:val="28"/>
          <w:szCs w:val="28"/>
        </w:rPr>
        <w:t>) являются: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92584">
        <w:rPr>
          <w:rFonts w:ascii="Times New Roman" w:hAnsi="Times New Roman"/>
          <w:sz w:val="28"/>
          <w:szCs w:val="28"/>
        </w:rPr>
        <w:t xml:space="preserve"> услуг, оказываемых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E92584">
        <w:rPr>
          <w:rFonts w:ascii="Times New Roman" w:hAnsi="Times New Roman"/>
          <w:sz w:val="28"/>
          <w:szCs w:val="28"/>
        </w:rPr>
        <w:t>(далее - Учреждение),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населения, а также направленных на развитие межнационального и международного культурного обмена и сотрудничества;</w:t>
      </w:r>
      <w:proofErr w:type="gramEnd"/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совершенствование системы оплаты труда работников Учреждений, в зависимости от их эффективного труда, как вклада в общие результаты деятельности Учреждения;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сохранение высококвалифицированного персонала, развитие кадрового потенциала Учреждений;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повышение престижности и привлекательности работы в Учреждениях;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 xml:space="preserve">сохранение культурного наследия </w:t>
      </w:r>
      <w:r>
        <w:rPr>
          <w:rFonts w:ascii="Times New Roman" w:hAnsi="Times New Roman"/>
          <w:sz w:val="28"/>
          <w:szCs w:val="28"/>
        </w:rPr>
        <w:t>города Лянтора;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E92584">
        <w:rPr>
          <w:rFonts w:ascii="Times New Roman" w:hAnsi="Times New Roman"/>
          <w:sz w:val="28"/>
          <w:szCs w:val="28"/>
        </w:rPr>
        <w:t xml:space="preserve"> доступа граждан к культурным ценностям и участи</w:t>
      </w:r>
      <w:r>
        <w:rPr>
          <w:rFonts w:ascii="Times New Roman" w:hAnsi="Times New Roman"/>
          <w:sz w:val="28"/>
          <w:szCs w:val="28"/>
        </w:rPr>
        <w:t xml:space="preserve">е граждан </w:t>
      </w:r>
      <w:r w:rsidRPr="00E92584">
        <w:rPr>
          <w:rFonts w:ascii="Times New Roman" w:hAnsi="Times New Roman"/>
          <w:sz w:val="28"/>
          <w:szCs w:val="28"/>
        </w:rPr>
        <w:t xml:space="preserve"> в культурной жизни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E92584">
        <w:rPr>
          <w:rFonts w:ascii="Times New Roman" w:hAnsi="Times New Roman"/>
          <w:sz w:val="28"/>
          <w:szCs w:val="28"/>
        </w:rPr>
        <w:t>, реализация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E92584">
        <w:rPr>
          <w:rFonts w:ascii="Times New Roman" w:hAnsi="Times New Roman"/>
          <w:sz w:val="28"/>
          <w:szCs w:val="28"/>
        </w:rPr>
        <w:t xml:space="preserve"> творческого потенциала;</w:t>
      </w:r>
    </w:p>
    <w:p w:rsidR="00CE3E6E" w:rsidRPr="00E92584" w:rsidRDefault="00CE3E6E" w:rsidP="00CE3E6E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p w:rsidR="00CE3E6E" w:rsidRPr="00E92584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/>
          <w:sz w:val="28"/>
          <w:szCs w:val="28"/>
        </w:rPr>
        <w:t>2</w:t>
      </w:r>
      <w:r w:rsidRPr="00E92584">
        <w:rPr>
          <w:rFonts w:ascii="Times New Roman" w:hAnsi="Times New Roman"/>
          <w:sz w:val="28"/>
          <w:szCs w:val="28"/>
        </w:rPr>
        <w:t>. Проведение структурных реформ в сфере культуры</w:t>
      </w:r>
    </w:p>
    <w:p w:rsidR="00CE3E6E" w:rsidRPr="00E92584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>2.1. В процессе структурных реформ предусматриваются:</w:t>
      </w: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 xml:space="preserve">расширение и совершенствование спектра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92584">
        <w:rPr>
          <w:rFonts w:ascii="Times New Roman" w:hAnsi="Times New Roman"/>
          <w:sz w:val="28"/>
          <w:szCs w:val="28"/>
        </w:rPr>
        <w:t xml:space="preserve"> услуг в сфере культуры;</w:t>
      </w:r>
    </w:p>
    <w:p w:rsidR="00CE3E6E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обеспечение доступности к культурному продукту путем развития информатизации сферы культуры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92584">
        <w:rPr>
          <w:rFonts w:ascii="Times New Roman" w:hAnsi="Times New Roman"/>
          <w:sz w:val="28"/>
          <w:szCs w:val="28"/>
        </w:rPr>
        <w:t xml:space="preserve"> </w:t>
      </w: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формирование условий для наиболее полной профессиональной самореализации работников Учреждений;</w:t>
      </w: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84">
        <w:rPr>
          <w:rFonts w:ascii="Times New Roman" w:hAnsi="Times New Roman"/>
          <w:sz w:val="28"/>
          <w:szCs w:val="28"/>
        </w:rPr>
        <w:t>создание условий для творческой самореализации населения путем совершенствования систем культурно-просветительской работы, организации досуга в сф</w:t>
      </w:r>
      <w:r>
        <w:rPr>
          <w:rFonts w:ascii="Times New Roman" w:hAnsi="Times New Roman"/>
          <w:sz w:val="28"/>
          <w:szCs w:val="28"/>
        </w:rPr>
        <w:t>ере культуры.</w:t>
      </w:r>
    </w:p>
    <w:p w:rsidR="00CE3E6E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/>
          <w:sz w:val="28"/>
          <w:szCs w:val="28"/>
        </w:rPr>
        <w:t>3</w:t>
      </w:r>
      <w:r w:rsidRPr="00E92584">
        <w:rPr>
          <w:rFonts w:ascii="Times New Roman" w:hAnsi="Times New Roman"/>
          <w:sz w:val="28"/>
          <w:szCs w:val="28"/>
        </w:rPr>
        <w:t>. Целевые показатели (индикаторы) развития сферы культуры</w:t>
      </w:r>
    </w:p>
    <w:p w:rsidR="00CE3E6E" w:rsidRPr="00E92584" w:rsidRDefault="00CE3E6E" w:rsidP="00CE3E6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>и меры, обеспечивающие их достижение</w:t>
      </w:r>
    </w:p>
    <w:p w:rsidR="00CE3E6E" w:rsidRPr="00E92584" w:rsidRDefault="00CE3E6E" w:rsidP="00CE3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3E6E" w:rsidRPr="00E92584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CE3E6E" w:rsidRDefault="00CE3E6E" w:rsidP="00CE3E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92584">
        <w:rPr>
          <w:rFonts w:ascii="Times New Roman" w:hAnsi="Times New Roman"/>
          <w:sz w:val="28"/>
          <w:szCs w:val="28"/>
        </w:rPr>
        <w:t xml:space="preserve">3.1.1. Увеличение количества </w:t>
      </w:r>
      <w:r>
        <w:rPr>
          <w:rFonts w:ascii="Times New Roman" w:hAnsi="Times New Roman"/>
          <w:sz w:val="28"/>
          <w:szCs w:val="28"/>
        </w:rPr>
        <w:t>библиографических записей в сводном электронном каталоге библиотек МУК «Лянторская централизованная библиотечная система» (относительно предыдущего года):</w:t>
      </w:r>
    </w:p>
    <w:p w:rsidR="00CE3E6E" w:rsidRDefault="00CE3E6E" w:rsidP="00CE3E6E">
      <w:pPr>
        <w:pStyle w:val="ab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CE3E6E">
            <w:pPr>
              <w:pStyle w:val="a9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88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</w:tbl>
    <w:p w:rsidR="00CE3E6E" w:rsidRDefault="00CE3E6E" w:rsidP="00CE3E6E">
      <w:pPr>
        <w:pStyle w:val="ab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E3E6E" w:rsidRPr="00382FDE" w:rsidRDefault="00CE3E6E" w:rsidP="00CE3E6E">
      <w:pPr>
        <w:pStyle w:val="a9"/>
        <w:spacing w:after="0" w:line="307" w:lineRule="exact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382FDE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82FDE">
        <w:rPr>
          <w:rFonts w:ascii="Times New Roman" w:hAnsi="Times New Roman"/>
          <w:color w:val="000000"/>
          <w:sz w:val="28"/>
          <w:szCs w:val="28"/>
        </w:rPr>
        <w:t>. Доля представленных (во всех формах) зрителю музейных предметов в общем количестве музейных предметов основного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МУК «Лянторский хантыйский этнографический музей»</w:t>
      </w:r>
      <w:r w:rsidRPr="00382FDE">
        <w:rPr>
          <w:rFonts w:ascii="Times New Roman" w:hAnsi="Times New Roman"/>
          <w:color w:val="000000"/>
          <w:sz w:val="28"/>
          <w:szCs w:val="28"/>
        </w:rPr>
        <w:t>:</w:t>
      </w:r>
    </w:p>
    <w:p w:rsidR="00CE3E6E" w:rsidRDefault="00CE3E6E" w:rsidP="00CE3E6E">
      <w:pPr>
        <w:pStyle w:val="ab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</w:tbl>
    <w:p w:rsidR="00CE3E6E" w:rsidRDefault="00CE3E6E" w:rsidP="00CE3E6E">
      <w:pPr>
        <w:pStyle w:val="ab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E3E6E" w:rsidRPr="00C47BCB" w:rsidRDefault="00CE3E6E" w:rsidP="00CE3E6E">
      <w:pPr>
        <w:pStyle w:val="12"/>
        <w:shd w:val="clear" w:color="auto" w:fill="auto"/>
        <w:spacing w:line="326" w:lineRule="exact"/>
        <w:ind w:firstLine="567"/>
        <w:jc w:val="both"/>
        <w:rPr>
          <w:sz w:val="28"/>
          <w:szCs w:val="28"/>
        </w:rPr>
      </w:pPr>
      <w:r w:rsidRPr="00C47BCB">
        <w:rPr>
          <w:rStyle w:val="af9"/>
          <w:color w:val="000000"/>
          <w:sz w:val="28"/>
          <w:szCs w:val="28"/>
        </w:rPr>
        <w:t>3.1.</w:t>
      </w:r>
      <w:r>
        <w:rPr>
          <w:rStyle w:val="af9"/>
          <w:color w:val="000000"/>
          <w:sz w:val="28"/>
          <w:szCs w:val="28"/>
        </w:rPr>
        <w:t>3</w:t>
      </w:r>
      <w:r w:rsidRPr="00C47BCB">
        <w:rPr>
          <w:rStyle w:val="af9"/>
          <w:color w:val="000000"/>
          <w:sz w:val="28"/>
          <w:szCs w:val="28"/>
        </w:rPr>
        <w:t xml:space="preserve">. Увеличение посещаемости </w:t>
      </w:r>
      <w:r>
        <w:rPr>
          <w:color w:val="000000"/>
          <w:sz w:val="28"/>
          <w:szCs w:val="28"/>
        </w:rPr>
        <w:t>МУК «Лянторский хантыйский этнографический музей»</w:t>
      </w:r>
      <w:r w:rsidRPr="00C47BCB">
        <w:rPr>
          <w:rStyle w:val="af9"/>
          <w:color w:val="000000"/>
          <w:sz w:val="28"/>
          <w:szCs w:val="28"/>
        </w:rPr>
        <w:t xml:space="preserve"> населением </w:t>
      </w:r>
      <w:r>
        <w:rPr>
          <w:rStyle w:val="af9"/>
          <w:color w:val="000000"/>
          <w:sz w:val="28"/>
          <w:szCs w:val="28"/>
        </w:rPr>
        <w:t>города Лянтора</w:t>
      </w:r>
      <w:r w:rsidRPr="00C47BCB">
        <w:rPr>
          <w:rStyle w:val="af9"/>
          <w:color w:val="000000"/>
          <w:sz w:val="28"/>
          <w:szCs w:val="28"/>
        </w:rPr>
        <w:t>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</w:p>
    <w:p w:rsidR="00CE3E6E" w:rsidRPr="00C47BCB" w:rsidRDefault="00CE3E6E" w:rsidP="00CE3E6E">
      <w:pPr>
        <w:pStyle w:val="1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>
        <w:rPr>
          <w:rStyle w:val="af9"/>
          <w:color w:val="000000"/>
          <w:sz w:val="28"/>
          <w:szCs w:val="28"/>
        </w:rPr>
        <w:t xml:space="preserve">3.1.4. </w:t>
      </w:r>
      <w:r w:rsidRPr="00C47BCB">
        <w:rPr>
          <w:rStyle w:val="af9"/>
          <w:color w:val="000000"/>
          <w:sz w:val="28"/>
          <w:szCs w:val="28"/>
        </w:rPr>
        <w:t>Увеличение численности участников культурно-досуговых мероприятий (относительно предыдущего года):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 xml:space="preserve"> 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12"/>
              <w:shd w:val="clear" w:color="auto" w:fill="auto"/>
              <w:spacing w:line="312" w:lineRule="exact"/>
              <w:jc w:val="center"/>
              <w:rPr>
                <w:rStyle w:val="af9"/>
                <w:color w:val="000000"/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8,4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pStyle w:val="12"/>
        <w:shd w:val="clear" w:color="auto" w:fill="auto"/>
        <w:spacing w:line="336" w:lineRule="exact"/>
        <w:ind w:firstLine="567"/>
        <w:jc w:val="both"/>
        <w:rPr>
          <w:rStyle w:val="33"/>
          <w:color w:val="000000"/>
          <w:sz w:val="28"/>
          <w:szCs w:val="28"/>
        </w:rPr>
      </w:pPr>
      <w:r w:rsidRPr="00D75552">
        <w:rPr>
          <w:rStyle w:val="33"/>
          <w:color w:val="000000"/>
          <w:sz w:val="28"/>
          <w:szCs w:val="28"/>
        </w:rPr>
        <w:t>3.1.</w:t>
      </w:r>
      <w:r>
        <w:rPr>
          <w:rStyle w:val="33"/>
          <w:color w:val="000000"/>
          <w:sz w:val="28"/>
          <w:szCs w:val="28"/>
        </w:rPr>
        <w:t>5</w:t>
      </w:r>
      <w:r w:rsidRPr="00D75552">
        <w:rPr>
          <w:rStyle w:val="33"/>
          <w:color w:val="000000"/>
          <w:sz w:val="28"/>
          <w:szCs w:val="28"/>
        </w:rPr>
        <w:t xml:space="preserve">. </w:t>
      </w:r>
      <w:r>
        <w:rPr>
          <w:rStyle w:val="33"/>
          <w:color w:val="000000"/>
          <w:sz w:val="28"/>
          <w:szCs w:val="28"/>
        </w:rPr>
        <w:t xml:space="preserve">Повышение </w:t>
      </w:r>
      <w:proofErr w:type="gramStart"/>
      <w:r>
        <w:rPr>
          <w:rStyle w:val="33"/>
          <w:color w:val="000000"/>
          <w:sz w:val="28"/>
          <w:szCs w:val="28"/>
        </w:rPr>
        <w:t>у</w:t>
      </w:r>
      <w:r w:rsidRPr="00D75552">
        <w:rPr>
          <w:rStyle w:val="33"/>
          <w:color w:val="000000"/>
          <w:sz w:val="28"/>
          <w:szCs w:val="28"/>
        </w:rPr>
        <w:t>ров</w:t>
      </w:r>
      <w:r>
        <w:rPr>
          <w:rStyle w:val="33"/>
          <w:color w:val="000000"/>
          <w:sz w:val="28"/>
          <w:szCs w:val="28"/>
        </w:rPr>
        <w:t>ня</w:t>
      </w:r>
      <w:r w:rsidRPr="00D75552">
        <w:rPr>
          <w:rStyle w:val="33"/>
          <w:color w:val="000000"/>
          <w:sz w:val="28"/>
          <w:szCs w:val="28"/>
        </w:rPr>
        <w:t xml:space="preserve"> удовлетворённости граждан </w:t>
      </w:r>
      <w:r>
        <w:rPr>
          <w:rStyle w:val="33"/>
          <w:color w:val="000000"/>
          <w:sz w:val="28"/>
          <w:szCs w:val="28"/>
        </w:rPr>
        <w:t>города Лянтора</w:t>
      </w:r>
      <w:proofErr w:type="gramEnd"/>
      <w:r w:rsidRPr="00D75552">
        <w:rPr>
          <w:rStyle w:val="33"/>
          <w:color w:val="000000"/>
          <w:sz w:val="28"/>
          <w:szCs w:val="28"/>
        </w:rPr>
        <w:t xml:space="preserve"> качеством услуг, предоставляемых Учреждениями: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</w:p>
    <w:p w:rsidR="00CE3E6E" w:rsidRPr="0018325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sz w:val="28"/>
          <w:szCs w:val="28"/>
        </w:rPr>
      </w:pPr>
    </w:p>
    <w:p w:rsidR="00CE3E6E" w:rsidRDefault="00CE3E6E" w:rsidP="00CE3E6E">
      <w:pPr>
        <w:pStyle w:val="a9"/>
        <w:spacing w:after="0" w:line="326" w:lineRule="exact"/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D75552">
        <w:rPr>
          <w:rFonts w:ascii="Times New Roman" w:hAnsi="Times New Roman"/>
          <w:color w:val="000000"/>
          <w:sz w:val="28"/>
          <w:szCs w:val="28"/>
        </w:rPr>
        <w:lastRenderedPageBreak/>
        <w:t>3.1.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75552">
        <w:rPr>
          <w:rFonts w:ascii="Times New Roman" w:hAnsi="Times New Roman"/>
          <w:color w:val="000000"/>
          <w:sz w:val="28"/>
          <w:szCs w:val="28"/>
        </w:rPr>
        <w:t>. Доля публичных библиотек, имеющих доступ к сети Ин</w:t>
      </w:r>
      <w:r>
        <w:rPr>
          <w:rFonts w:ascii="Times New Roman" w:hAnsi="Times New Roman"/>
          <w:color w:val="000000"/>
          <w:sz w:val="28"/>
          <w:szCs w:val="28"/>
        </w:rPr>
        <w:t>тернет, в</w:t>
      </w:r>
      <w:r w:rsidRPr="00D75552">
        <w:rPr>
          <w:rFonts w:ascii="Times New Roman" w:hAnsi="Times New Roman"/>
          <w:color w:val="000000"/>
          <w:sz w:val="28"/>
          <w:szCs w:val="28"/>
        </w:rPr>
        <w:t xml:space="preserve"> общем количестве библиотек </w:t>
      </w:r>
      <w:r>
        <w:rPr>
          <w:rFonts w:ascii="Times New Roman" w:hAnsi="Times New Roman"/>
          <w:color w:val="000000"/>
          <w:sz w:val="28"/>
          <w:szCs w:val="28"/>
        </w:rPr>
        <w:t>города Лянтора: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</w:p>
    <w:p w:rsidR="00CE3E6E" w:rsidRPr="00F52C86" w:rsidRDefault="00CE3E6E" w:rsidP="000961BF">
      <w:pPr>
        <w:pStyle w:val="12"/>
        <w:numPr>
          <w:ilvl w:val="2"/>
          <w:numId w:val="4"/>
        </w:numPr>
        <w:shd w:val="clear" w:color="auto" w:fill="auto"/>
        <w:spacing w:after="7" w:line="250" w:lineRule="exact"/>
        <w:rPr>
          <w:rStyle w:val="33"/>
          <w:sz w:val="28"/>
          <w:szCs w:val="28"/>
        </w:rPr>
      </w:pPr>
      <w:r w:rsidRPr="00D75552">
        <w:rPr>
          <w:rStyle w:val="33"/>
          <w:color w:val="000000"/>
          <w:sz w:val="28"/>
          <w:szCs w:val="28"/>
        </w:rPr>
        <w:t>Доля музеев, имеющих сайт в сети Интернет: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417"/>
        <w:gridCol w:w="1559"/>
        <w:gridCol w:w="1418"/>
        <w:gridCol w:w="1524"/>
      </w:tblGrid>
      <w:tr w:rsidR="00CE3E6E" w:rsidRPr="00340676" w:rsidTr="000961BF"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4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Default="00CE3E6E" w:rsidP="000961BF">
      <w:pPr>
        <w:pStyle w:val="12"/>
        <w:numPr>
          <w:ilvl w:val="2"/>
          <w:numId w:val="4"/>
        </w:numPr>
        <w:shd w:val="clear" w:color="auto" w:fill="auto"/>
        <w:spacing w:line="312" w:lineRule="exact"/>
        <w:jc w:val="both"/>
        <w:rPr>
          <w:rStyle w:val="33"/>
          <w:color w:val="000000"/>
          <w:sz w:val="28"/>
          <w:szCs w:val="28"/>
        </w:rPr>
      </w:pPr>
      <w:r w:rsidRPr="00D75552">
        <w:rPr>
          <w:rStyle w:val="33"/>
          <w:color w:val="000000"/>
          <w:sz w:val="28"/>
          <w:szCs w:val="28"/>
        </w:rPr>
        <w:t>Увеличение доли доходов о</w:t>
      </w:r>
      <w:r>
        <w:rPr>
          <w:rStyle w:val="33"/>
          <w:color w:val="000000"/>
          <w:sz w:val="28"/>
          <w:szCs w:val="28"/>
        </w:rPr>
        <w:t>т приносящей доход деятельности</w:t>
      </w:r>
    </w:p>
    <w:p w:rsidR="00CE3E6E" w:rsidRDefault="00CE3E6E" w:rsidP="00CE3E6E">
      <w:pPr>
        <w:pStyle w:val="12"/>
        <w:shd w:val="clear" w:color="auto" w:fill="auto"/>
        <w:spacing w:line="312" w:lineRule="exact"/>
        <w:jc w:val="both"/>
        <w:rPr>
          <w:rStyle w:val="33"/>
          <w:color w:val="000000"/>
          <w:sz w:val="28"/>
          <w:szCs w:val="28"/>
        </w:rPr>
      </w:pPr>
      <w:r w:rsidRPr="00D75552">
        <w:rPr>
          <w:rStyle w:val="33"/>
          <w:color w:val="000000"/>
          <w:sz w:val="28"/>
          <w:szCs w:val="28"/>
        </w:rPr>
        <w:t>Учреждений от общего объёма выделенных бюджетных ассигнований (относительно</w:t>
      </w:r>
      <w:r>
        <w:rPr>
          <w:sz w:val="28"/>
          <w:szCs w:val="28"/>
        </w:rPr>
        <w:t xml:space="preserve"> </w:t>
      </w:r>
      <w:r w:rsidRPr="00D75552">
        <w:rPr>
          <w:rStyle w:val="33"/>
          <w:color w:val="000000"/>
          <w:sz w:val="28"/>
          <w:szCs w:val="28"/>
        </w:rPr>
        <w:t>предыдущего года):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8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48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9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-1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firstLine="567"/>
        <w:jc w:val="right"/>
        <w:rPr>
          <w:rStyle w:val="af9"/>
          <w:color w:val="000000"/>
          <w:sz w:val="28"/>
          <w:szCs w:val="28"/>
        </w:rPr>
      </w:pPr>
    </w:p>
    <w:p w:rsidR="00CE3E6E" w:rsidRPr="00D75552" w:rsidRDefault="00CE3E6E" w:rsidP="000961BF">
      <w:pPr>
        <w:pStyle w:val="12"/>
        <w:numPr>
          <w:ilvl w:val="2"/>
          <w:numId w:val="4"/>
        </w:numPr>
        <w:shd w:val="clear" w:color="auto" w:fill="auto"/>
        <w:spacing w:line="240" w:lineRule="auto"/>
        <w:ind w:left="0" w:firstLine="566"/>
        <w:jc w:val="both"/>
        <w:rPr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Увеличение к</w:t>
      </w:r>
      <w:r w:rsidRPr="00D75552">
        <w:rPr>
          <w:rStyle w:val="33"/>
          <w:color w:val="000000"/>
          <w:sz w:val="28"/>
          <w:szCs w:val="28"/>
        </w:rPr>
        <w:t>оличеств</w:t>
      </w:r>
      <w:r>
        <w:rPr>
          <w:rStyle w:val="33"/>
          <w:color w:val="000000"/>
          <w:sz w:val="28"/>
          <w:szCs w:val="28"/>
        </w:rPr>
        <w:t>а</w:t>
      </w:r>
      <w:r w:rsidRPr="00D75552">
        <w:rPr>
          <w:rStyle w:val="33"/>
          <w:color w:val="000000"/>
          <w:sz w:val="28"/>
          <w:szCs w:val="28"/>
        </w:rPr>
        <w:t xml:space="preserve"> ежегодных передвижных выставок фондов </w:t>
      </w:r>
      <w:r>
        <w:rPr>
          <w:color w:val="000000"/>
          <w:sz w:val="28"/>
          <w:szCs w:val="28"/>
        </w:rPr>
        <w:t xml:space="preserve">МУК «Лянторский хантыйский этнографический музей» </w:t>
      </w:r>
      <w:r w:rsidRPr="00D75552">
        <w:rPr>
          <w:rStyle w:val="33"/>
          <w:color w:val="000000"/>
          <w:sz w:val="28"/>
          <w:szCs w:val="28"/>
        </w:rPr>
        <w:t>для экспонирования произведений</w:t>
      </w:r>
      <w:r w:rsidRPr="00E35A3A">
        <w:rPr>
          <w:rStyle w:val="33"/>
          <w:color w:val="000000"/>
          <w:sz w:val="28"/>
          <w:szCs w:val="28"/>
        </w:rPr>
        <w:t xml:space="preserve"> </w:t>
      </w:r>
      <w:r w:rsidRPr="00D75552">
        <w:rPr>
          <w:rStyle w:val="33"/>
          <w:color w:val="000000"/>
          <w:sz w:val="28"/>
          <w:szCs w:val="28"/>
        </w:rPr>
        <w:t>искусства в музе</w:t>
      </w:r>
      <w:r>
        <w:rPr>
          <w:rStyle w:val="33"/>
          <w:color w:val="000000"/>
          <w:sz w:val="28"/>
          <w:szCs w:val="28"/>
        </w:rPr>
        <w:t>е, организациях, предприятиях, учреждениях города</w:t>
      </w:r>
      <w:r w:rsidRPr="00D75552">
        <w:rPr>
          <w:rStyle w:val="33"/>
          <w:color w:val="000000"/>
          <w:sz w:val="28"/>
          <w:szCs w:val="28"/>
        </w:rPr>
        <w:t>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единиц выставок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417"/>
        <w:gridCol w:w="1559"/>
        <w:gridCol w:w="1418"/>
        <w:gridCol w:w="1524"/>
      </w:tblGrid>
      <w:tr w:rsidR="00CE3E6E" w:rsidRPr="00340676" w:rsidTr="000961BF"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2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Pr="00F13E59" w:rsidRDefault="00CE3E6E" w:rsidP="000961BF">
      <w:pPr>
        <w:pStyle w:val="12"/>
        <w:numPr>
          <w:ilvl w:val="2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F13E59">
        <w:rPr>
          <w:rStyle w:val="33"/>
          <w:color w:val="000000"/>
          <w:sz w:val="28"/>
          <w:szCs w:val="28"/>
        </w:rPr>
        <w:t>Увеличение доли оцифрованных музейных предметов и музейных коллекций, представленных в сети Интернет, от общего объема музейного фонда</w:t>
      </w:r>
      <w:r w:rsidRPr="00F13E59">
        <w:rPr>
          <w:color w:val="000000"/>
          <w:sz w:val="28"/>
          <w:szCs w:val="28"/>
        </w:rPr>
        <w:t xml:space="preserve"> МУК «Лянторский хантыйский этнографический музей»</w:t>
      </w:r>
      <w:r w:rsidRPr="00F13E59">
        <w:rPr>
          <w:rStyle w:val="33"/>
          <w:color w:val="000000"/>
          <w:sz w:val="28"/>
          <w:szCs w:val="28"/>
        </w:rPr>
        <w:t>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417"/>
        <w:gridCol w:w="1559"/>
        <w:gridCol w:w="1418"/>
        <w:gridCol w:w="1524"/>
      </w:tblGrid>
      <w:tr w:rsidR="00CE3E6E" w:rsidRPr="00340676" w:rsidTr="000961BF"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559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2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Pr="00F13E59" w:rsidRDefault="00CE3E6E" w:rsidP="00CE3E6E">
      <w:pPr>
        <w:pStyle w:val="1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3.1.11. Увеличение количества выставочных проектов </w:t>
      </w:r>
      <w:r w:rsidRPr="00F13E59">
        <w:rPr>
          <w:color w:val="000000"/>
          <w:sz w:val="28"/>
          <w:szCs w:val="28"/>
        </w:rPr>
        <w:t>МУК «Лянторский хантыйский этнографический музей»</w:t>
      </w:r>
      <w:r>
        <w:rPr>
          <w:color w:val="000000"/>
          <w:sz w:val="28"/>
          <w:szCs w:val="28"/>
        </w:rPr>
        <w:t>, осуществляемых в городе Лянторе, из частных собраний, региональных музеев Российской Федерации</w:t>
      </w:r>
      <w:r w:rsidRPr="00F13E59">
        <w:rPr>
          <w:rStyle w:val="33"/>
          <w:color w:val="000000"/>
          <w:sz w:val="28"/>
          <w:szCs w:val="28"/>
        </w:rPr>
        <w:t>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417"/>
        <w:gridCol w:w="1559"/>
        <w:gridCol w:w="1418"/>
        <w:gridCol w:w="1524"/>
      </w:tblGrid>
      <w:tr w:rsidR="00CE3E6E" w:rsidRPr="00340676" w:rsidTr="000961BF"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24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Default="00CE3E6E" w:rsidP="00CE3E6E">
      <w:pPr>
        <w:pStyle w:val="12"/>
        <w:shd w:val="clear" w:color="auto" w:fill="auto"/>
        <w:spacing w:after="57" w:line="260" w:lineRule="exact"/>
        <w:ind w:firstLine="567"/>
        <w:jc w:val="both"/>
        <w:rPr>
          <w:rStyle w:val="af9"/>
          <w:color w:val="000000"/>
          <w:sz w:val="28"/>
          <w:szCs w:val="28"/>
        </w:rPr>
      </w:pPr>
    </w:p>
    <w:p w:rsidR="00CE3E6E" w:rsidRPr="0033407D" w:rsidRDefault="00CE3E6E" w:rsidP="00CE3E6E">
      <w:pPr>
        <w:pStyle w:val="12"/>
        <w:shd w:val="clear" w:color="auto" w:fill="auto"/>
        <w:spacing w:after="57" w:line="260" w:lineRule="exact"/>
        <w:ind w:firstLine="567"/>
        <w:jc w:val="both"/>
        <w:rPr>
          <w:sz w:val="28"/>
          <w:szCs w:val="28"/>
        </w:rPr>
      </w:pPr>
      <w:r>
        <w:rPr>
          <w:rStyle w:val="af9"/>
          <w:color w:val="000000"/>
          <w:sz w:val="28"/>
          <w:szCs w:val="28"/>
        </w:rPr>
        <w:t xml:space="preserve">3.1.12. </w:t>
      </w:r>
      <w:r w:rsidRPr="0033407D">
        <w:rPr>
          <w:rStyle w:val="af9"/>
          <w:color w:val="000000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детей, проживающих в </w:t>
      </w:r>
      <w:r>
        <w:rPr>
          <w:rStyle w:val="af9"/>
          <w:color w:val="000000"/>
          <w:sz w:val="28"/>
          <w:szCs w:val="28"/>
        </w:rPr>
        <w:t xml:space="preserve">городе Лянторе </w:t>
      </w:r>
      <w:r w:rsidRPr="0033407D">
        <w:rPr>
          <w:rStyle w:val="af9"/>
          <w:color w:val="000000"/>
          <w:sz w:val="28"/>
          <w:szCs w:val="28"/>
        </w:rPr>
        <w:t>(относительно предыдущего года):</w:t>
      </w:r>
    </w:p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  <w:r w:rsidRPr="0018325E">
        <w:rPr>
          <w:rStyle w:val="af9"/>
          <w:color w:val="000000"/>
          <w:sz w:val="28"/>
          <w:szCs w:val="28"/>
        </w:rPr>
        <w:t>(</w:t>
      </w:r>
      <w:r>
        <w:rPr>
          <w:rStyle w:val="af9"/>
          <w:color w:val="000000"/>
          <w:sz w:val="28"/>
          <w:szCs w:val="28"/>
        </w:rPr>
        <w:t>процент</w:t>
      </w:r>
      <w:r w:rsidRPr="0018325E">
        <w:rPr>
          <w:rStyle w:val="af9"/>
          <w:color w:val="000000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417"/>
        <w:gridCol w:w="1418"/>
        <w:gridCol w:w="1417"/>
        <w:gridCol w:w="1666"/>
      </w:tblGrid>
      <w:tr w:rsidR="00CE3E6E" w:rsidRPr="00340676" w:rsidTr="000961BF"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E3E6E" w:rsidRPr="00340676" w:rsidRDefault="00CE3E6E" w:rsidP="000961BF">
            <w:pPr>
              <w:pStyle w:val="a9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CE3E6E" w:rsidRPr="00340676" w:rsidRDefault="00CE3E6E" w:rsidP="000961BF">
            <w:pPr>
              <w:pStyle w:val="a9"/>
              <w:spacing w:line="25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CE3E6E" w:rsidRPr="00340676" w:rsidRDefault="00CE3E6E" w:rsidP="000961BF">
            <w:pPr>
              <w:pStyle w:val="a9"/>
              <w:spacing w:before="120" w:after="0"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E3E6E" w:rsidRPr="00340676" w:rsidTr="000961BF"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E3E6E" w:rsidRPr="00340676" w:rsidRDefault="00CE3E6E" w:rsidP="00CE3E6E">
            <w:pPr>
              <w:pStyle w:val="a9"/>
              <w:spacing w:line="25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3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CE3E6E" w:rsidRPr="00340676" w:rsidRDefault="00CE3E6E" w:rsidP="00CE3E6E">
            <w:pPr>
              <w:pStyle w:val="a9"/>
              <w:spacing w:line="250" w:lineRule="exact"/>
              <w:ind w:left="2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E3E6E" w:rsidRDefault="00CE3E6E" w:rsidP="00CE3E6E">
      <w:pPr>
        <w:pStyle w:val="12"/>
        <w:shd w:val="clear" w:color="auto" w:fill="auto"/>
        <w:spacing w:line="312" w:lineRule="exact"/>
        <w:ind w:left="648"/>
        <w:jc w:val="right"/>
        <w:rPr>
          <w:rStyle w:val="af9"/>
          <w:color w:val="000000"/>
          <w:sz w:val="28"/>
          <w:szCs w:val="28"/>
        </w:rPr>
      </w:pPr>
    </w:p>
    <w:p w:rsidR="00CE3E6E" w:rsidRPr="0033407D" w:rsidRDefault="00CE3E6E" w:rsidP="00CE3E6E">
      <w:pPr>
        <w:pStyle w:val="12"/>
        <w:shd w:val="clear" w:color="auto" w:fill="auto"/>
        <w:spacing w:line="312" w:lineRule="exact"/>
        <w:ind w:firstLine="567"/>
        <w:jc w:val="both"/>
        <w:rPr>
          <w:sz w:val="28"/>
          <w:szCs w:val="28"/>
        </w:rPr>
      </w:pPr>
      <w:r w:rsidRPr="0033407D">
        <w:rPr>
          <w:rStyle w:val="af9"/>
          <w:color w:val="000000"/>
          <w:sz w:val="28"/>
          <w:szCs w:val="28"/>
        </w:rPr>
        <w:t>3.2. Мерами, обеспечивающими достижение целевых показат</w:t>
      </w:r>
      <w:r>
        <w:rPr>
          <w:rStyle w:val="af9"/>
          <w:color w:val="000000"/>
          <w:sz w:val="28"/>
          <w:szCs w:val="28"/>
        </w:rPr>
        <w:t xml:space="preserve">елей </w:t>
      </w:r>
      <w:r w:rsidRPr="0033407D">
        <w:rPr>
          <w:rStyle w:val="af9"/>
          <w:color w:val="000000"/>
          <w:sz w:val="28"/>
          <w:szCs w:val="28"/>
        </w:rPr>
        <w:t>(индикаторов) развития сферы культуры, являются:</w:t>
      </w:r>
    </w:p>
    <w:p w:rsidR="00CE3E6E" w:rsidRPr="0033407D" w:rsidRDefault="00CE3E6E" w:rsidP="00CE3E6E">
      <w:pPr>
        <w:pStyle w:val="a9"/>
        <w:widowControl w:val="0"/>
        <w:tabs>
          <w:tab w:val="left" w:pos="1863"/>
        </w:tabs>
        <w:spacing w:after="0" w:line="317" w:lineRule="exact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3.2.1.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CE3E6E" w:rsidRPr="0033407D" w:rsidRDefault="00CE3E6E" w:rsidP="00CE3E6E">
      <w:pPr>
        <w:pStyle w:val="a9"/>
        <w:widowControl w:val="0"/>
        <w:tabs>
          <w:tab w:val="left" w:pos="1719"/>
        </w:tabs>
        <w:spacing w:after="0" w:line="317" w:lineRule="exact"/>
        <w:ind w:right="18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3.2.2.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Поэтапный рост оплаты труда работников Учреждений, достижение целевых показателей по доведению её уровня (средней заработной платы) до средней заработной платы в регионах Российской Федерации в соответствии с Указом Президента Российской Федерации от 07.05.2012 № 597 «О мероприятиях по реализации государственной социальной политики» (далее - Указ).</w:t>
      </w:r>
    </w:p>
    <w:p w:rsidR="00CE3E6E" w:rsidRPr="0033407D" w:rsidRDefault="00CE3E6E" w:rsidP="00CE3E6E">
      <w:pPr>
        <w:pStyle w:val="a9"/>
        <w:widowControl w:val="0"/>
        <w:tabs>
          <w:tab w:val="left" w:pos="1969"/>
        </w:tabs>
        <w:spacing w:after="0" w:line="317" w:lineRule="exact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3.2.3.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Обновление квалификационных требований к работникам, переобучение, повышение квалификации, приток квалифицированных кадр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ов,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 xml:space="preserve">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CE3E6E" w:rsidRPr="0033407D" w:rsidRDefault="00CE3E6E" w:rsidP="00CE3E6E">
      <w:pPr>
        <w:pStyle w:val="a9"/>
        <w:widowControl w:val="0"/>
        <w:tabs>
          <w:tab w:val="left" w:pos="2055"/>
        </w:tabs>
        <w:spacing w:after="252" w:line="331" w:lineRule="exact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3.2.4.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Реорганизация неэффективных Учреждений, структурные преобразования в отрасли.</w:t>
      </w:r>
    </w:p>
    <w:p w:rsidR="00CE3E6E" w:rsidRPr="0033407D" w:rsidRDefault="00CE3E6E" w:rsidP="00CE3E6E">
      <w:pPr>
        <w:pStyle w:val="a9"/>
        <w:spacing w:after="244" w:line="317" w:lineRule="exact"/>
        <w:ind w:left="140"/>
        <w:jc w:val="center"/>
        <w:rPr>
          <w:rFonts w:ascii="Times New Roman" w:hAnsi="Times New Roman"/>
          <w:sz w:val="28"/>
          <w:szCs w:val="28"/>
        </w:rPr>
      </w:pP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4. Мероприятия по совершенствованию оплаты труда работников Учреждений</w:t>
      </w:r>
    </w:p>
    <w:p w:rsidR="00CE3E6E" w:rsidRPr="00AC130B" w:rsidRDefault="00CE3E6E" w:rsidP="00CE3E6E">
      <w:pPr>
        <w:pStyle w:val="a9"/>
        <w:spacing w:line="317" w:lineRule="exact"/>
        <w:ind w:right="160"/>
        <w:jc w:val="both"/>
        <w:rPr>
          <w:rFonts w:ascii="Times New Roman" w:hAnsi="Times New Roman"/>
          <w:sz w:val="28"/>
          <w:szCs w:val="28"/>
        </w:rPr>
      </w:pP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Разработка и проведение мероприятий по совершенствованию оплаты труда работников Учреждений должны осуществляться с учётом Программы поэтапного совершенствования системы оплаты труда в муниципальных учреждениях на 2012 - 2018 годы, утверждённой распоряжением Правительства Российской Федерации от 26.11.2012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№ 2190-р, Единых рекомендаций п</w:t>
      </w:r>
      <w:r w:rsidRPr="0033407D">
        <w:rPr>
          <w:rStyle w:val="11"/>
          <w:rFonts w:ascii="Times New Roman" w:hAnsi="Times New Roman"/>
          <w:color w:val="000000"/>
          <w:sz w:val="28"/>
          <w:szCs w:val="28"/>
        </w:rPr>
        <w:t>о</w:t>
      </w:r>
      <w:r w:rsidRPr="00AC130B">
        <w:rPr>
          <w:color w:val="000000"/>
        </w:rPr>
        <w:t xml:space="preserve"> </w:t>
      </w:r>
      <w:r w:rsidRPr="00AC130B">
        <w:rPr>
          <w:rFonts w:ascii="Times New Roman" w:hAnsi="Times New Roman"/>
          <w:color w:val="000000"/>
          <w:sz w:val="28"/>
          <w:szCs w:val="28"/>
        </w:rPr>
        <w:t>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трёхсторонней</w:t>
      </w:r>
      <w:proofErr w:type="gramEnd"/>
      <w:r w:rsidRPr="00AC130B">
        <w:rPr>
          <w:rFonts w:ascii="Times New Roman" w:hAnsi="Times New Roman"/>
          <w:color w:val="000000"/>
          <w:sz w:val="28"/>
          <w:szCs w:val="28"/>
        </w:rPr>
        <w:t xml:space="preserve"> комиссии по регулированию социально-трудовых отношений.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C130B">
        <w:rPr>
          <w:rFonts w:ascii="Times New Roman" w:hAnsi="Times New Roman"/>
          <w:color w:val="000000"/>
          <w:sz w:val="28"/>
          <w:szCs w:val="28"/>
        </w:rPr>
        <w:t>ри планировании размеров средств, направляемых на повышение заработной платы работников, объёмы финансирования должны соотноситься с выполнением учреждениями показателей эффективности и достижением целевых показателей (индикаторов).</w:t>
      </w:r>
    </w:p>
    <w:p w:rsidR="00CE3E6E" w:rsidRPr="00AC130B" w:rsidRDefault="00CE3E6E" w:rsidP="00CE3E6E">
      <w:pPr>
        <w:pStyle w:val="a9"/>
        <w:spacing w:line="317" w:lineRule="exact"/>
        <w:ind w:right="160" w:firstLine="567"/>
        <w:jc w:val="both"/>
        <w:rPr>
          <w:rFonts w:ascii="Times New Roman" w:hAnsi="Times New Roman"/>
          <w:sz w:val="28"/>
          <w:szCs w:val="28"/>
        </w:rPr>
      </w:pPr>
      <w:r w:rsidRPr="00AC130B">
        <w:rPr>
          <w:rFonts w:ascii="Times New Roman" w:hAnsi="Times New Roman"/>
          <w:color w:val="000000"/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CE3E6E" w:rsidRDefault="00CE3E6E" w:rsidP="00CE3E6E">
      <w:pPr>
        <w:pStyle w:val="a9"/>
        <w:spacing w:after="236" w:line="322" w:lineRule="exact"/>
        <w:ind w:right="1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130B">
        <w:rPr>
          <w:rFonts w:ascii="Times New Roman" w:hAnsi="Times New Roman"/>
          <w:color w:val="000000"/>
          <w:sz w:val="28"/>
          <w:szCs w:val="28"/>
        </w:rPr>
        <w:lastRenderedPageBreak/>
        <w:t xml:space="preserve">4.2.1. </w:t>
      </w:r>
      <w:proofErr w:type="gramStart"/>
      <w:r w:rsidRPr="00AC130B">
        <w:rPr>
          <w:rFonts w:ascii="Times New Roman" w:hAnsi="Times New Roman"/>
          <w:color w:val="000000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</w:rPr>
        <w:t>- Югры от 29.12.2012 № 796-рп «О</w:t>
      </w:r>
      <w:r w:rsidRPr="00AC130B">
        <w:rPr>
          <w:rFonts w:ascii="Times New Roman" w:hAnsi="Times New Roman"/>
          <w:color w:val="000000"/>
          <w:sz w:val="28"/>
          <w:szCs w:val="28"/>
        </w:rPr>
        <w:t xml:space="preserve">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- Югре на период 2012 - 2018 годы» (далее - Распоряжение), и средней заработной платы в Ханты-Мансийском</w:t>
      </w:r>
      <w:proofErr w:type="gramEnd"/>
      <w:r w:rsidRPr="00AC1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30B">
        <w:rPr>
          <w:rFonts w:ascii="Times New Roman" w:hAnsi="Times New Roman"/>
          <w:color w:val="000000"/>
          <w:sz w:val="28"/>
          <w:szCs w:val="28"/>
        </w:rPr>
        <w:t>автономном округе - Югре.</w:t>
      </w:r>
      <w:proofErr w:type="gramEnd"/>
    </w:p>
    <w:p w:rsidR="00CE3E6E" w:rsidRDefault="00CE3E6E" w:rsidP="00CE3E6E">
      <w:pPr>
        <w:pStyle w:val="a9"/>
        <w:spacing w:after="0" w:line="240" w:lineRule="auto"/>
        <w:ind w:right="160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(процент от среднего заработка в регионе)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134"/>
        <w:gridCol w:w="992"/>
        <w:gridCol w:w="993"/>
        <w:gridCol w:w="1134"/>
      </w:tblGrid>
      <w:tr w:rsidR="00CE3E6E" w:rsidRPr="00974CDD" w:rsidTr="000961BF">
        <w:tc>
          <w:tcPr>
            <w:tcW w:w="2660" w:type="dxa"/>
          </w:tcPr>
          <w:p w:rsidR="00CE3E6E" w:rsidRPr="00974CDD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Категория</w:t>
            </w:r>
          </w:p>
          <w:p w:rsidR="00CE3E6E" w:rsidRPr="00974CDD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3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CE3E6E" w:rsidRPr="00974CDD" w:rsidTr="000961BF">
        <w:tc>
          <w:tcPr>
            <w:tcW w:w="2660" w:type="dxa"/>
          </w:tcPr>
          <w:p w:rsidR="00CE3E6E" w:rsidRPr="00974CDD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Работники</w:t>
            </w:r>
          </w:p>
          <w:p w:rsidR="00CE3E6E" w:rsidRPr="00974CDD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992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992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993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134" w:type="dxa"/>
            <w:vAlign w:val="center"/>
          </w:tcPr>
          <w:p w:rsidR="00CE3E6E" w:rsidRPr="00974CDD" w:rsidRDefault="00CE3E6E" w:rsidP="000961BF">
            <w:pPr>
              <w:pStyle w:val="a9"/>
              <w:spacing w:after="0"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CE3E6E" w:rsidRDefault="00CE3E6E" w:rsidP="00CE3E6E">
      <w:pPr>
        <w:pStyle w:val="a9"/>
        <w:spacing w:after="0" w:line="240" w:lineRule="auto"/>
        <w:ind w:right="16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E6E" w:rsidRDefault="00CE3E6E" w:rsidP="00CE3E6E">
      <w:pPr>
        <w:pStyle w:val="a9"/>
        <w:spacing w:after="0" w:line="240" w:lineRule="auto"/>
        <w:ind w:right="160" w:firstLine="567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4.2.2. </w:t>
      </w:r>
      <w:r w:rsidRPr="00AC130B">
        <w:rPr>
          <w:rStyle w:val="33"/>
          <w:color w:val="000000"/>
          <w:sz w:val="28"/>
          <w:szCs w:val="28"/>
        </w:rPr>
        <w:t xml:space="preserve">Изменение численности работников Учреждений путём уменьшения к 2018 году на </w:t>
      </w:r>
      <w:r>
        <w:rPr>
          <w:rStyle w:val="33"/>
          <w:color w:val="000000"/>
          <w:sz w:val="28"/>
          <w:szCs w:val="28"/>
        </w:rPr>
        <w:t>10</w:t>
      </w:r>
      <w:r w:rsidRPr="00AC130B">
        <w:rPr>
          <w:rStyle w:val="33"/>
          <w:color w:val="000000"/>
          <w:sz w:val="28"/>
          <w:szCs w:val="28"/>
        </w:rPr>
        <w:t>%.</w:t>
      </w:r>
    </w:p>
    <w:p w:rsidR="00CE3E6E" w:rsidRPr="00AC783C" w:rsidRDefault="00CE3E6E" w:rsidP="00CE3E6E">
      <w:pPr>
        <w:pStyle w:val="a9"/>
        <w:spacing w:after="0" w:line="240" w:lineRule="auto"/>
        <w:ind w:right="160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AC783C">
        <w:rPr>
          <w:rStyle w:val="33"/>
          <w:sz w:val="28"/>
          <w:szCs w:val="28"/>
        </w:rPr>
        <w:t>(процентов)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241"/>
      </w:tblGrid>
      <w:tr w:rsidR="00CE3E6E" w:rsidRPr="00974CDD" w:rsidTr="000961BF">
        <w:tc>
          <w:tcPr>
            <w:tcW w:w="1488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88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41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974CDD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CE3E6E" w:rsidRPr="00974CDD" w:rsidTr="000961BF">
        <w:tc>
          <w:tcPr>
            <w:tcW w:w="1488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89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1" w:type="dxa"/>
          </w:tcPr>
          <w:p w:rsidR="00CE3E6E" w:rsidRPr="00974CDD" w:rsidRDefault="00CE3E6E" w:rsidP="00CE3E6E">
            <w:pPr>
              <w:pStyle w:val="a9"/>
              <w:spacing w:after="0" w:line="240" w:lineRule="auto"/>
              <w:ind w:right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CE3E6E" w:rsidRDefault="00CE3E6E" w:rsidP="00CE3E6E">
      <w:pPr>
        <w:pStyle w:val="a9"/>
        <w:spacing w:after="0" w:line="240" w:lineRule="auto"/>
        <w:ind w:right="16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E6E" w:rsidRDefault="00CE3E6E" w:rsidP="00CE3E6E">
      <w:pPr>
        <w:pStyle w:val="a9"/>
        <w:spacing w:after="236" w:line="322" w:lineRule="exact"/>
        <w:ind w:right="1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5. </w:t>
      </w:r>
      <w:r w:rsidRPr="00AC130B">
        <w:rPr>
          <w:rStyle w:val="33"/>
          <w:color w:val="000000"/>
          <w:sz w:val="28"/>
          <w:szCs w:val="28"/>
        </w:rPr>
        <w:t xml:space="preserve">Основные мероприятия, направленные на повышение эффективности и качества предоставляемых услуг в сфере культуры, связанные с переходом </w:t>
      </w:r>
      <w:r w:rsidRPr="00AC130B">
        <w:rPr>
          <w:rStyle w:val="33"/>
          <w:color w:val="000000"/>
          <w:sz w:val="28"/>
          <w:szCs w:val="28"/>
        </w:rPr>
        <w:tab/>
      </w:r>
      <w:r>
        <w:rPr>
          <w:rStyle w:val="28"/>
          <w:color w:val="000000"/>
          <w:sz w:val="28"/>
          <w:szCs w:val="28"/>
        </w:rPr>
        <w:t xml:space="preserve">на </w:t>
      </w:r>
      <w:r w:rsidRPr="00AC130B">
        <w:rPr>
          <w:rStyle w:val="28"/>
          <w:color w:val="000000"/>
          <w:sz w:val="28"/>
          <w:szCs w:val="28"/>
        </w:rPr>
        <w:t>эффективный</w:t>
      </w:r>
      <w:r>
        <w:rPr>
          <w:rStyle w:val="28"/>
          <w:color w:val="000000"/>
          <w:sz w:val="28"/>
          <w:szCs w:val="28"/>
        </w:rPr>
        <w:t xml:space="preserve"> контракт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308"/>
        <w:gridCol w:w="2148"/>
        <w:gridCol w:w="2152"/>
      </w:tblGrid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E3E6E" w:rsidRPr="00241759" w:rsidTr="000961BF">
        <w:tc>
          <w:tcPr>
            <w:tcW w:w="10421" w:type="dxa"/>
            <w:gridSpan w:val="4"/>
          </w:tcPr>
          <w:p w:rsidR="00CE3E6E" w:rsidRPr="00241759" w:rsidRDefault="00CE3E6E" w:rsidP="000961B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42" w:right="160" w:hanging="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>Разработка (изменение) показателей эффективности деятельности Учреждений и их руководителей в соответствии с методическими рекомендациями Министерства культуры Российской Федерации (далее Минкультуры РФ)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 xml:space="preserve">муниципальные 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по оплате труда работников Учреждений, обеспечивающих достижение показателей </w:t>
            </w:r>
            <w:r w:rsidRPr="00241759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оплаты труда в соответствии с Указом Президента Российской Федерации от 07.05.2012 № 597,в соответствии с графиком примерных (индика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softHyphen/>
              <w:t>тивных) значений соотношения средней заработной платы отдельных категорий работни</w:t>
            </w:r>
            <w:r w:rsidRPr="00241759">
              <w:rPr>
                <w:rFonts w:ascii="Times New Roman" w:hAnsi="Times New Roman"/>
                <w:sz w:val="28"/>
                <w:szCs w:val="28"/>
              </w:rPr>
              <w:softHyphen/>
              <w:t>ков государственных учреж</w:t>
            </w:r>
            <w:r w:rsidRPr="00241759">
              <w:rPr>
                <w:rFonts w:ascii="Times New Roman" w:hAnsi="Times New Roman"/>
                <w:sz w:val="28"/>
                <w:szCs w:val="28"/>
              </w:rPr>
              <w:softHyphen/>
              <w:t>дений к средней заработной плате по Ханты-Мансийскому автономному округу - Югре на период 2012 - 2018 годы, утверждённым распоряжением Правительства Хант</w:t>
            </w:r>
            <w:proofErr w:type="gramStart"/>
            <w:r w:rsidRPr="00241759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241759">
              <w:rPr>
                <w:rFonts w:ascii="Times New Roman" w:hAnsi="Times New Roman"/>
                <w:sz w:val="28"/>
                <w:szCs w:val="28"/>
              </w:rPr>
              <w:t xml:space="preserve"> Мансийского </w:t>
            </w:r>
            <w:proofErr w:type="gramStart"/>
            <w:r w:rsidRPr="00241759">
              <w:rPr>
                <w:rFonts w:ascii="Times New Roman" w:hAnsi="Times New Roman"/>
                <w:sz w:val="28"/>
                <w:szCs w:val="28"/>
              </w:rPr>
              <w:t>автономного округа - Югры от 29.12.2012 № 796-рп, не влекущие уменьшение заработной платы работников (без учёта премий и иных стимулирующих выплат).</w:t>
            </w:r>
            <w:proofErr w:type="gramEnd"/>
            <w:r w:rsidRPr="00241759">
              <w:rPr>
                <w:rFonts w:ascii="Times New Roman" w:hAnsi="Times New Roman"/>
                <w:sz w:val="28"/>
                <w:szCs w:val="28"/>
              </w:rPr>
              <w:t xml:space="preserve"> Учреждений, при условии сохранения объёма должностных обязанностей работников и выполнения ими работ той же квалификации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правовые акты 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 w:righ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по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применению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типовы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отраслевы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норм труда работников Учреждений и методически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по формированию штатной численности Учреждений, принятых </w:t>
            </w:r>
            <w:r w:rsidRPr="00241759">
              <w:rPr>
                <w:rFonts w:ascii="Times New Roman" w:hAnsi="Times New Roman"/>
                <w:sz w:val="28"/>
                <w:szCs w:val="28"/>
              </w:rPr>
              <w:lastRenderedPageBreak/>
              <w:t>Минкультуры РФ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10421" w:type="dxa"/>
            <w:gridSpan w:val="4"/>
          </w:tcPr>
          <w:p w:rsidR="00CE3E6E" w:rsidRPr="00241759" w:rsidRDefault="00CE3E6E" w:rsidP="000961B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Создание прозрачного </w:t>
            </w:r>
            <w:proofErr w:type="gramStart"/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4. 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 претендующих на занятие соответствующих должностей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внесение изменений в трудовые договоры с руководителями Учреждений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10421" w:type="dxa"/>
            <w:gridSpan w:val="4"/>
          </w:tcPr>
          <w:p w:rsidR="00CE3E6E" w:rsidRPr="00241759" w:rsidRDefault="00CE3E6E" w:rsidP="000961B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кадрового потенциала работников Учреждений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5. 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 xml:space="preserve">муниципальные 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6. Организация деятельности Учреждений в соответствии с профессиональными стандартами работников учреждений культуры, принятых Минкультуры Российской Федерации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 xml:space="preserve">муниципальные 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t>7. Проведение мероприятий по организации заключения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Pr="00241759">
              <w:rPr>
                <w:rStyle w:val="12pt"/>
                <w:color w:val="000000"/>
                <w:sz w:val="28"/>
                <w:szCs w:val="28"/>
              </w:rPr>
              <w:t>соглашений к трудовым договорам (трудовых договоров) с работниками Учреждений в связи с введением эффективного контракта</w:t>
            </w:r>
            <w:r>
              <w:rPr>
                <w:rStyle w:val="12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sz w:val="28"/>
                <w:szCs w:val="28"/>
              </w:rPr>
              <w:t xml:space="preserve">муниципальные 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(по мере необходимости)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"/>
                <w:color w:val="000000"/>
                <w:sz w:val="28"/>
                <w:szCs w:val="28"/>
              </w:rPr>
              <w:lastRenderedPageBreak/>
              <w:t>8. Обеспечение дифференциации оплаты труда основного и прочего персонала, оптимизация расходов на административно- управленческий и вспомогательный персонал</w:t>
            </w:r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 Учреждений, с учётом предельной доли расходов на оплату их труда в фонде оплаты труда Учреждений - не более 40%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правовые акты А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2013-2014 годы</w:t>
            </w:r>
          </w:p>
        </w:tc>
      </w:tr>
      <w:tr w:rsidR="00CE3E6E" w:rsidRPr="00241759" w:rsidTr="000961BF">
        <w:tc>
          <w:tcPr>
            <w:tcW w:w="10421" w:type="dxa"/>
            <w:gridSpan w:val="4"/>
          </w:tcPr>
          <w:p w:rsidR="00CE3E6E" w:rsidRPr="00241759" w:rsidRDefault="00CE3E6E" w:rsidP="00CE3E6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>Мониторинг достижения целевых показателей средней заработной платы отдельных категорий работников, определённых Указом Президента Российской Федерации от 07.05.2012 № 597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2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9. Проведение мониторинга реализации мероприятий по повышению </w:t>
            </w:r>
            <w:proofErr w:type="gramStart"/>
            <w:r w:rsidRPr="00241759">
              <w:rPr>
                <w:rStyle w:val="12pt1"/>
                <w:color w:val="000000"/>
                <w:sz w:val="28"/>
                <w:szCs w:val="28"/>
              </w:rPr>
              <w:t>оплаты труда работников учреждений культуры</w:t>
            </w:r>
            <w:proofErr w:type="gramEnd"/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 совместно с органами местного самоуправления в сфере культуры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</w:p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по делам молодёжи, культуры и спорта 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>10. Информационное сопровождение «дорожной карты» - 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методических рекомендаций в средствах массовой информации, проведение семинаров и других мероприятий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11. Анализ </w:t>
            </w:r>
            <w:proofErr w:type="gramStart"/>
            <w:r w:rsidRPr="00241759">
              <w:rPr>
                <w:rStyle w:val="12pt1"/>
                <w:color w:val="000000"/>
                <w:sz w:val="28"/>
                <w:szCs w:val="28"/>
              </w:rPr>
              <w:t>результатов повышения</w:t>
            </w:r>
            <w:r w:rsidRPr="0024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759">
              <w:rPr>
                <w:rStyle w:val="12pt1"/>
                <w:color w:val="000000"/>
                <w:sz w:val="28"/>
                <w:szCs w:val="28"/>
              </w:rPr>
              <w:t>оплаты труда работников Учреждений</w:t>
            </w:r>
            <w:proofErr w:type="gramEnd"/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 в соответствии с Указом Президента Российской Федерации от 07.05.2012 № 597 и подготовка соответствующей информации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>доклад</w:t>
            </w: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по делам молодёжи, культуры и спорта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молодёжи, культуры и спорта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апрель 2017 года</w:t>
            </w:r>
          </w:p>
        </w:tc>
      </w:tr>
      <w:tr w:rsidR="00CE3E6E" w:rsidRPr="00241759" w:rsidTr="000961BF">
        <w:tc>
          <w:tcPr>
            <w:tcW w:w="10421" w:type="dxa"/>
            <w:gridSpan w:val="4"/>
          </w:tcPr>
          <w:p w:rsidR="00CE3E6E" w:rsidRPr="00241759" w:rsidRDefault="00CE3E6E" w:rsidP="000961B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>Сопровождение «дорожной карты»</w:t>
            </w:r>
          </w:p>
        </w:tc>
      </w:tr>
      <w:tr w:rsidR="00CE3E6E" w:rsidRPr="00241759" w:rsidTr="000961BF">
        <w:tc>
          <w:tcPr>
            <w:tcW w:w="4650" w:type="dxa"/>
          </w:tcPr>
          <w:p w:rsidR="00CE3E6E" w:rsidRPr="00241759" w:rsidRDefault="00CE3E6E" w:rsidP="000961BF">
            <w:pPr>
              <w:pStyle w:val="a9"/>
              <w:spacing w:line="31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12. Разработка и </w:t>
            </w:r>
            <w:r w:rsidRPr="00241759">
              <w:rPr>
                <w:rStyle w:val="12pt1"/>
                <w:color w:val="000000"/>
                <w:sz w:val="28"/>
                <w:szCs w:val="28"/>
              </w:rPr>
              <w:lastRenderedPageBreak/>
              <w:t xml:space="preserve">утверждение Учреждениями по согласованию с </w:t>
            </w: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управлением по делам молодёжи, культуры и спорта</w:t>
            </w:r>
            <w:r w:rsidRPr="00241759">
              <w:rPr>
                <w:rStyle w:val="12pt1"/>
                <w:color w:val="000000"/>
                <w:sz w:val="28"/>
                <w:szCs w:val="28"/>
              </w:rPr>
              <w:t xml:space="preserve">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2023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ind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Локальные </w:t>
            </w: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правовые акты Учреждений</w:t>
            </w:r>
          </w:p>
        </w:tc>
        <w:tc>
          <w:tcPr>
            <w:tcW w:w="1872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876" w:type="dxa"/>
          </w:tcPr>
          <w:p w:rsidR="00CE3E6E" w:rsidRPr="00241759" w:rsidRDefault="00CE3E6E" w:rsidP="000961B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59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</w:tr>
    </w:tbl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rPr>
          <w:sz w:val="2"/>
          <w:szCs w:val="2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3E6E" w:rsidRDefault="00CE3E6E" w:rsidP="00CE3E6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CE3E6E" w:rsidSect="006D5571">
      <w:headerReference w:type="even" r:id="rId14"/>
      <w:headerReference w:type="default" r:id="rId15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37" w:rsidRDefault="00774A37">
      <w:r>
        <w:separator/>
      </w:r>
    </w:p>
  </w:endnote>
  <w:endnote w:type="continuationSeparator" w:id="0">
    <w:p w:rsidR="00774A37" w:rsidRDefault="0077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37" w:rsidRDefault="00774A37">
      <w:r>
        <w:separator/>
      </w:r>
    </w:p>
  </w:footnote>
  <w:footnote w:type="continuationSeparator" w:id="0">
    <w:p w:rsidR="00774A37" w:rsidRDefault="0077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71" w:rsidRDefault="00BD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671" w:rsidRDefault="00BD1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71" w:rsidRDefault="00BD1671">
    <w:pPr>
      <w:pStyle w:val="a5"/>
      <w:framePr w:wrap="around" w:vAnchor="text" w:hAnchor="margin" w:xAlign="center" w:y="1"/>
      <w:rPr>
        <w:rStyle w:val="a7"/>
      </w:rPr>
    </w:pPr>
  </w:p>
  <w:p w:rsidR="00BD1671" w:rsidRDefault="00BD1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64C8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7594BFB"/>
    <w:multiLevelType w:val="hybridMultilevel"/>
    <w:tmpl w:val="E77E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207"/>
    <w:multiLevelType w:val="multilevel"/>
    <w:tmpl w:val="B4BE5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abstractNum w:abstractNumId="3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4">
    <w:nsid w:val="70D55BFF"/>
    <w:multiLevelType w:val="multilevel"/>
    <w:tmpl w:val="CBA04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8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17F56"/>
    <w:rsid w:val="000434CB"/>
    <w:rsid w:val="000961BF"/>
    <w:rsid w:val="000A124D"/>
    <w:rsid w:val="000C6CAB"/>
    <w:rsid w:val="00111477"/>
    <w:rsid w:val="001216CA"/>
    <w:rsid w:val="00130E6B"/>
    <w:rsid w:val="00134D58"/>
    <w:rsid w:val="00141AE4"/>
    <w:rsid w:val="00151243"/>
    <w:rsid w:val="0019141E"/>
    <w:rsid w:val="001A116B"/>
    <w:rsid w:val="001B25BB"/>
    <w:rsid w:val="001C4035"/>
    <w:rsid w:val="00203190"/>
    <w:rsid w:val="002047FA"/>
    <w:rsid w:val="00223935"/>
    <w:rsid w:val="00232C7E"/>
    <w:rsid w:val="0024460A"/>
    <w:rsid w:val="00266D7C"/>
    <w:rsid w:val="002C5351"/>
    <w:rsid w:val="002E6D5A"/>
    <w:rsid w:val="00307F7E"/>
    <w:rsid w:val="003141E5"/>
    <w:rsid w:val="00370071"/>
    <w:rsid w:val="0037062B"/>
    <w:rsid w:val="00375D6B"/>
    <w:rsid w:val="00376BF5"/>
    <w:rsid w:val="0038282D"/>
    <w:rsid w:val="0039284E"/>
    <w:rsid w:val="003B65A1"/>
    <w:rsid w:val="003E3166"/>
    <w:rsid w:val="003F2371"/>
    <w:rsid w:val="00406FF2"/>
    <w:rsid w:val="004376C2"/>
    <w:rsid w:val="00476AEB"/>
    <w:rsid w:val="004D0CB2"/>
    <w:rsid w:val="004E5A3D"/>
    <w:rsid w:val="00520FAE"/>
    <w:rsid w:val="0053601D"/>
    <w:rsid w:val="005468A0"/>
    <w:rsid w:val="00553D9C"/>
    <w:rsid w:val="00580E8D"/>
    <w:rsid w:val="00584EA6"/>
    <w:rsid w:val="00585672"/>
    <w:rsid w:val="005B205D"/>
    <w:rsid w:val="005B6030"/>
    <w:rsid w:val="005D1CC9"/>
    <w:rsid w:val="005F2BF9"/>
    <w:rsid w:val="00602EB6"/>
    <w:rsid w:val="00646BEB"/>
    <w:rsid w:val="00647B4D"/>
    <w:rsid w:val="006522A5"/>
    <w:rsid w:val="0066417D"/>
    <w:rsid w:val="00671483"/>
    <w:rsid w:val="006722F0"/>
    <w:rsid w:val="00676BDD"/>
    <w:rsid w:val="006B4AED"/>
    <w:rsid w:val="006C19DA"/>
    <w:rsid w:val="006D5571"/>
    <w:rsid w:val="006E68BD"/>
    <w:rsid w:val="00737BFA"/>
    <w:rsid w:val="00774A37"/>
    <w:rsid w:val="007F61B1"/>
    <w:rsid w:val="0080117C"/>
    <w:rsid w:val="008565BF"/>
    <w:rsid w:val="008961C0"/>
    <w:rsid w:val="008A611F"/>
    <w:rsid w:val="008A730A"/>
    <w:rsid w:val="008C4764"/>
    <w:rsid w:val="008D500B"/>
    <w:rsid w:val="00932940"/>
    <w:rsid w:val="00956E94"/>
    <w:rsid w:val="00961AC3"/>
    <w:rsid w:val="00963C6D"/>
    <w:rsid w:val="009917FE"/>
    <w:rsid w:val="00993407"/>
    <w:rsid w:val="00993D4D"/>
    <w:rsid w:val="009A1CB4"/>
    <w:rsid w:val="009E54BD"/>
    <w:rsid w:val="009F713F"/>
    <w:rsid w:val="00A16817"/>
    <w:rsid w:val="00A66DD6"/>
    <w:rsid w:val="00A85823"/>
    <w:rsid w:val="00AE3956"/>
    <w:rsid w:val="00B34AAC"/>
    <w:rsid w:val="00B5122A"/>
    <w:rsid w:val="00B53031"/>
    <w:rsid w:val="00B538AE"/>
    <w:rsid w:val="00B97044"/>
    <w:rsid w:val="00BA4278"/>
    <w:rsid w:val="00BD1671"/>
    <w:rsid w:val="00C0013F"/>
    <w:rsid w:val="00C15E6C"/>
    <w:rsid w:val="00C26720"/>
    <w:rsid w:val="00C32D81"/>
    <w:rsid w:val="00C64CC5"/>
    <w:rsid w:val="00C71FFB"/>
    <w:rsid w:val="00C80704"/>
    <w:rsid w:val="00CA5F66"/>
    <w:rsid w:val="00CB0B5F"/>
    <w:rsid w:val="00CB1115"/>
    <w:rsid w:val="00CD4ABD"/>
    <w:rsid w:val="00CE1E93"/>
    <w:rsid w:val="00CE3E6E"/>
    <w:rsid w:val="00D05ECB"/>
    <w:rsid w:val="00D16F88"/>
    <w:rsid w:val="00D36235"/>
    <w:rsid w:val="00D40A35"/>
    <w:rsid w:val="00D52EFB"/>
    <w:rsid w:val="00DD3012"/>
    <w:rsid w:val="00DE5355"/>
    <w:rsid w:val="00E121EB"/>
    <w:rsid w:val="00E2738F"/>
    <w:rsid w:val="00E30B07"/>
    <w:rsid w:val="00E606B1"/>
    <w:rsid w:val="00E625E8"/>
    <w:rsid w:val="00E72026"/>
    <w:rsid w:val="00E751E6"/>
    <w:rsid w:val="00EB4671"/>
    <w:rsid w:val="00ED4914"/>
    <w:rsid w:val="00EE3114"/>
    <w:rsid w:val="00F0060B"/>
    <w:rsid w:val="00F23C19"/>
    <w:rsid w:val="00F552C8"/>
    <w:rsid w:val="00F70C41"/>
    <w:rsid w:val="00F74E1A"/>
    <w:rsid w:val="00F80B49"/>
    <w:rsid w:val="00FA15AE"/>
    <w:rsid w:val="00FA5BAF"/>
    <w:rsid w:val="00FB392A"/>
    <w:rsid w:val="00FB4E69"/>
    <w:rsid w:val="00FC35AD"/>
    <w:rsid w:val="00FC6B4A"/>
    <w:rsid w:val="00FE2DE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E6E"/>
    <w:pPr>
      <w:keepNext/>
      <w:spacing w:after="200" w:line="360" w:lineRule="auto"/>
      <w:ind w:right="-85"/>
      <w:jc w:val="center"/>
      <w:outlineLvl w:val="0"/>
    </w:pPr>
    <w:rPr>
      <w:sz w:val="28"/>
      <w:szCs w:val="22"/>
    </w:rPr>
  </w:style>
  <w:style w:type="paragraph" w:styleId="20">
    <w:name w:val="heading 2"/>
    <w:basedOn w:val="a"/>
    <w:next w:val="a"/>
    <w:link w:val="21"/>
    <w:qFormat/>
    <w:rsid w:val="00CE3E6E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3E6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1"/>
    <w:uiPriority w:val="99"/>
    <w:rsid w:val="00CE3E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CE3E6E"/>
    <w:rPr>
      <w:sz w:val="24"/>
      <w:szCs w:val="24"/>
    </w:rPr>
  </w:style>
  <w:style w:type="paragraph" w:styleId="ab">
    <w:name w:val="No Spacing"/>
    <w:uiPriority w:val="1"/>
    <w:qFormat/>
    <w:rsid w:val="00CE3E6E"/>
    <w:rPr>
      <w:rFonts w:ascii="Calibri" w:hAnsi="Calibri"/>
      <w:sz w:val="22"/>
      <w:szCs w:val="22"/>
    </w:rPr>
  </w:style>
  <w:style w:type="character" w:styleId="ac">
    <w:name w:val="Hyperlink"/>
    <w:basedOn w:val="a0"/>
    <w:rsid w:val="00CE3E6E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CE3E6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E3E6E"/>
    <w:rPr>
      <w:sz w:val="28"/>
      <w:szCs w:val="22"/>
    </w:rPr>
  </w:style>
  <w:style w:type="character" w:customStyle="1" w:styleId="21">
    <w:name w:val="Заголовок 2 Знак"/>
    <w:basedOn w:val="a0"/>
    <w:link w:val="20"/>
    <w:rsid w:val="00CE3E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3E6E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 Знак"/>
    <w:basedOn w:val="a"/>
    <w:rsid w:val="00CE3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qFormat/>
    <w:rsid w:val="00CE3E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CE3E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E3E6E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CE3E6E"/>
    <w:rPr>
      <w:sz w:val="28"/>
    </w:rPr>
  </w:style>
  <w:style w:type="paragraph" w:styleId="af0">
    <w:name w:val="Normal (Web)"/>
    <w:basedOn w:val="a"/>
    <w:rsid w:val="00CE3E6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E3E6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3E6E"/>
    <w:rPr>
      <w:rFonts w:ascii="Calibri" w:hAnsi="Calibri"/>
      <w:sz w:val="16"/>
      <w:szCs w:val="16"/>
    </w:rPr>
  </w:style>
  <w:style w:type="paragraph" w:customStyle="1" w:styleId="p3">
    <w:name w:val="p3"/>
    <w:basedOn w:val="a"/>
    <w:rsid w:val="00CE3E6E"/>
    <w:pPr>
      <w:ind w:firstLine="600"/>
      <w:jc w:val="both"/>
    </w:pPr>
    <w:rPr>
      <w:rFonts w:ascii="Tahoma" w:hAnsi="Tahoma" w:cs="Tahoma"/>
      <w:sz w:val="18"/>
      <w:szCs w:val="18"/>
    </w:rPr>
  </w:style>
  <w:style w:type="paragraph" w:styleId="af1">
    <w:name w:val="List"/>
    <w:basedOn w:val="a"/>
    <w:rsid w:val="00CE3E6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CE3E6E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CE3E6E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List Continue 2"/>
    <w:basedOn w:val="a"/>
    <w:rsid w:val="00CE3E6E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CE3E6E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CE3E6E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 Indent"/>
    <w:basedOn w:val="a"/>
    <w:link w:val="af5"/>
    <w:rsid w:val="00CE3E6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CE3E6E"/>
    <w:rPr>
      <w:rFonts w:ascii="Calibri" w:hAnsi="Calibri"/>
      <w:sz w:val="22"/>
      <w:szCs w:val="22"/>
    </w:rPr>
  </w:style>
  <w:style w:type="paragraph" w:styleId="af6">
    <w:name w:val="Normal Indent"/>
    <w:basedOn w:val="a"/>
    <w:rsid w:val="00CE3E6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Body Text First Indent"/>
    <w:basedOn w:val="a9"/>
    <w:link w:val="af8"/>
    <w:rsid w:val="00CE3E6E"/>
    <w:pPr>
      <w:ind w:firstLine="210"/>
    </w:pPr>
  </w:style>
  <w:style w:type="character" w:customStyle="1" w:styleId="af8">
    <w:name w:val="Красная строка Знак"/>
    <w:basedOn w:val="11"/>
    <w:link w:val="af7"/>
    <w:rsid w:val="00CE3E6E"/>
    <w:rPr>
      <w:rFonts w:ascii="Calibri" w:hAnsi="Calibri"/>
      <w:sz w:val="22"/>
      <w:szCs w:val="22"/>
    </w:rPr>
  </w:style>
  <w:style w:type="paragraph" w:styleId="26">
    <w:name w:val="Body Text First Indent 2"/>
    <w:basedOn w:val="af4"/>
    <w:link w:val="27"/>
    <w:rsid w:val="00CE3E6E"/>
    <w:pPr>
      <w:ind w:firstLine="210"/>
    </w:pPr>
  </w:style>
  <w:style w:type="character" w:customStyle="1" w:styleId="27">
    <w:name w:val="Красная строка 2 Знак"/>
    <w:basedOn w:val="af5"/>
    <w:link w:val="26"/>
    <w:rsid w:val="00CE3E6E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E3E6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3E6E"/>
    <w:rPr>
      <w:sz w:val="24"/>
      <w:szCs w:val="24"/>
    </w:rPr>
  </w:style>
  <w:style w:type="character" w:customStyle="1" w:styleId="Exact">
    <w:name w:val="Основной текст Exact"/>
    <w:basedOn w:val="a0"/>
    <w:uiPriority w:val="99"/>
    <w:rsid w:val="00CE3E6E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9pt">
    <w:name w:val="Основной текст + 9 pt"/>
    <w:aliases w:val="Курсив,Интервал 0 pt Exact,Подпись к таблице + 14 pt"/>
    <w:basedOn w:val="11"/>
    <w:uiPriority w:val="99"/>
    <w:rsid w:val="00CE3E6E"/>
    <w:rPr>
      <w:rFonts w:ascii="Times New Roman" w:hAnsi="Times New Roman" w:cs="Times New Roman"/>
      <w:i/>
      <w:iCs/>
      <w:noProof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+ 11"/>
    <w:aliases w:val="5 pt1"/>
    <w:basedOn w:val="11"/>
    <w:uiPriority w:val="99"/>
    <w:rsid w:val="00CE3E6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0"/>
    <w:link w:val="12"/>
    <w:uiPriority w:val="99"/>
    <w:rsid w:val="00CE3E6E"/>
    <w:rPr>
      <w:sz w:val="25"/>
      <w:szCs w:val="25"/>
      <w:shd w:val="clear" w:color="auto" w:fill="FFFFFF"/>
    </w:rPr>
  </w:style>
  <w:style w:type="character" w:customStyle="1" w:styleId="afa">
    <w:name w:val="Подпись к таблице"/>
    <w:basedOn w:val="af9"/>
    <w:uiPriority w:val="99"/>
    <w:rsid w:val="00CE3E6E"/>
    <w:rPr>
      <w:sz w:val="25"/>
      <w:szCs w:val="25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f9"/>
    <w:uiPriority w:val="99"/>
    <w:rsid w:val="00CE3E6E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33">
    <w:name w:val="Подпись к таблице3"/>
    <w:basedOn w:val="af9"/>
    <w:uiPriority w:val="99"/>
    <w:rsid w:val="00CE3E6E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28">
    <w:name w:val="Подпись к таблице2"/>
    <w:basedOn w:val="af9"/>
    <w:uiPriority w:val="99"/>
    <w:rsid w:val="00CE3E6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Интервал -1 pt,Масштаб 150%"/>
    <w:basedOn w:val="11"/>
    <w:uiPriority w:val="99"/>
    <w:rsid w:val="00CE3E6E"/>
    <w:rPr>
      <w:rFonts w:ascii="Times New Roman" w:hAnsi="Times New Roman" w:cs="Times New Roman"/>
      <w:spacing w:val="-20"/>
      <w:w w:val="150"/>
      <w:sz w:val="14"/>
      <w:szCs w:val="14"/>
      <w:u w:val="none"/>
    </w:rPr>
  </w:style>
  <w:style w:type="character" w:customStyle="1" w:styleId="0ptExact">
    <w:name w:val="Основной текст + Интервал 0 pt Exact"/>
    <w:basedOn w:val="11"/>
    <w:uiPriority w:val="99"/>
    <w:rsid w:val="00CE3E6E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CE3E6E"/>
    <w:rPr>
      <w:rFonts w:ascii="Times New Roman" w:hAnsi="Times New Roman" w:cs="Times New Roman"/>
      <w:sz w:val="24"/>
      <w:szCs w:val="24"/>
      <w:u w:val="none"/>
    </w:rPr>
  </w:style>
  <w:style w:type="character" w:customStyle="1" w:styleId="12pt1">
    <w:name w:val="Основной текст + 12 pt1"/>
    <w:basedOn w:val="11"/>
    <w:uiPriority w:val="99"/>
    <w:rsid w:val="00CE3E6E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E6E"/>
    <w:pPr>
      <w:keepNext/>
      <w:spacing w:after="200" w:line="360" w:lineRule="auto"/>
      <w:ind w:right="-85"/>
      <w:jc w:val="center"/>
      <w:outlineLvl w:val="0"/>
    </w:pPr>
    <w:rPr>
      <w:sz w:val="28"/>
      <w:szCs w:val="22"/>
    </w:rPr>
  </w:style>
  <w:style w:type="paragraph" w:styleId="20">
    <w:name w:val="heading 2"/>
    <w:basedOn w:val="a"/>
    <w:next w:val="a"/>
    <w:link w:val="21"/>
    <w:qFormat/>
    <w:rsid w:val="00CE3E6E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3E6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1"/>
    <w:uiPriority w:val="99"/>
    <w:rsid w:val="00CE3E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CE3E6E"/>
    <w:rPr>
      <w:sz w:val="24"/>
      <w:szCs w:val="24"/>
    </w:rPr>
  </w:style>
  <w:style w:type="paragraph" w:styleId="ab">
    <w:name w:val="No Spacing"/>
    <w:uiPriority w:val="1"/>
    <w:qFormat/>
    <w:rsid w:val="00CE3E6E"/>
    <w:rPr>
      <w:rFonts w:ascii="Calibri" w:hAnsi="Calibri"/>
      <w:sz w:val="22"/>
      <w:szCs w:val="22"/>
    </w:rPr>
  </w:style>
  <w:style w:type="character" w:styleId="ac">
    <w:name w:val="Hyperlink"/>
    <w:basedOn w:val="a0"/>
    <w:rsid w:val="00CE3E6E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rsid w:val="00CE3E6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E3E6E"/>
    <w:rPr>
      <w:sz w:val="28"/>
      <w:szCs w:val="22"/>
    </w:rPr>
  </w:style>
  <w:style w:type="character" w:customStyle="1" w:styleId="21">
    <w:name w:val="Заголовок 2 Знак"/>
    <w:basedOn w:val="a0"/>
    <w:link w:val="20"/>
    <w:rsid w:val="00CE3E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3E6E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 Знак"/>
    <w:basedOn w:val="a"/>
    <w:rsid w:val="00CE3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qFormat/>
    <w:rsid w:val="00CE3E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CE3E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E3E6E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CE3E6E"/>
    <w:rPr>
      <w:sz w:val="28"/>
    </w:rPr>
  </w:style>
  <w:style w:type="paragraph" w:styleId="af0">
    <w:name w:val="Normal (Web)"/>
    <w:basedOn w:val="a"/>
    <w:rsid w:val="00CE3E6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E3E6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3E6E"/>
    <w:rPr>
      <w:rFonts w:ascii="Calibri" w:hAnsi="Calibri"/>
      <w:sz w:val="16"/>
      <w:szCs w:val="16"/>
    </w:rPr>
  </w:style>
  <w:style w:type="paragraph" w:customStyle="1" w:styleId="p3">
    <w:name w:val="p3"/>
    <w:basedOn w:val="a"/>
    <w:rsid w:val="00CE3E6E"/>
    <w:pPr>
      <w:ind w:firstLine="600"/>
      <w:jc w:val="both"/>
    </w:pPr>
    <w:rPr>
      <w:rFonts w:ascii="Tahoma" w:hAnsi="Tahoma" w:cs="Tahoma"/>
      <w:sz w:val="18"/>
      <w:szCs w:val="18"/>
    </w:rPr>
  </w:style>
  <w:style w:type="paragraph" w:styleId="af1">
    <w:name w:val="List"/>
    <w:basedOn w:val="a"/>
    <w:rsid w:val="00CE3E6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CE3E6E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CE3E6E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List Continue 2"/>
    <w:basedOn w:val="a"/>
    <w:rsid w:val="00CE3E6E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CE3E6E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CE3E6E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 Indent"/>
    <w:basedOn w:val="a"/>
    <w:link w:val="af5"/>
    <w:rsid w:val="00CE3E6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CE3E6E"/>
    <w:rPr>
      <w:rFonts w:ascii="Calibri" w:hAnsi="Calibri"/>
      <w:sz w:val="22"/>
      <w:szCs w:val="22"/>
    </w:rPr>
  </w:style>
  <w:style w:type="paragraph" w:styleId="af6">
    <w:name w:val="Normal Indent"/>
    <w:basedOn w:val="a"/>
    <w:rsid w:val="00CE3E6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Body Text First Indent"/>
    <w:basedOn w:val="a9"/>
    <w:link w:val="af8"/>
    <w:rsid w:val="00CE3E6E"/>
    <w:pPr>
      <w:ind w:firstLine="210"/>
    </w:pPr>
  </w:style>
  <w:style w:type="character" w:customStyle="1" w:styleId="af8">
    <w:name w:val="Красная строка Знак"/>
    <w:basedOn w:val="11"/>
    <w:link w:val="af7"/>
    <w:rsid w:val="00CE3E6E"/>
    <w:rPr>
      <w:rFonts w:ascii="Calibri" w:hAnsi="Calibri"/>
      <w:sz w:val="22"/>
      <w:szCs w:val="22"/>
    </w:rPr>
  </w:style>
  <w:style w:type="paragraph" w:styleId="26">
    <w:name w:val="Body Text First Indent 2"/>
    <w:basedOn w:val="af4"/>
    <w:link w:val="27"/>
    <w:rsid w:val="00CE3E6E"/>
    <w:pPr>
      <w:ind w:firstLine="210"/>
    </w:pPr>
  </w:style>
  <w:style w:type="character" w:customStyle="1" w:styleId="27">
    <w:name w:val="Красная строка 2 Знак"/>
    <w:basedOn w:val="af5"/>
    <w:link w:val="26"/>
    <w:rsid w:val="00CE3E6E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E3E6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3E6E"/>
    <w:rPr>
      <w:sz w:val="24"/>
      <w:szCs w:val="24"/>
    </w:rPr>
  </w:style>
  <w:style w:type="character" w:customStyle="1" w:styleId="Exact">
    <w:name w:val="Основной текст Exact"/>
    <w:basedOn w:val="a0"/>
    <w:uiPriority w:val="99"/>
    <w:rsid w:val="00CE3E6E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9pt">
    <w:name w:val="Основной текст + 9 pt"/>
    <w:aliases w:val="Курсив,Интервал 0 pt Exact,Подпись к таблице + 14 pt"/>
    <w:basedOn w:val="11"/>
    <w:uiPriority w:val="99"/>
    <w:rsid w:val="00CE3E6E"/>
    <w:rPr>
      <w:rFonts w:ascii="Times New Roman" w:hAnsi="Times New Roman" w:cs="Times New Roman"/>
      <w:i/>
      <w:iCs/>
      <w:noProof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+ 11"/>
    <w:aliases w:val="5 pt1"/>
    <w:basedOn w:val="11"/>
    <w:uiPriority w:val="99"/>
    <w:rsid w:val="00CE3E6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0"/>
    <w:link w:val="12"/>
    <w:uiPriority w:val="99"/>
    <w:rsid w:val="00CE3E6E"/>
    <w:rPr>
      <w:sz w:val="25"/>
      <w:szCs w:val="25"/>
      <w:shd w:val="clear" w:color="auto" w:fill="FFFFFF"/>
    </w:rPr>
  </w:style>
  <w:style w:type="character" w:customStyle="1" w:styleId="afa">
    <w:name w:val="Подпись к таблице"/>
    <w:basedOn w:val="af9"/>
    <w:uiPriority w:val="99"/>
    <w:rsid w:val="00CE3E6E"/>
    <w:rPr>
      <w:sz w:val="25"/>
      <w:szCs w:val="25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f9"/>
    <w:uiPriority w:val="99"/>
    <w:rsid w:val="00CE3E6E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33">
    <w:name w:val="Подпись к таблице3"/>
    <w:basedOn w:val="af9"/>
    <w:uiPriority w:val="99"/>
    <w:rsid w:val="00CE3E6E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28">
    <w:name w:val="Подпись к таблице2"/>
    <w:basedOn w:val="af9"/>
    <w:uiPriority w:val="99"/>
    <w:rsid w:val="00CE3E6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Интервал -1 pt,Масштаб 150%"/>
    <w:basedOn w:val="11"/>
    <w:uiPriority w:val="99"/>
    <w:rsid w:val="00CE3E6E"/>
    <w:rPr>
      <w:rFonts w:ascii="Times New Roman" w:hAnsi="Times New Roman" w:cs="Times New Roman"/>
      <w:spacing w:val="-20"/>
      <w:w w:val="150"/>
      <w:sz w:val="14"/>
      <w:szCs w:val="14"/>
      <w:u w:val="none"/>
    </w:rPr>
  </w:style>
  <w:style w:type="character" w:customStyle="1" w:styleId="0ptExact">
    <w:name w:val="Основной текст + Интервал 0 pt Exact"/>
    <w:basedOn w:val="11"/>
    <w:uiPriority w:val="99"/>
    <w:rsid w:val="00CE3E6E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CE3E6E"/>
    <w:rPr>
      <w:rFonts w:ascii="Times New Roman" w:hAnsi="Times New Roman" w:cs="Times New Roman"/>
      <w:sz w:val="24"/>
      <w:szCs w:val="24"/>
      <w:u w:val="none"/>
    </w:rPr>
  </w:style>
  <w:style w:type="character" w:customStyle="1" w:styleId="12pt1">
    <w:name w:val="Основной текст + 12 pt1"/>
    <w:basedOn w:val="11"/>
    <w:uiPriority w:val="99"/>
    <w:rsid w:val="00CE3E6E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6001394ED6DDB9D4D27C829268666B84C0F0F62E57395E1B74145F0p4x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36001394ED6DDB9D4D27C829268666B84B070B63E77395E1B74145F0p4x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36001394ED6DDB9D4D27C829268666B84A060B66E07395E1B74145F0p4x7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C5DB-609C-413B-8B47-D7F615C9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16308</CharactersWithSpaces>
  <SharedDoc>false</SharedDoc>
  <HLinks>
    <vt:vector size="18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consultantplus://offline/ref=7136001394ED6DDB9D4D27C829268666B84C0F0F62E57395E1B74145F0p4x7K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consultantplus://offline/ref=7136001394ED6DDB9D4D27C829268666B84B070B63E77395E1B74145F0p4x7K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consultantplus://offline/ref=7136001394ED6DDB9D4D27C829268666B84A060B66E07395E1B74145F0p4x7K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2013-12-27T02:56:00Z</cp:lastPrinted>
  <dcterms:created xsi:type="dcterms:W3CDTF">2014-02-05T01:54:00Z</dcterms:created>
  <dcterms:modified xsi:type="dcterms:W3CDTF">2014-02-05T01:54:00Z</dcterms:modified>
</cp:coreProperties>
</file>