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F4EA9" w14:textId="77777777" w:rsidR="00140E36" w:rsidRDefault="00140E36" w:rsidP="00140E36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 w:rsidRPr="00594243"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 w14:anchorId="43628EDB">
          <v:shape id="_x0000_i1027" type="#_x0000_t75" style="width:50.25pt;height:66pt" o:ole="">
            <v:imagedata r:id="rId8" o:title="" blacklevel="-1966f"/>
          </v:shape>
          <o:OLEObject Type="Embed" ProgID="CorelDRAW.Graphic.12" ShapeID="_x0000_i1027" DrawAspect="Content" ObjectID="_1719150500" r:id="rId9"/>
        </w:object>
      </w:r>
    </w:p>
    <w:p w14:paraId="614980D6" w14:textId="77777777" w:rsidR="00140E36" w:rsidRDefault="00140E36" w:rsidP="00140E36">
      <w:pPr>
        <w:jc w:val="center"/>
        <w:rPr>
          <w:rFonts w:eastAsiaTheme="minorHAnsi"/>
        </w:rPr>
      </w:pPr>
    </w:p>
    <w:p w14:paraId="5BE06A9B" w14:textId="77777777" w:rsidR="00140E36" w:rsidRDefault="00140E36" w:rsidP="00140E36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14:paraId="4B66A67B" w14:textId="77777777" w:rsidR="00140E36" w:rsidRDefault="00140E36" w:rsidP="00140E36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14:paraId="3C0DA549" w14:textId="77777777" w:rsidR="00140E36" w:rsidRDefault="00140E36" w:rsidP="00140E36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14:paraId="728AAADF" w14:textId="77777777" w:rsidR="00140E36" w:rsidRDefault="00140E36" w:rsidP="00140E36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14:paraId="4CCA268C" w14:textId="77777777" w:rsidR="00140E36" w:rsidRDefault="00140E36" w:rsidP="00140E36">
      <w:pPr>
        <w:jc w:val="center"/>
        <w:rPr>
          <w:b/>
          <w:sz w:val="32"/>
        </w:rPr>
      </w:pPr>
    </w:p>
    <w:p w14:paraId="02359451" w14:textId="77777777" w:rsidR="00140E36" w:rsidRDefault="00140E36" w:rsidP="00140E36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14:paraId="5C879787" w14:textId="77777777" w:rsidR="00140E36" w:rsidRDefault="00140E36" w:rsidP="00140E36"/>
    <w:p w14:paraId="58CD0769" w14:textId="41F8466C" w:rsidR="00140E36" w:rsidRDefault="00140E36" w:rsidP="00140E36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853983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» июля 2022 года</w:t>
      </w:r>
      <w:r>
        <w:rPr>
          <w:sz w:val="28"/>
          <w:szCs w:val="28"/>
        </w:rPr>
        <w:t xml:space="preserve">                                                                         </w:t>
      </w:r>
      <w:r w:rsidR="0085398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№  </w:t>
      </w:r>
      <w:r w:rsidR="00853983">
        <w:rPr>
          <w:sz w:val="28"/>
          <w:szCs w:val="28"/>
        </w:rPr>
        <w:t>597</w:t>
      </w:r>
      <w:r>
        <w:rPr>
          <w:sz w:val="28"/>
          <w:szCs w:val="28"/>
        </w:rPr>
        <w:t xml:space="preserve">  </w:t>
      </w:r>
    </w:p>
    <w:p w14:paraId="4CA2312B" w14:textId="77777777" w:rsidR="00140E36" w:rsidRDefault="00140E36" w:rsidP="00140E36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14:paraId="5877A3F7" w14:textId="77777777" w:rsidR="007A0888" w:rsidRPr="007C0703" w:rsidRDefault="007A0888" w:rsidP="005E0AF5">
      <w:pPr>
        <w:shd w:val="clear" w:color="auto" w:fill="FFFFFF"/>
        <w:jc w:val="both"/>
        <w:rPr>
          <w:spacing w:val="-2"/>
          <w:sz w:val="28"/>
          <w:szCs w:val="28"/>
        </w:rPr>
      </w:pPr>
    </w:p>
    <w:p w14:paraId="00DA0F8E" w14:textId="2369EDBA" w:rsidR="00C859BE" w:rsidRPr="007C0703" w:rsidRDefault="00C859BE" w:rsidP="00C859BE">
      <w:pPr>
        <w:widowControl/>
        <w:contextualSpacing/>
        <w:jc w:val="both"/>
        <w:rPr>
          <w:rFonts w:eastAsiaTheme="minorEastAsia"/>
          <w:sz w:val="28"/>
          <w:szCs w:val="28"/>
        </w:rPr>
      </w:pPr>
      <w:r w:rsidRPr="007C0703">
        <w:rPr>
          <w:rFonts w:eastAsiaTheme="minorEastAsia"/>
          <w:sz w:val="28"/>
          <w:szCs w:val="28"/>
        </w:rPr>
        <w:t xml:space="preserve">Об утверждении </w:t>
      </w:r>
      <w:r w:rsidR="000860AD">
        <w:rPr>
          <w:rFonts w:eastAsiaTheme="minorEastAsia"/>
          <w:sz w:val="28"/>
          <w:szCs w:val="28"/>
        </w:rPr>
        <w:t>П</w:t>
      </w:r>
      <w:r w:rsidRPr="007C0703">
        <w:rPr>
          <w:rFonts w:eastAsiaTheme="minorEastAsia"/>
          <w:sz w:val="28"/>
          <w:szCs w:val="28"/>
        </w:rPr>
        <w:t>орядк</w:t>
      </w:r>
      <w:r w:rsidR="000860AD">
        <w:rPr>
          <w:rFonts w:eastAsiaTheme="minorEastAsia"/>
          <w:sz w:val="28"/>
          <w:szCs w:val="28"/>
        </w:rPr>
        <w:t>а</w:t>
      </w:r>
      <w:r w:rsidRPr="007C0703">
        <w:rPr>
          <w:rFonts w:eastAsiaTheme="minorEastAsia"/>
          <w:sz w:val="28"/>
          <w:szCs w:val="28"/>
        </w:rPr>
        <w:t xml:space="preserve"> расчета</w:t>
      </w:r>
    </w:p>
    <w:p w14:paraId="48935F60" w14:textId="77777777" w:rsidR="00C859BE" w:rsidRPr="007C0703" w:rsidRDefault="00C859BE" w:rsidP="00C859BE">
      <w:pPr>
        <w:widowControl/>
        <w:contextualSpacing/>
        <w:jc w:val="both"/>
        <w:rPr>
          <w:rFonts w:eastAsiaTheme="minorEastAsia"/>
          <w:sz w:val="28"/>
          <w:szCs w:val="28"/>
        </w:rPr>
      </w:pPr>
      <w:r w:rsidRPr="007C0703">
        <w:rPr>
          <w:rFonts w:eastAsiaTheme="minorEastAsia"/>
          <w:sz w:val="28"/>
          <w:szCs w:val="28"/>
        </w:rPr>
        <w:t>размера платы за пользование жилым помещением</w:t>
      </w:r>
    </w:p>
    <w:p w14:paraId="7FB650E4" w14:textId="77777777" w:rsidR="00F83234" w:rsidRPr="007C0703" w:rsidRDefault="00C859BE" w:rsidP="00C859BE">
      <w:pPr>
        <w:widowControl/>
        <w:contextualSpacing/>
        <w:jc w:val="both"/>
        <w:rPr>
          <w:rFonts w:eastAsiaTheme="minorEastAsia"/>
          <w:sz w:val="28"/>
          <w:szCs w:val="28"/>
        </w:rPr>
      </w:pPr>
      <w:r w:rsidRPr="007C0703">
        <w:rPr>
          <w:rFonts w:eastAsiaTheme="minorEastAsia"/>
          <w:sz w:val="28"/>
          <w:szCs w:val="28"/>
        </w:rPr>
        <w:t>(платы за наем)</w:t>
      </w:r>
      <w:r w:rsidR="00F83234" w:rsidRPr="007C0703">
        <w:rPr>
          <w:rFonts w:eastAsiaTheme="minorEastAsia"/>
          <w:sz w:val="28"/>
          <w:szCs w:val="28"/>
        </w:rPr>
        <w:t xml:space="preserve"> для нанимателей жилых помещений</w:t>
      </w:r>
    </w:p>
    <w:p w14:paraId="22939217" w14:textId="77777777" w:rsidR="00F83234" w:rsidRPr="007C0703" w:rsidRDefault="00C859BE" w:rsidP="00C859BE">
      <w:pPr>
        <w:widowControl/>
        <w:contextualSpacing/>
        <w:jc w:val="both"/>
        <w:rPr>
          <w:rFonts w:eastAsiaTheme="minorEastAsia"/>
          <w:sz w:val="28"/>
          <w:szCs w:val="28"/>
        </w:rPr>
      </w:pPr>
      <w:r w:rsidRPr="007C0703">
        <w:rPr>
          <w:rFonts w:eastAsiaTheme="minorEastAsia"/>
          <w:sz w:val="28"/>
          <w:szCs w:val="28"/>
        </w:rPr>
        <w:t xml:space="preserve"> по договорам</w:t>
      </w:r>
      <w:r w:rsidR="00094C89" w:rsidRPr="007C0703">
        <w:rPr>
          <w:rFonts w:eastAsiaTheme="minorEastAsia"/>
          <w:sz w:val="28"/>
          <w:szCs w:val="28"/>
        </w:rPr>
        <w:t xml:space="preserve"> </w:t>
      </w:r>
      <w:r w:rsidRPr="007C0703">
        <w:rPr>
          <w:rFonts w:eastAsiaTheme="minorEastAsia"/>
          <w:sz w:val="28"/>
          <w:szCs w:val="28"/>
        </w:rPr>
        <w:t>найма</w:t>
      </w:r>
      <w:r w:rsidR="00094C89" w:rsidRPr="007C0703">
        <w:rPr>
          <w:rFonts w:eastAsiaTheme="minorEastAsia"/>
          <w:sz w:val="28"/>
          <w:szCs w:val="28"/>
        </w:rPr>
        <w:t xml:space="preserve"> жилых помещений</w:t>
      </w:r>
      <w:r w:rsidRPr="007C0703">
        <w:rPr>
          <w:rFonts w:eastAsiaTheme="minorEastAsia"/>
          <w:sz w:val="28"/>
          <w:szCs w:val="28"/>
        </w:rPr>
        <w:t xml:space="preserve"> </w:t>
      </w:r>
    </w:p>
    <w:p w14:paraId="635B69CC" w14:textId="77777777" w:rsidR="000860AD" w:rsidRDefault="00C859BE" w:rsidP="00396355">
      <w:pPr>
        <w:widowControl/>
        <w:contextualSpacing/>
        <w:jc w:val="both"/>
        <w:rPr>
          <w:rFonts w:eastAsiaTheme="minorEastAsia"/>
          <w:sz w:val="28"/>
          <w:szCs w:val="28"/>
        </w:rPr>
      </w:pPr>
      <w:r w:rsidRPr="007C0703">
        <w:rPr>
          <w:rFonts w:eastAsiaTheme="minorEastAsia"/>
          <w:sz w:val="28"/>
          <w:szCs w:val="28"/>
        </w:rPr>
        <w:t>муниципального</w:t>
      </w:r>
      <w:r w:rsidR="008408C9" w:rsidRPr="007C0703">
        <w:rPr>
          <w:rFonts w:eastAsiaTheme="minorEastAsia"/>
          <w:sz w:val="28"/>
          <w:szCs w:val="28"/>
        </w:rPr>
        <w:t xml:space="preserve"> </w:t>
      </w:r>
      <w:r w:rsidRPr="007C0703">
        <w:rPr>
          <w:rFonts w:eastAsiaTheme="minorEastAsia"/>
          <w:sz w:val="28"/>
          <w:szCs w:val="28"/>
        </w:rPr>
        <w:t>жилищного фонда</w:t>
      </w:r>
      <w:r w:rsidR="001179E2" w:rsidRPr="007C0703">
        <w:rPr>
          <w:rFonts w:eastAsiaTheme="minorEastAsia"/>
          <w:sz w:val="28"/>
          <w:szCs w:val="28"/>
        </w:rPr>
        <w:t xml:space="preserve"> </w:t>
      </w:r>
      <w:r w:rsidR="000860AD">
        <w:rPr>
          <w:rFonts w:eastAsiaTheme="minorEastAsia"/>
          <w:sz w:val="28"/>
          <w:szCs w:val="28"/>
        </w:rPr>
        <w:t xml:space="preserve">коммерческого </w:t>
      </w:r>
    </w:p>
    <w:p w14:paraId="61854662" w14:textId="453A0862" w:rsidR="00C859BE" w:rsidRPr="007C0703" w:rsidRDefault="000860AD" w:rsidP="00C859BE">
      <w:pPr>
        <w:widowControl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использования </w:t>
      </w:r>
      <w:r w:rsidR="00C859BE" w:rsidRPr="007C0703">
        <w:rPr>
          <w:rFonts w:eastAsiaTheme="minorEastAsia"/>
          <w:sz w:val="28"/>
          <w:szCs w:val="28"/>
        </w:rPr>
        <w:t>городского поселения Лянтор</w:t>
      </w:r>
    </w:p>
    <w:p w14:paraId="3BDD4F2E" w14:textId="77777777" w:rsidR="007356DB" w:rsidRPr="007C0703" w:rsidRDefault="007356DB" w:rsidP="007356DB">
      <w:pPr>
        <w:jc w:val="both"/>
        <w:rPr>
          <w:sz w:val="28"/>
          <w:szCs w:val="28"/>
        </w:rPr>
      </w:pPr>
    </w:p>
    <w:p w14:paraId="343360FE" w14:textId="60A25666" w:rsidR="007356DB" w:rsidRPr="007C0703" w:rsidRDefault="00753C97" w:rsidP="00AC08FE">
      <w:pPr>
        <w:ind w:firstLine="709"/>
        <w:jc w:val="both"/>
        <w:rPr>
          <w:sz w:val="28"/>
          <w:szCs w:val="28"/>
        </w:rPr>
      </w:pPr>
      <w:bookmarkStart w:id="0" w:name="sub_11"/>
      <w:r w:rsidRPr="007C0703">
        <w:rPr>
          <w:sz w:val="28"/>
          <w:szCs w:val="28"/>
        </w:rPr>
        <w:t>В соответствии со стать</w:t>
      </w:r>
      <w:r w:rsidR="00F319B5" w:rsidRPr="007C0703">
        <w:rPr>
          <w:sz w:val="28"/>
          <w:szCs w:val="28"/>
        </w:rPr>
        <w:t>ёй</w:t>
      </w:r>
      <w:r w:rsidRPr="007C0703">
        <w:rPr>
          <w:sz w:val="28"/>
          <w:szCs w:val="28"/>
        </w:rPr>
        <w:t xml:space="preserve"> 156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приказом Министерства строительства и жилищно-коммунального хозяйства Российской Федерации от 27.09.2016 №668/пр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решения Совета депутатов от 26.02.2009 № 27 «Об утверждении Положения о порядке управления и распоряжения жилищным фондом, находящимся в собственности муниципального образования</w:t>
      </w:r>
      <w:r w:rsidR="00AA0AE3" w:rsidRPr="007C0703">
        <w:rPr>
          <w:sz w:val="28"/>
          <w:szCs w:val="28"/>
        </w:rPr>
        <w:t xml:space="preserve"> городского поселения Лянтор»</w:t>
      </w:r>
      <w:r w:rsidR="00995EA0" w:rsidRPr="007C0703">
        <w:rPr>
          <w:sz w:val="28"/>
          <w:szCs w:val="28"/>
        </w:rPr>
        <w:t>:</w:t>
      </w:r>
    </w:p>
    <w:bookmarkEnd w:id="0"/>
    <w:p w14:paraId="321CBC7A" w14:textId="104A2F8B" w:rsidR="009B0727" w:rsidRDefault="009B0727" w:rsidP="009805FB">
      <w:pPr>
        <w:widowControl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7C0703">
        <w:rPr>
          <w:rFonts w:eastAsiaTheme="minorEastAsia"/>
          <w:sz w:val="28"/>
          <w:szCs w:val="28"/>
        </w:rPr>
        <w:t>1. Утвердить Поряд</w:t>
      </w:r>
      <w:r w:rsidR="000860AD">
        <w:rPr>
          <w:rFonts w:eastAsiaTheme="minorEastAsia"/>
          <w:sz w:val="28"/>
          <w:szCs w:val="28"/>
        </w:rPr>
        <w:t>ок</w:t>
      </w:r>
      <w:r w:rsidRPr="007C0703">
        <w:rPr>
          <w:rFonts w:eastAsiaTheme="minorEastAsia"/>
          <w:sz w:val="28"/>
          <w:szCs w:val="28"/>
        </w:rPr>
        <w:t xml:space="preserve"> расчета размера платы за пользование жилым помещением (платы за наем) </w:t>
      </w:r>
      <w:r w:rsidR="00E03582" w:rsidRPr="007C0703">
        <w:rPr>
          <w:rFonts w:eastAsiaTheme="minorEastAsia"/>
          <w:sz w:val="28"/>
          <w:szCs w:val="28"/>
        </w:rPr>
        <w:t xml:space="preserve">для нанимателей жилых помещений </w:t>
      </w:r>
      <w:r w:rsidR="008D323E" w:rsidRPr="007C0703">
        <w:rPr>
          <w:rFonts w:eastAsiaTheme="minorEastAsia"/>
          <w:sz w:val="28"/>
          <w:szCs w:val="28"/>
        </w:rPr>
        <w:t>по договорам найма жилых помещений муниципального жилищного фонда</w:t>
      </w:r>
      <w:r w:rsidR="000860AD">
        <w:rPr>
          <w:rFonts w:eastAsiaTheme="minorEastAsia"/>
          <w:sz w:val="28"/>
          <w:szCs w:val="28"/>
        </w:rPr>
        <w:t xml:space="preserve"> коммерческого использования</w:t>
      </w:r>
      <w:r w:rsidR="008D323E" w:rsidRPr="007C0703">
        <w:rPr>
          <w:rFonts w:eastAsiaTheme="minorEastAsia"/>
          <w:sz w:val="28"/>
          <w:szCs w:val="28"/>
        </w:rPr>
        <w:t xml:space="preserve"> городско</w:t>
      </w:r>
      <w:r w:rsidRPr="007C0703">
        <w:rPr>
          <w:rFonts w:eastAsiaTheme="minorEastAsia"/>
          <w:sz w:val="28"/>
          <w:szCs w:val="28"/>
        </w:rPr>
        <w:t xml:space="preserve">го поселения Лянтор, согласно приложению к настоящему постановлению. </w:t>
      </w:r>
    </w:p>
    <w:p w14:paraId="2AF47195" w14:textId="77777777" w:rsidR="00417B74" w:rsidRDefault="009805FB" w:rsidP="00417B74">
      <w:pPr>
        <w:widowControl/>
        <w:ind w:firstLine="709"/>
        <w:rPr>
          <w:sz w:val="27"/>
          <w:szCs w:val="27"/>
        </w:rPr>
      </w:pPr>
      <w:r>
        <w:rPr>
          <w:rFonts w:eastAsiaTheme="minorEastAsia"/>
          <w:sz w:val="28"/>
          <w:szCs w:val="28"/>
        </w:rPr>
        <w:t>2.</w:t>
      </w:r>
      <w:r w:rsidR="00B44E82">
        <w:rPr>
          <w:rFonts w:eastAsiaTheme="minorEastAsia"/>
          <w:sz w:val="28"/>
          <w:szCs w:val="28"/>
        </w:rPr>
        <w:t xml:space="preserve"> </w:t>
      </w:r>
      <w:r w:rsidR="00417B74">
        <w:rPr>
          <w:sz w:val="27"/>
          <w:szCs w:val="27"/>
        </w:rPr>
        <w:t>Признать утратившими силу:</w:t>
      </w:r>
    </w:p>
    <w:p w14:paraId="5A678998" w14:textId="6DC9D2F3" w:rsidR="00417B74" w:rsidRDefault="00417B74" w:rsidP="00417B74">
      <w:pPr>
        <w:widowControl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постановление Администрации городского поселения Лянтор от 02.09.2009 № 197 «</w:t>
      </w:r>
      <w:r w:rsidRPr="00417B74">
        <w:rPr>
          <w:sz w:val="27"/>
          <w:szCs w:val="27"/>
        </w:rPr>
        <w:t>Об утверждении порядка расчёта платы за наём (аренду) жилых</w:t>
      </w:r>
      <w:r>
        <w:rPr>
          <w:sz w:val="27"/>
          <w:szCs w:val="27"/>
        </w:rPr>
        <w:t xml:space="preserve"> </w:t>
      </w:r>
      <w:r w:rsidRPr="00417B74">
        <w:rPr>
          <w:sz w:val="27"/>
          <w:szCs w:val="27"/>
        </w:rPr>
        <w:t>помещений жилищного фонда коммерческого использования, находящихся в</w:t>
      </w:r>
      <w:r>
        <w:rPr>
          <w:sz w:val="27"/>
          <w:szCs w:val="27"/>
        </w:rPr>
        <w:t xml:space="preserve"> </w:t>
      </w:r>
      <w:r w:rsidRPr="00417B74">
        <w:rPr>
          <w:sz w:val="27"/>
          <w:szCs w:val="27"/>
        </w:rPr>
        <w:t>муниципальной собственности муниципального образования городское поселение Лянтор</w:t>
      </w:r>
      <w:r>
        <w:rPr>
          <w:sz w:val="27"/>
          <w:szCs w:val="27"/>
        </w:rPr>
        <w:t>»;</w:t>
      </w:r>
    </w:p>
    <w:p w14:paraId="37E2CA66" w14:textId="54681031" w:rsidR="00417B74" w:rsidRPr="006D47F9" w:rsidRDefault="00417B74" w:rsidP="006D47F9">
      <w:pPr>
        <w:widowControl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 постановление Администрации городского поселения Лянтор от 16.06.2011 № 338 «О внесении изменений в постановление Администрации городского поселения Лянтор от 02.09.2009 № 197»</w:t>
      </w:r>
      <w:r w:rsidR="006C2E1C">
        <w:rPr>
          <w:sz w:val="27"/>
          <w:szCs w:val="27"/>
        </w:rPr>
        <w:t>.</w:t>
      </w:r>
    </w:p>
    <w:p w14:paraId="137763BF" w14:textId="309FE219" w:rsidR="00F7643B" w:rsidRPr="007C0703" w:rsidRDefault="009805FB" w:rsidP="00F7643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7643B" w:rsidRPr="007C070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Обнародовать </w:t>
      </w:r>
      <w:r w:rsidR="00F7643B" w:rsidRPr="007C0703">
        <w:rPr>
          <w:rFonts w:ascii="Times New Roman" w:hAnsi="Times New Roman"/>
          <w:sz w:val="28"/>
          <w:szCs w:val="28"/>
        </w:rPr>
        <w:t xml:space="preserve">настоящее </w:t>
      </w:r>
      <w:r w:rsidR="0003611A" w:rsidRPr="007C0703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и р</w:t>
      </w:r>
      <w:r w:rsidRPr="007C0703">
        <w:rPr>
          <w:rFonts w:ascii="Times New Roman" w:hAnsi="Times New Roman"/>
          <w:sz w:val="28"/>
          <w:szCs w:val="28"/>
        </w:rPr>
        <w:t xml:space="preserve">азместить </w:t>
      </w:r>
      <w:r w:rsidR="00F7643B" w:rsidRPr="007C0703">
        <w:rPr>
          <w:rFonts w:ascii="Times New Roman" w:hAnsi="Times New Roman"/>
          <w:sz w:val="28"/>
          <w:szCs w:val="28"/>
        </w:rPr>
        <w:t>на официальном сайте Администрации городского поселения Лянтор.</w:t>
      </w:r>
    </w:p>
    <w:p w14:paraId="663A5E8A" w14:textId="2839D42F" w:rsidR="00F7643B" w:rsidRPr="007C0703" w:rsidRDefault="009805FB" w:rsidP="00F7643B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643B" w:rsidRPr="007C0703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3E255B" w:rsidRPr="007C0703">
        <w:rPr>
          <w:rFonts w:ascii="Times New Roman" w:hAnsi="Times New Roman"/>
          <w:sz w:val="28"/>
          <w:szCs w:val="28"/>
        </w:rPr>
        <w:t xml:space="preserve">со дня </w:t>
      </w:r>
      <w:r w:rsidR="00F7643B" w:rsidRPr="007C0703">
        <w:rPr>
          <w:rFonts w:ascii="Times New Roman" w:hAnsi="Times New Roman"/>
          <w:sz w:val="28"/>
          <w:szCs w:val="28"/>
        </w:rPr>
        <w:t xml:space="preserve">его </w:t>
      </w:r>
      <w:r w:rsidR="007763F8">
        <w:rPr>
          <w:rFonts w:ascii="Times New Roman" w:hAnsi="Times New Roman"/>
          <w:sz w:val="28"/>
          <w:szCs w:val="28"/>
        </w:rPr>
        <w:t>обнародования</w:t>
      </w:r>
      <w:r w:rsidR="009B0727" w:rsidRPr="007C0703">
        <w:rPr>
          <w:rFonts w:ascii="Times New Roman" w:hAnsi="Times New Roman"/>
          <w:sz w:val="28"/>
          <w:szCs w:val="28"/>
        </w:rPr>
        <w:t>.</w:t>
      </w:r>
    </w:p>
    <w:p w14:paraId="6849D143" w14:textId="0F1992CC" w:rsidR="00F7643B" w:rsidRPr="007C0703" w:rsidRDefault="009805FB" w:rsidP="00F7643B">
      <w:pPr>
        <w:shd w:val="clear" w:color="auto" w:fill="FFFFFF"/>
        <w:tabs>
          <w:tab w:val="left" w:pos="1003"/>
        </w:tabs>
        <w:ind w:firstLine="709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5</w:t>
      </w:r>
      <w:r w:rsidR="00F7643B" w:rsidRPr="007C0703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2A72CCE2" w14:textId="0C88C0C9" w:rsidR="00423F9A" w:rsidRDefault="00423F9A" w:rsidP="00F7643B">
      <w:pPr>
        <w:jc w:val="both"/>
        <w:rPr>
          <w:spacing w:val="-14"/>
          <w:sz w:val="28"/>
          <w:szCs w:val="28"/>
        </w:rPr>
      </w:pPr>
    </w:p>
    <w:p w14:paraId="75589065" w14:textId="77777777" w:rsidR="006D47F9" w:rsidRPr="006D47F9" w:rsidRDefault="006D47F9" w:rsidP="00F7643B">
      <w:pPr>
        <w:jc w:val="both"/>
        <w:rPr>
          <w:spacing w:val="-14"/>
          <w:sz w:val="2"/>
          <w:szCs w:val="2"/>
        </w:rPr>
      </w:pPr>
    </w:p>
    <w:p w14:paraId="112AB8F8" w14:textId="77777777" w:rsidR="00423F9A" w:rsidRPr="007C0703" w:rsidRDefault="00423F9A" w:rsidP="00F7643B">
      <w:pPr>
        <w:jc w:val="both"/>
        <w:rPr>
          <w:spacing w:val="-14"/>
          <w:sz w:val="28"/>
          <w:szCs w:val="28"/>
        </w:rPr>
      </w:pPr>
    </w:p>
    <w:p w14:paraId="2F06C4C8" w14:textId="0C2F85F6" w:rsidR="0058657C" w:rsidRPr="007C0703" w:rsidRDefault="0082621B" w:rsidP="00AC08FE">
      <w:pPr>
        <w:contextualSpacing/>
        <w:jc w:val="both"/>
        <w:rPr>
          <w:sz w:val="28"/>
          <w:szCs w:val="28"/>
        </w:rPr>
      </w:pPr>
      <w:r w:rsidRPr="007C0703">
        <w:rPr>
          <w:sz w:val="28"/>
          <w:szCs w:val="28"/>
        </w:rPr>
        <w:t>Глава</w:t>
      </w:r>
      <w:r w:rsidR="0058657C" w:rsidRPr="007C0703">
        <w:rPr>
          <w:sz w:val="28"/>
          <w:szCs w:val="28"/>
        </w:rPr>
        <w:t xml:space="preserve"> города                                     </w:t>
      </w:r>
      <w:r w:rsidR="00934176" w:rsidRPr="007C0703">
        <w:rPr>
          <w:sz w:val="28"/>
          <w:szCs w:val="28"/>
        </w:rPr>
        <w:t xml:space="preserve">                      </w:t>
      </w:r>
      <w:r w:rsidR="0058657C" w:rsidRPr="007C0703">
        <w:rPr>
          <w:sz w:val="28"/>
          <w:szCs w:val="28"/>
        </w:rPr>
        <w:t xml:space="preserve">                    </w:t>
      </w:r>
      <w:r w:rsidR="00BE529F">
        <w:rPr>
          <w:sz w:val="28"/>
          <w:szCs w:val="28"/>
        </w:rPr>
        <w:t xml:space="preserve">    </w:t>
      </w:r>
      <w:r w:rsidR="00140E36">
        <w:rPr>
          <w:sz w:val="28"/>
          <w:szCs w:val="28"/>
        </w:rPr>
        <w:t xml:space="preserve">   </w:t>
      </w:r>
      <w:r w:rsidR="0058657C" w:rsidRPr="007C0703">
        <w:rPr>
          <w:sz w:val="28"/>
          <w:szCs w:val="28"/>
        </w:rPr>
        <w:t xml:space="preserve">         </w:t>
      </w:r>
      <w:r w:rsidR="00934176" w:rsidRPr="007C0703">
        <w:rPr>
          <w:sz w:val="28"/>
          <w:szCs w:val="28"/>
        </w:rPr>
        <w:t>С.А. Махиня</w:t>
      </w:r>
    </w:p>
    <w:p w14:paraId="31B7F975" w14:textId="77777777" w:rsidR="00934176" w:rsidRDefault="00934176" w:rsidP="005E0AF5">
      <w:pPr>
        <w:jc w:val="both"/>
      </w:pPr>
    </w:p>
    <w:p w14:paraId="79E9DE4F" w14:textId="77777777" w:rsidR="005B6ECE" w:rsidRDefault="005B6ECE" w:rsidP="005E0AF5">
      <w:pPr>
        <w:jc w:val="both"/>
      </w:pPr>
    </w:p>
    <w:p w14:paraId="54AB1474" w14:textId="77777777" w:rsidR="005B6ECE" w:rsidRDefault="005B6ECE" w:rsidP="005E0AF5">
      <w:pPr>
        <w:jc w:val="both"/>
      </w:pPr>
    </w:p>
    <w:p w14:paraId="7505798E" w14:textId="77777777" w:rsidR="00140E36" w:rsidRDefault="00140E36" w:rsidP="005E0AF5">
      <w:pPr>
        <w:jc w:val="both"/>
      </w:pPr>
    </w:p>
    <w:p w14:paraId="6E153AC3" w14:textId="77777777" w:rsidR="00140E36" w:rsidRDefault="00140E36" w:rsidP="005E0AF5">
      <w:pPr>
        <w:jc w:val="both"/>
      </w:pPr>
    </w:p>
    <w:p w14:paraId="3F7C468C" w14:textId="77777777" w:rsidR="00140E36" w:rsidRDefault="00140E36" w:rsidP="005E0AF5">
      <w:pPr>
        <w:jc w:val="both"/>
      </w:pPr>
    </w:p>
    <w:p w14:paraId="1DAB3E81" w14:textId="77777777" w:rsidR="00140E36" w:rsidRDefault="00140E36" w:rsidP="005E0AF5">
      <w:pPr>
        <w:jc w:val="both"/>
      </w:pPr>
    </w:p>
    <w:p w14:paraId="4D89A5F1" w14:textId="77777777" w:rsidR="00140E36" w:rsidRDefault="00140E36" w:rsidP="005E0AF5">
      <w:pPr>
        <w:jc w:val="both"/>
      </w:pPr>
    </w:p>
    <w:p w14:paraId="1632F314" w14:textId="77777777" w:rsidR="00140E36" w:rsidRDefault="00140E36" w:rsidP="005E0AF5">
      <w:pPr>
        <w:jc w:val="both"/>
      </w:pPr>
    </w:p>
    <w:p w14:paraId="3BA40F65" w14:textId="77777777" w:rsidR="00140E36" w:rsidRDefault="00140E36" w:rsidP="005E0AF5">
      <w:pPr>
        <w:jc w:val="both"/>
      </w:pPr>
    </w:p>
    <w:p w14:paraId="1FEF7A53" w14:textId="77777777" w:rsidR="00140E36" w:rsidRDefault="00140E36" w:rsidP="005E0AF5">
      <w:pPr>
        <w:jc w:val="both"/>
      </w:pPr>
    </w:p>
    <w:p w14:paraId="41347375" w14:textId="77777777" w:rsidR="00140E36" w:rsidRDefault="00140E36" w:rsidP="005E0AF5">
      <w:pPr>
        <w:jc w:val="both"/>
      </w:pPr>
    </w:p>
    <w:p w14:paraId="143E16EA" w14:textId="77777777" w:rsidR="00140E36" w:rsidRDefault="00140E36" w:rsidP="005E0AF5">
      <w:pPr>
        <w:jc w:val="both"/>
      </w:pPr>
    </w:p>
    <w:p w14:paraId="2D01C675" w14:textId="77777777" w:rsidR="00140E36" w:rsidRDefault="00140E36" w:rsidP="005E0AF5">
      <w:pPr>
        <w:jc w:val="both"/>
      </w:pPr>
    </w:p>
    <w:p w14:paraId="382739DE" w14:textId="77777777" w:rsidR="00140E36" w:rsidRDefault="00140E36" w:rsidP="005E0AF5">
      <w:pPr>
        <w:jc w:val="both"/>
      </w:pPr>
    </w:p>
    <w:p w14:paraId="53E3B870" w14:textId="77777777" w:rsidR="00140E36" w:rsidRDefault="00140E36" w:rsidP="005E0AF5">
      <w:pPr>
        <w:jc w:val="both"/>
      </w:pPr>
    </w:p>
    <w:p w14:paraId="622782C4" w14:textId="77777777" w:rsidR="00140E36" w:rsidRDefault="00140E36" w:rsidP="005E0AF5">
      <w:pPr>
        <w:jc w:val="both"/>
      </w:pPr>
    </w:p>
    <w:p w14:paraId="20D0907E" w14:textId="77777777" w:rsidR="00140E36" w:rsidRDefault="00140E36" w:rsidP="005E0AF5">
      <w:pPr>
        <w:jc w:val="both"/>
      </w:pPr>
    </w:p>
    <w:p w14:paraId="7C43EBD7" w14:textId="77777777" w:rsidR="00140E36" w:rsidRDefault="00140E36" w:rsidP="005E0AF5">
      <w:pPr>
        <w:jc w:val="both"/>
      </w:pPr>
    </w:p>
    <w:p w14:paraId="54BB8E8A" w14:textId="77777777" w:rsidR="00140E36" w:rsidRDefault="00140E36" w:rsidP="005E0AF5">
      <w:pPr>
        <w:jc w:val="both"/>
      </w:pPr>
    </w:p>
    <w:p w14:paraId="3A5832A7" w14:textId="77777777" w:rsidR="00140E36" w:rsidRDefault="00140E36" w:rsidP="005E0AF5">
      <w:pPr>
        <w:jc w:val="both"/>
      </w:pPr>
    </w:p>
    <w:p w14:paraId="649C076F" w14:textId="77777777" w:rsidR="00140E36" w:rsidRDefault="00140E36" w:rsidP="005E0AF5">
      <w:pPr>
        <w:jc w:val="both"/>
      </w:pPr>
    </w:p>
    <w:p w14:paraId="50D61433" w14:textId="77777777" w:rsidR="00140E36" w:rsidRDefault="00140E36" w:rsidP="005E0AF5">
      <w:pPr>
        <w:jc w:val="both"/>
      </w:pPr>
    </w:p>
    <w:p w14:paraId="3FD1D16D" w14:textId="77777777" w:rsidR="00140E36" w:rsidRDefault="00140E36" w:rsidP="005E0AF5">
      <w:pPr>
        <w:jc w:val="both"/>
      </w:pPr>
    </w:p>
    <w:p w14:paraId="6F5C27D3" w14:textId="77777777" w:rsidR="00140E36" w:rsidRDefault="00140E36" w:rsidP="005E0AF5">
      <w:pPr>
        <w:jc w:val="both"/>
      </w:pPr>
    </w:p>
    <w:p w14:paraId="3D70B2B4" w14:textId="77777777" w:rsidR="00140E36" w:rsidRDefault="00140E36" w:rsidP="005E0AF5">
      <w:pPr>
        <w:jc w:val="both"/>
      </w:pPr>
    </w:p>
    <w:p w14:paraId="27847058" w14:textId="77777777" w:rsidR="00140E36" w:rsidRDefault="00140E36" w:rsidP="005E0AF5">
      <w:pPr>
        <w:jc w:val="both"/>
      </w:pPr>
    </w:p>
    <w:p w14:paraId="1ED6A85A" w14:textId="77777777" w:rsidR="00140E36" w:rsidRDefault="00140E36" w:rsidP="005E0AF5">
      <w:pPr>
        <w:jc w:val="both"/>
      </w:pPr>
    </w:p>
    <w:p w14:paraId="2C054A01" w14:textId="77777777" w:rsidR="00140E36" w:rsidRDefault="00140E36" w:rsidP="005E0AF5">
      <w:pPr>
        <w:jc w:val="both"/>
      </w:pPr>
    </w:p>
    <w:p w14:paraId="61F4E2E0" w14:textId="77777777" w:rsidR="00140E36" w:rsidRDefault="00140E36" w:rsidP="005E0AF5">
      <w:pPr>
        <w:jc w:val="both"/>
      </w:pPr>
    </w:p>
    <w:p w14:paraId="0AB09567" w14:textId="77777777" w:rsidR="00140E36" w:rsidRDefault="00140E36" w:rsidP="005E0AF5">
      <w:pPr>
        <w:jc w:val="both"/>
      </w:pPr>
    </w:p>
    <w:p w14:paraId="336044B8" w14:textId="77777777" w:rsidR="00140E36" w:rsidRDefault="00140E36" w:rsidP="005E0AF5">
      <w:pPr>
        <w:jc w:val="both"/>
      </w:pPr>
    </w:p>
    <w:p w14:paraId="0F391872" w14:textId="77777777" w:rsidR="00140E36" w:rsidRDefault="00140E36" w:rsidP="005E0AF5">
      <w:pPr>
        <w:jc w:val="both"/>
      </w:pPr>
    </w:p>
    <w:p w14:paraId="1C6B7979" w14:textId="77777777" w:rsidR="00140E36" w:rsidRDefault="00140E36" w:rsidP="005E0AF5">
      <w:pPr>
        <w:jc w:val="both"/>
      </w:pPr>
    </w:p>
    <w:p w14:paraId="621FE94D" w14:textId="77777777" w:rsidR="00140E36" w:rsidRDefault="00140E36" w:rsidP="005E0AF5">
      <w:pPr>
        <w:jc w:val="both"/>
      </w:pPr>
    </w:p>
    <w:p w14:paraId="7D4620B6" w14:textId="77777777" w:rsidR="00140E36" w:rsidRDefault="00140E36" w:rsidP="005E0AF5">
      <w:pPr>
        <w:jc w:val="both"/>
      </w:pPr>
    </w:p>
    <w:p w14:paraId="0661DBFC" w14:textId="77777777" w:rsidR="00140E36" w:rsidRDefault="00140E36" w:rsidP="005E0AF5">
      <w:pPr>
        <w:jc w:val="both"/>
      </w:pPr>
    </w:p>
    <w:p w14:paraId="7340FB61" w14:textId="77777777" w:rsidR="00140E36" w:rsidRDefault="00140E36" w:rsidP="005E0AF5">
      <w:pPr>
        <w:jc w:val="both"/>
      </w:pPr>
    </w:p>
    <w:p w14:paraId="1EF8B838" w14:textId="77777777" w:rsidR="00140E36" w:rsidRDefault="00140E36" w:rsidP="005E0AF5">
      <w:pPr>
        <w:jc w:val="both"/>
      </w:pPr>
    </w:p>
    <w:p w14:paraId="46BFF91C" w14:textId="77777777" w:rsidR="00140E36" w:rsidRDefault="00140E36" w:rsidP="005E0AF5">
      <w:pPr>
        <w:jc w:val="both"/>
      </w:pPr>
    </w:p>
    <w:p w14:paraId="4DC48CED" w14:textId="77777777" w:rsidR="00140E36" w:rsidRDefault="00140E36" w:rsidP="005E0AF5">
      <w:pPr>
        <w:jc w:val="both"/>
      </w:pPr>
    </w:p>
    <w:p w14:paraId="085F2D34" w14:textId="77777777" w:rsidR="00140E36" w:rsidRDefault="00140E36" w:rsidP="005E0AF5">
      <w:pPr>
        <w:jc w:val="both"/>
      </w:pPr>
    </w:p>
    <w:p w14:paraId="4655D3D8" w14:textId="77777777" w:rsidR="00140E36" w:rsidRDefault="00140E36" w:rsidP="005E0AF5">
      <w:pPr>
        <w:jc w:val="both"/>
      </w:pPr>
    </w:p>
    <w:p w14:paraId="65ACE8E6" w14:textId="77777777" w:rsidR="00140E36" w:rsidRDefault="00140E36" w:rsidP="005E0AF5">
      <w:pPr>
        <w:jc w:val="both"/>
      </w:pPr>
    </w:p>
    <w:p w14:paraId="356F9AD1" w14:textId="77777777" w:rsidR="00140E36" w:rsidRDefault="00140E36" w:rsidP="005E0AF5">
      <w:pPr>
        <w:jc w:val="both"/>
      </w:pPr>
    </w:p>
    <w:p w14:paraId="159326E9" w14:textId="77777777" w:rsidR="00140E36" w:rsidRDefault="00140E36" w:rsidP="005E0AF5">
      <w:pPr>
        <w:jc w:val="both"/>
      </w:pPr>
    </w:p>
    <w:p w14:paraId="34AFE88A" w14:textId="77777777" w:rsidR="00140E36" w:rsidRDefault="00140E36" w:rsidP="005E0AF5">
      <w:pPr>
        <w:jc w:val="both"/>
      </w:pPr>
    </w:p>
    <w:p w14:paraId="5B78D5BD" w14:textId="77777777" w:rsidR="00140E36" w:rsidRDefault="00140E36" w:rsidP="005E0AF5">
      <w:pPr>
        <w:jc w:val="both"/>
      </w:pPr>
    </w:p>
    <w:p w14:paraId="45ACAB2C" w14:textId="77777777" w:rsidR="00140E36" w:rsidRDefault="00140E36" w:rsidP="005E0AF5">
      <w:pPr>
        <w:jc w:val="both"/>
      </w:pPr>
    </w:p>
    <w:p w14:paraId="04D2212F" w14:textId="77777777" w:rsidR="0048666B" w:rsidRPr="0071785B" w:rsidRDefault="0048666B" w:rsidP="00253E2C">
      <w:pPr>
        <w:shd w:val="clear" w:color="auto" w:fill="FFFFFF"/>
        <w:ind w:left="5670"/>
        <w:rPr>
          <w:sz w:val="24"/>
          <w:szCs w:val="24"/>
        </w:rPr>
      </w:pPr>
      <w:r w:rsidRPr="0071785B">
        <w:rPr>
          <w:spacing w:val="-2"/>
          <w:sz w:val="24"/>
          <w:szCs w:val="24"/>
        </w:rPr>
        <w:lastRenderedPageBreak/>
        <w:t>Приложение</w:t>
      </w:r>
      <w:r w:rsidR="00564718">
        <w:rPr>
          <w:sz w:val="24"/>
          <w:szCs w:val="24"/>
        </w:rPr>
        <w:t xml:space="preserve"> </w:t>
      </w:r>
      <w:r w:rsidRPr="0071785B">
        <w:rPr>
          <w:spacing w:val="-1"/>
          <w:sz w:val="24"/>
          <w:szCs w:val="24"/>
        </w:rPr>
        <w:t>к постановлению</w:t>
      </w:r>
    </w:p>
    <w:p w14:paraId="0C4FB6C2" w14:textId="77777777" w:rsidR="00752FA3" w:rsidRDefault="00752FA3" w:rsidP="00253E2C">
      <w:pPr>
        <w:shd w:val="clear" w:color="auto" w:fill="FFFFFF"/>
        <w:ind w:left="5404" w:firstLine="266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="0048666B" w:rsidRPr="0071785B">
        <w:rPr>
          <w:sz w:val="24"/>
          <w:szCs w:val="24"/>
        </w:rPr>
        <w:t xml:space="preserve"> </w:t>
      </w:r>
      <w:r w:rsidR="00B515ED" w:rsidRPr="0071785B">
        <w:rPr>
          <w:sz w:val="24"/>
          <w:szCs w:val="24"/>
        </w:rPr>
        <w:t>город</w:t>
      </w:r>
      <w:r w:rsidR="00B61B83" w:rsidRPr="0071785B">
        <w:rPr>
          <w:sz w:val="24"/>
          <w:szCs w:val="24"/>
        </w:rPr>
        <w:t>ского</w:t>
      </w:r>
    </w:p>
    <w:p w14:paraId="6922EA2B" w14:textId="77777777" w:rsidR="0048666B" w:rsidRPr="0071785B" w:rsidRDefault="00B61B83" w:rsidP="00253E2C">
      <w:pPr>
        <w:shd w:val="clear" w:color="auto" w:fill="FFFFFF"/>
        <w:ind w:left="5404" w:firstLine="266"/>
        <w:rPr>
          <w:sz w:val="24"/>
          <w:szCs w:val="24"/>
        </w:rPr>
      </w:pPr>
      <w:r w:rsidRPr="0071785B">
        <w:rPr>
          <w:sz w:val="24"/>
          <w:szCs w:val="24"/>
        </w:rPr>
        <w:t xml:space="preserve">поселения </w:t>
      </w:r>
      <w:r w:rsidR="00B515ED" w:rsidRPr="0071785B">
        <w:rPr>
          <w:sz w:val="24"/>
          <w:szCs w:val="24"/>
        </w:rPr>
        <w:t xml:space="preserve"> Лянтор</w:t>
      </w:r>
    </w:p>
    <w:p w14:paraId="7B7E6E93" w14:textId="5F049C52" w:rsidR="0048666B" w:rsidRPr="0071785B" w:rsidRDefault="00B61B83" w:rsidP="00253E2C">
      <w:pPr>
        <w:shd w:val="clear" w:color="auto" w:fill="FFFFFF"/>
        <w:tabs>
          <w:tab w:val="left" w:pos="6581"/>
          <w:tab w:val="left" w:pos="7987"/>
        </w:tabs>
        <w:ind w:left="5404" w:firstLine="266"/>
        <w:rPr>
          <w:spacing w:val="-5"/>
          <w:sz w:val="24"/>
          <w:szCs w:val="24"/>
        </w:rPr>
      </w:pPr>
      <w:r w:rsidRPr="0071785B">
        <w:rPr>
          <w:sz w:val="24"/>
          <w:szCs w:val="24"/>
        </w:rPr>
        <w:t>о</w:t>
      </w:r>
      <w:r w:rsidR="0048666B" w:rsidRPr="0071785B">
        <w:rPr>
          <w:sz w:val="24"/>
          <w:szCs w:val="24"/>
        </w:rPr>
        <w:t>т</w:t>
      </w:r>
      <w:r w:rsidR="00564718">
        <w:rPr>
          <w:sz w:val="24"/>
          <w:szCs w:val="24"/>
        </w:rPr>
        <w:t xml:space="preserve"> </w:t>
      </w:r>
      <w:r w:rsidR="0048666B" w:rsidRPr="0071785B">
        <w:rPr>
          <w:sz w:val="24"/>
          <w:szCs w:val="24"/>
        </w:rPr>
        <w:t>«</w:t>
      </w:r>
      <w:r w:rsidR="00853983">
        <w:rPr>
          <w:sz w:val="24"/>
          <w:szCs w:val="24"/>
        </w:rPr>
        <w:t>12</w:t>
      </w:r>
      <w:r w:rsidR="0048666B" w:rsidRPr="0071785B">
        <w:rPr>
          <w:sz w:val="24"/>
          <w:szCs w:val="24"/>
        </w:rPr>
        <w:t>»</w:t>
      </w:r>
      <w:r w:rsidR="005A5893" w:rsidRPr="0071785B">
        <w:rPr>
          <w:sz w:val="24"/>
          <w:szCs w:val="24"/>
        </w:rPr>
        <w:t xml:space="preserve"> </w:t>
      </w:r>
      <w:r w:rsidR="00140E36">
        <w:rPr>
          <w:sz w:val="24"/>
          <w:szCs w:val="24"/>
        </w:rPr>
        <w:t xml:space="preserve">июля 2022 года № </w:t>
      </w:r>
      <w:r w:rsidR="00853983">
        <w:rPr>
          <w:sz w:val="24"/>
          <w:szCs w:val="24"/>
        </w:rPr>
        <w:t>597</w:t>
      </w:r>
      <w:bookmarkStart w:id="1" w:name="_GoBack"/>
      <w:bookmarkEnd w:id="1"/>
    </w:p>
    <w:p w14:paraId="3C650061" w14:textId="77777777" w:rsidR="00E70F5E" w:rsidRDefault="00E70F5E" w:rsidP="00253E2C">
      <w:pPr>
        <w:shd w:val="clear" w:color="auto" w:fill="FFFFFF"/>
        <w:tabs>
          <w:tab w:val="left" w:pos="6581"/>
          <w:tab w:val="left" w:pos="7987"/>
        </w:tabs>
        <w:ind w:left="5404"/>
      </w:pPr>
    </w:p>
    <w:p w14:paraId="09CC5033" w14:textId="77777777" w:rsidR="00741ADA" w:rsidRDefault="00741ADA" w:rsidP="00253E2C">
      <w:pPr>
        <w:shd w:val="clear" w:color="auto" w:fill="FFFFFF"/>
        <w:tabs>
          <w:tab w:val="left" w:pos="6581"/>
          <w:tab w:val="left" w:pos="7987"/>
        </w:tabs>
        <w:ind w:left="5404"/>
      </w:pPr>
    </w:p>
    <w:p w14:paraId="7E2D6886" w14:textId="77777777" w:rsidR="00741ADA" w:rsidRPr="001C346F" w:rsidRDefault="00741ADA" w:rsidP="00253E2C">
      <w:pPr>
        <w:shd w:val="clear" w:color="auto" w:fill="FFFFFF"/>
        <w:tabs>
          <w:tab w:val="left" w:pos="6581"/>
          <w:tab w:val="left" w:pos="7987"/>
        </w:tabs>
        <w:ind w:left="5404"/>
      </w:pPr>
    </w:p>
    <w:p w14:paraId="2F0FDF22" w14:textId="2ABA971F" w:rsidR="0035225B" w:rsidRPr="001C346F" w:rsidRDefault="00741ADA" w:rsidP="0044720E">
      <w:pPr>
        <w:spacing w:line="288" w:lineRule="auto"/>
        <w:jc w:val="center"/>
        <w:rPr>
          <w:sz w:val="28"/>
          <w:szCs w:val="28"/>
        </w:rPr>
      </w:pPr>
      <w:r w:rsidRPr="001C346F">
        <w:rPr>
          <w:sz w:val="28"/>
          <w:szCs w:val="28"/>
        </w:rPr>
        <w:t>По</w:t>
      </w:r>
      <w:r w:rsidR="007763F8">
        <w:rPr>
          <w:sz w:val="28"/>
          <w:szCs w:val="28"/>
        </w:rPr>
        <w:t>рядок</w:t>
      </w:r>
    </w:p>
    <w:p w14:paraId="0EEFD7F9" w14:textId="534457B4" w:rsidR="00286EC9" w:rsidRPr="001C346F" w:rsidRDefault="00741ADA" w:rsidP="0044720E">
      <w:pPr>
        <w:spacing w:line="288" w:lineRule="auto"/>
        <w:jc w:val="center"/>
        <w:rPr>
          <w:sz w:val="28"/>
          <w:szCs w:val="28"/>
        </w:rPr>
      </w:pPr>
      <w:r w:rsidRPr="001C346F">
        <w:rPr>
          <w:sz w:val="28"/>
          <w:szCs w:val="28"/>
        </w:rPr>
        <w:t xml:space="preserve">расчета размера платы за пользование жилым помещением (платы за наем) </w:t>
      </w:r>
      <w:r w:rsidR="00E03582" w:rsidRPr="001C346F">
        <w:rPr>
          <w:rFonts w:eastAsiaTheme="minorEastAsia"/>
          <w:sz w:val="28"/>
          <w:szCs w:val="28"/>
        </w:rPr>
        <w:t xml:space="preserve">для нанимателей жилых помещений </w:t>
      </w:r>
      <w:r w:rsidR="00D47EE9" w:rsidRPr="001C346F">
        <w:rPr>
          <w:rFonts w:eastAsiaTheme="minorEastAsia"/>
          <w:sz w:val="28"/>
          <w:szCs w:val="28"/>
        </w:rPr>
        <w:t xml:space="preserve">по договорам найма жилых помещений муниципального жилищного фонда </w:t>
      </w:r>
      <w:r w:rsidRPr="001C346F">
        <w:rPr>
          <w:sz w:val="28"/>
          <w:szCs w:val="28"/>
        </w:rPr>
        <w:t xml:space="preserve">городского поселения </w:t>
      </w:r>
      <w:r w:rsidR="0051466C" w:rsidRPr="001C346F">
        <w:rPr>
          <w:sz w:val="28"/>
          <w:szCs w:val="28"/>
        </w:rPr>
        <w:t>Лянтор</w:t>
      </w:r>
      <w:r w:rsidRPr="001C346F">
        <w:t xml:space="preserve"> </w:t>
      </w:r>
      <w:r w:rsidRPr="001C346F">
        <w:rPr>
          <w:sz w:val="28"/>
          <w:szCs w:val="28"/>
        </w:rPr>
        <w:t xml:space="preserve"> </w:t>
      </w:r>
    </w:p>
    <w:p w14:paraId="223D1CE9" w14:textId="77777777" w:rsidR="00741ADA" w:rsidRPr="001C346F" w:rsidRDefault="00741ADA" w:rsidP="0044720E">
      <w:pPr>
        <w:spacing w:line="288" w:lineRule="auto"/>
        <w:jc w:val="center"/>
        <w:rPr>
          <w:sz w:val="28"/>
          <w:szCs w:val="28"/>
        </w:rPr>
      </w:pPr>
    </w:p>
    <w:p w14:paraId="1D8AEBFE" w14:textId="77777777" w:rsidR="0044720E" w:rsidRPr="001C346F" w:rsidRDefault="0044720E" w:rsidP="0044720E">
      <w:pPr>
        <w:spacing w:line="288" w:lineRule="auto"/>
        <w:jc w:val="center"/>
        <w:rPr>
          <w:sz w:val="28"/>
          <w:szCs w:val="28"/>
        </w:rPr>
      </w:pPr>
      <w:r w:rsidRPr="001C346F">
        <w:rPr>
          <w:sz w:val="28"/>
          <w:szCs w:val="28"/>
        </w:rPr>
        <w:t>1. Общие положения</w:t>
      </w:r>
    </w:p>
    <w:p w14:paraId="758C1E7A" w14:textId="77777777" w:rsidR="0044720E" w:rsidRPr="001C346F" w:rsidRDefault="0044720E" w:rsidP="0044720E">
      <w:pPr>
        <w:spacing w:line="288" w:lineRule="auto"/>
        <w:jc w:val="both"/>
        <w:rPr>
          <w:sz w:val="28"/>
          <w:szCs w:val="28"/>
        </w:rPr>
      </w:pPr>
    </w:p>
    <w:p w14:paraId="1B7A18CC" w14:textId="55B38B31" w:rsidR="0035225B" w:rsidRPr="001C346F" w:rsidRDefault="0051466C" w:rsidP="0035225B">
      <w:pPr>
        <w:spacing w:line="288" w:lineRule="auto"/>
        <w:ind w:firstLine="709"/>
        <w:jc w:val="both"/>
        <w:rPr>
          <w:sz w:val="28"/>
          <w:szCs w:val="28"/>
        </w:rPr>
      </w:pPr>
      <w:r w:rsidRPr="001C346F">
        <w:rPr>
          <w:sz w:val="28"/>
          <w:szCs w:val="28"/>
        </w:rPr>
        <w:t>1.1.Настоящее п</w:t>
      </w:r>
      <w:r w:rsidR="0035225B" w:rsidRPr="001C346F">
        <w:rPr>
          <w:sz w:val="28"/>
          <w:szCs w:val="28"/>
        </w:rPr>
        <w:t xml:space="preserve">оложение </w:t>
      </w:r>
      <w:r w:rsidRPr="001C346F">
        <w:rPr>
          <w:sz w:val="28"/>
          <w:szCs w:val="28"/>
        </w:rPr>
        <w:t>о порядке расчета размера платы за пользование жилым помещением (платы за наем)</w:t>
      </w:r>
      <w:r w:rsidR="006D399B" w:rsidRPr="001C346F">
        <w:rPr>
          <w:rFonts w:eastAsiaTheme="minorEastAsia"/>
          <w:sz w:val="28"/>
          <w:szCs w:val="28"/>
        </w:rPr>
        <w:t xml:space="preserve"> </w:t>
      </w:r>
      <w:r w:rsidR="00E03582" w:rsidRPr="001C346F">
        <w:rPr>
          <w:rFonts w:eastAsiaTheme="minorEastAsia"/>
          <w:sz w:val="28"/>
          <w:szCs w:val="28"/>
        </w:rPr>
        <w:t xml:space="preserve">для нанимателей жилых помещений </w:t>
      </w:r>
      <w:r w:rsidR="006D399B" w:rsidRPr="001C346F">
        <w:rPr>
          <w:rFonts w:eastAsiaTheme="minorEastAsia"/>
          <w:sz w:val="28"/>
          <w:szCs w:val="28"/>
        </w:rPr>
        <w:t xml:space="preserve">по договорам найма жилых помещений муниципального жилищного фонда </w:t>
      </w:r>
      <w:r w:rsidRPr="001C346F">
        <w:rPr>
          <w:sz w:val="28"/>
          <w:szCs w:val="28"/>
        </w:rPr>
        <w:t>городского поселения Лянтор (далее – По</w:t>
      </w:r>
      <w:r w:rsidR="007763F8">
        <w:rPr>
          <w:sz w:val="28"/>
          <w:szCs w:val="28"/>
        </w:rPr>
        <w:t>рядок</w:t>
      </w:r>
      <w:r w:rsidRPr="001C346F">
        <w:rPr>
          <w:sz w:val="28"/>
          <w:szCs w:val="28"/>
        </w:rPr>
        <w:t xml:space="preserve">) </w:t>
      </w:r>
      <w:r w:rsidR="0035225B" w:rsidRPr="001C346F">
        <w:rPr>
          <w:sz w:val="28"/>
          <w:szCs w:val="28"/>
        </w:rPr>
        <w:t>разработан с целью создания методической базы по расчету размера платы за пользование жилым помещением (платы за наем)</w:t>
      </w:r>
      <w:r w:rsidR="00E03582" w:rsidRPr="001C346F">
        <w:rPr>
          <w:rFonts w:eastAsiaTheme="minorEastAsia"/>
          <w:sz w:val="28"/>
          <w:szCs w:val="28"/>
        </w:rPr>
        <w:t xml:space="preserve"> для нанимателей жилых помещений</w:t>
      </w:r>
      <w:r w:rsidR="0035225B" w:rsidRPr="001C346F">
        <w:rPr>
          <w:sz w:val="28"/>
          <w:szCs w:val="28"/>
        </w:rPr>
        <w:t xml:space="preserve"> </w:t>
      </w:r>
      <w:r w:rsidR="006D399B" w:rsidRPr="001C346F">
        <w:rPr>
          <w:rFonts w:eastAsiaTheme="minorEastAsia"/>
          <w:sz w:val="28"/>
          <w:szCs w:val="28"/>
        </w:rPr>
        <w:t>по договорам найма жилых помещений муниципального жилищного фонда</w:t>
      </w:r>
      <w:r w:rsidR="007763F8">
        <w:rPr>
          <w:rFonts w:eastAsiaTheme="minorEastAsia"/>
          <w:sz w:val="28"/>
          <w:szCs w:val="28"/>
        </w:rPr>
        <w:t xml:space="preserve"> коммерческого использования</w:t>
      </w:r>
      <w:r w:rsidR="0035225B" w:rsidRPr="001C346F">
        <w:rPr>
          <w:sz w:val="28"/>
          <w:szCs w:val="28"/>
        </w:rPr>
        <w:t xml:space="preserve"> городского поселения Лянтор. </w:t>
      </w:r>
    </w:p>
    <w:p w14:paraId="361601EF" w14:textId="77777777" w:rsidR="0035225B" w:rsidRPr="001C346F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  <w:r w:rsidRPr="001C346F">
        <w:rPr>
          <w:sz w:val="28"/>
          <w:szCs w:val="28"/>
        </w:rPr>
        <w:t xml:space="preserve">1.2. Установление размера платы за пользование жилым помещением </w:t>
      </w:r>
      <w:r w:rsidR="003C2E9B" w:rsidRPr="001C346F">
        <w:rPr>
          <w:sz w:val="28"/>
          <w:szCs w:val="28"/>
        </w:rPr>
        <w:t>предоставляемого</w:t>
      </w:r>
      <w:r w:rsidR="004E23EF" w:rsidRPr="001C346F">
        <w:rPr>
          <w:rFonts w:eastAsiaTheme="minorEastAsia"/>
          <w:sz w:val="28"/>
          <w:szCs w:val="28"/>
        </w:rPr>
        <w:t xml:space="preserve"> по договорам найма жилых помещений </w:t>
      </w:r>
      <w:r w:rsidRPr="001C346F">
        <w:rPr>
          <w:sz w:val="28"/>
          <w:szCs w:val="28"/>
        </w:rPr>
        <w:t>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14:paraId="0554EDAB" w14:textId="77777777" w:rsidR="00CA7631" w:rsidRPr="001C346F" w:rsidRDefault="00CA7631" w:rsidP="0035225B">
      <w:pPr>
        <w:spacing w:line="288" w:lineRule="auto"/>
        <w:ind w:firstLine="709"/>
        <w:jc w:val="both"/>
        <w:rPr>
          <w:sz w:val="28"/>
          <w:szCs w:val="28"/>
        </w:rPr>
      </w:pPr>
    </w:p>
    <w:p w14:paraId="262E634F" w14:textId="77777777" w:rsidR="0035225B" w:rsidRPr="001C346F" w:rsidRDefault="0035225B" w:rsidP="0035225B">
      <w:pPr>
        <w:widowControl/>
        <w:autoSpaceDE/>
        <w:autoSpaceDN/>
        <w:adjustRightInd/>
        <w:contextualSpacing/>
        <w:jc w:val="center"/>
        <w:rPr>
          <w:sz w:val="28"/>
          <w:szCs w:val="28"/>
          <w:lang w:eastAsia="en-US"/>
        </w:rPr>
      </w:pPr>
      <w:r w:rsidRPr="001C346F">
        <w:rPr>
          <w:sz w:val="28"/>
          <w:szCs w:val="28"/>
          <w:lang w:eastAsia="en-US"/>
        </w:rPr>
        <w:t>2. Размер платы за наем жилого помещения.</w:t>
      </w:r>
    </w:p>
    <w:p w14:paraId="5CA48B4A" w14:textId="77777777" w:rsidR="0035225B" w:rsidRPr="001C346F" w:rsidRDefault="0035225B" w:rsidP="0035225B">
      <w:pPr>
        <w:widowControl/>
        <w:autoSpaceDE/>
        <w:autoSpaceDN/>
        <w:adjustRightInd/>
        <w:ind w:firstLine="426"/>
        <w:rPr>
          <w:b/>
          <w:sz w:val="28"/>
          <w:szCs w:val="28"/>
          <w:lang w:eastAsia="en-US"/>
        </w:rPr>
      </w:pPr>
    </w:p>
    <w:p w14:paraId="2F807B90" w14:textId="4F440DCC" w:rsidR="0035225B" w:rsidRPr="001C346F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  <w:r w:rsidRPr="001C346F">
        <w:rPr>
          <w:sz w:val="28"/>
          <w:szCs w:val="28"/>
        </w:rPr>
        <w:t xml:space="preserve">2.1. Ежемесячный размер платы за пользование </w:t>
      </w:r>
      <w:r w:rsidR="00901676" w:rsidRPr="001C346F">
        <w:rPr>
          <w:sz w:val="28"/>
          <w:szCs w:val="28"/>
        </w:rPr>
        <w:t>жилым помещением,</w:t>
      </w:r>
      <w:r w:rsidRPr="001C346F">
        <w:rPr>
          <w:sz w:val="28"/>
          <w:szCs w:val="28"/>
        </w:rPr>
        <w:t xml:space="preserve"> </w:t>
      </w:r>
      <w:bookmarkStart w:id="2" w:name="_Hlk104813942"/>
      <w:r w:rsidR="003C2E9B" w:rsidRPr="001C346F">
        <w:rPr>
          <w:sz w:val="28"/>
          <w:szCs w:val="28"/>
        </w:rPr>
        <w:t>предоставляем</w:t>
      </w:r>
      <w:r w:rsidR="00901676" w:rsidRPr="001C346F">
        <w:rPr>
          <w:sz w:val="28"/>
          <w:szCs w:val="28"/>
        </w:rPr>
        <w:t>ое</w:t>
      </w:r>
      <w:r w:rsidR="00A51539" w:rsidRPr="001C346F">
        <w:rPr>
          <w:rFonts w:eastAsiaTheme="minorEastAsia"/>
          <w:sz w:val="28"/>
          <w:szCs w:val="28"/>
        </w:rPr>
        <w:t xml:space="preserve"> </w:t>
      </w:r>
      <w:bookmarkEnd w:id="2"/>
      <w:r w:rsidR="00A51539" w:rsidRPr="001C346F">
        <w:rPr>
          <w:rFonts w:eastAsiaTheme="minorEastAsia"/>
          <w:sz w:val="28"/>
          <w:szCs w:val="28"/>
        </w:rPr>
        <w:t xml:space="preserve">по договорам </w:t>
      </w:r>
      <w:r w:rsidR="00901676" w:rsidRPr="001C346F">
        <w:rPr>
          <w:rFonts w:eastAsiaTheme="minorEastAsia"/>
          <w:sz w:val="28"/>
          <w:szCs w:val="28"/>
        </w:rPr>
        <w:t>найма жилых помещений</w:t>
      </w:r>
      <w:r w:rsidR="004E2C88" w:rsidRPr="004E2C88">
        <w:rPr>
          <w:rFonts w:eastAsiaTheme="minorEastAsia"/>
          <w:sz w:val="28"/>
          <w:szCs w:val="28"/>
        </w:rPr>
        <w:t xml:space="preserve"> </w:t>
      </w:r>
      <w:r w:rsidR="004E2C88" w:rsidRPr="001C346F">
        <w:rPr>
          <w:rFonts w:eastAsiaTheme="minorEastAsia"/>
          <w:sz w:val="28"/>
          <w:szCs w:val="28"/>
        </w:rPr>
        <w:t>муниципального жилищного фонда</w:t>
      </w:r>
      <w:r w:rsidR="004E2C88">
        <w:rPr>
          <w:rFonts w:eastAsiaTheme="minorEastAsia"/>
          <w:sz w:val="28"/>
          <w:szCs w:val="28"/>
        </w:rPr>
        <w:t xml:space="preserve"> коммерческого использования</w:t>
      </w:r>
      <w:r w:rsidR="00901676" w:rsidRPr="001C346F">
        <w:rPr>
          <w:rFonts w:eastAsiaTheme="minorEastAsia"/>
          <w:sz w:val="28"/>
          <w:szCs w:val="28"/>
        </w:rPr>
        <w:t>,</w:t>
      </w:r>
      <w:r w:rsidRPr="001C346F">
        <w:rPr>
          <w:sz w:val="28"/>
          <w:szCs w:val="28"/>
        </w:rPr>
        <w:t xml:space="preserve"> определяется по формуле:</w:t>
      </w:r>
    </w:p>
    <w:p w14:paraId="6F110971" w14:textId="77777777" w:rsidR="0035225B" w:rsidRPr="001C346F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</w:p>
    <w:p w14:paraId="7BA434D9" w14:textId="77777777" w:rsidR="0035225B" w:rsidRPr="001C346F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  <w:r w:rsidRPr="001C346F">
        <w:rPr>
          <w:sz w:val="28"/>
          <w:szCs w:val="28"/>
        </w:rPr>
        <w:t>Пнj = Пн * Пj , где</w:t>
      </w:r>
    </w:p>
    <w:p w14:paraId="658C7253" w14:textId="77777777" w:rsidR="0035225B" w:rsidRPr="001C346F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</w:p>
    <w:p w14:paraId="580ABFFB" w14:textId="77777777" w:rsidR="0035225B" w:rsidRPr="001C346F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  <w:r w:rsidRPr="001C346F">
        <w:rPr>
          <w:noProof/>
          <w:sz w:val="28"/>
          <w:szCs w:val="28"/>
        </w:rPr>
        <w:drawing>
          <wp:inline distT="0" distB="0" distL="0" distR="0" wp14:anchorId="36480590" wp14:editId="040A3B8F">
            <wp:extent cx="238760" cy="230505"/>
            <wp:effectExtent l="0" t="0" r="889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46F">
        <w:rPr>
          <w:sz w:val="28"/>
          <w:szCs w:val="28"/>
        </w:rPr>
        <w:t xml:space="preserve"> - ежемесячный размер платы за пользование жилым помещением по договору </w:t>
      </w:r>
      <w:r w:rsidR="00A51539" w:rsidRPr="001C346F">
        <w:rPr>
          <w:rFonts w:eastAsiaTheme="minorEastAsia"/>
          <w:sz w:val="28"/>
          <w:szCs w:val="28"/>
        </w:rPr>
        <w:t>найма жилых помещений</w:t>
      </w:r>
      <w:r w:rsidRPr="001C346F">
        <w:rPr>
          <w:sz w:val="28"/>
          <w:szCs w:val="28"/>
        </w:rPr>
        <w:t>;</w:t>
      </w:r>
    </w:p>
    <w:p w14:paraId="2F73D441" w14:textId="77777777" w:rsidR="0035225B" w:rsidRPr="001C346F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  <w:r w:rsidRPr="001C346F">
        <w:rPr>
          <w:noProof/>
          <w:sz w:val="28"/>
          <w:szCs w:val="28"/>
        </w:rPr>
        <w:drawing>
          <wp:inline distT="0" distB="0" distL="0" distR="0" wp14:anchorId="179B930D" wp14:editId="466512BE">
            <wp:extent cx="207010" cy="230505"/>
            <wp:effectExtent l="0" t="0" r="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46F">
        <w:rPr>
          <w:sz w:val="28"/>
          <w:szCs w:val="28"/>
        </w:rPr>
        <w:t xml:space="preserve"> - размер платы за наем одного квадратного метра жилого помещения в месяц, предоставленного по договору </w:t>
      </w:r>
      <w:r w:rsidR="00A51539" w:rsidRPr="001C346F">
        <w:rPr>
          <w:rFonts w:eastAsiaTheme="minorEastAsia"/>
          <w:sz w:val="28"/>
          <w:szCs w:val="28"/>
        </w:rPr>
        <w:t>найма жилых помещений</w:t>
      </w:r>
      <w:r w:rsidRPr="001C346F">
        <w:rPr>
          <w:sz w:val="28"/>
          <w:szCs w:val="28"/>
        </w:rPr>
        <w:t>;</w:t>
      </w:r>
    </w:p>
    <w:p w14:paraId="09A293D0" w14:textId="77777777" w:rsidR="0035225B" w:rsidRPr="001C346F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  <w:r w:rsidRPr="001C346F">
        <w:rPr>
          <w:noProof/>
          <w:sz w:val="28"/>
          <w:szCs w:val="28"/>
        </w:rPr>
        <w:lastRenderedPageBreak/>
        <w:drawing>
          <wp:inline distT="0" distB="0" distL="0" distR="0" wp14:anchorId="2E8CE5A1" wp14:editId="6E522CD3">
            <wp:extent cx="198755" cy="230505"/>
            <wp:effectExtent l="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46F">
        <w:rPr>
          <w:sz w:val="28"/>
          <w:szCs w:val="28"/>
        </w:rPr>
        <w:t xml:space="preserve"> - общая площадь жилого помещения, предоставленного </w:t>
      </w:r>
      <w:r w:rsidRPr="0035225B">
        <w:rPr>
          <w:sz w:val="28"/>
          <w:szCs w:val="28"/>
        </w:rPr>
        <w:t xml:space="preserve">по договору </w:t>
      </w:r>
      <w:r w:rsidR="00A51539" w:rsidRPr="001C346F">
        <w:rPr>
          <w:rFonts w:eastAsiaTheme="minorEastAsia"/>
          <w:sz w:val="28"/>
          <w:szCs w:val="28"/>
        </w:rPr>
        <w:t>найма жилых помещений</w:t>
      </w:r>
      <w:r w:rsidR="00A51539" w:rsidRPr="001C346F">
        <w:rPr>
          <w:sz w:val="28"/>
          <w:szCs w:val="28"/>
        </w:rPr>
        <w:t xml:space="preserve"> </w:t>
      </w:r>
      <w:r w:rsidRPr="001C346F">
        <w:rPr>
          <w:sz w:val="28"/>
          <w:szCs w:val="28"/>
        </w:rPr>
        <w:t>(кв. м).</w:t>
      </w:r>
    </w:p>
    <w:p w14:paraId="3D0D5001" w14:textId="77777777" w:rsidR="0035225B" w:rsidRPr="001C346F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  <w:r w:rsidRPr="001C346F">
        <w:rPr>
          <w:sz w:val="28"/>
          <w:szCs w:val="28"/>
        </w:rPr>
        <w:t xml:space="preserve">2.2. Размер платы за наем одного квадратного метра жилого помещения в месяц, предоставленного по договору </w:t>
      </w:r>
      <w:r w:rsidR="00A51539" w:rsidRPr="001C346F">
        <w:rPr>
          <w:rFonts w:eastAsiaTheme="minorEastAsia"/>
          <w:sz w:val="28"/>
          <w:szCs w:val="28"/>
        </w:rPr>
        <w:t>найма жилых помещений</w:t>
      </w:r>
      <w:r w:rsidR="00A51539" w:rsidRPr="001C346F">
        <w:rPr>
          <w:sz w:val="28"/>
          <w:szCs w:val="28"/>
        </w:rPr>
        <w:t xml:space="preserve"> </w:t>
      </w:r>
      <w:r w:rsidRPr="001C346F">
        <w:rPr>
          <w:sz w:val="28"/>
          <w:szCs w:val="28"/>
        </w:rPr>
        <w:t>определяется по формуле:</w:t>
      </w:r>
    </w:p>
    <w:p w14:paraId="42C30E1B" w14:textId="77777777" w:rsidR="0035225B" w:rsidRPr="001C346F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</w:p>
    <w:p w14:paraId="5000F02F" w14:textId="77777777" w:rsidR="0035225B" w:rsidRPr="0035225B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noProof/>
          <w:sz w:val="28"/>
          <w:szCs w:val="28"/>
        </w:rPr>
        <w:drawing>
          <wp:inline distT="0" distB="0" distL="0" distR="0" wp14:anchorId="618E8499" wp14:editId="3381DBCB">
            <wp:extent cx="954405" cy="230505"/>
            <wp:effectExtent l="0" t="0" r="0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25B">
        <w:rPr>
          <w:sz w:val="28"/>
          <w:szCs w:val="28"/>
        </w:rPr>
        <w:t>, где</w:t>
      </w:r>
    </w:p>
    <w:p w14:paraId="4F0B14C3" w14:textId="77777777" w:rsidR="0035225B" w:rsidRPr="0035225B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</w:p>
    <w:p w14:paraId="772866EF" w14:textId="77777777" w:rsidR="0035225B" w:rsidRPr="001C346F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noProof/>
          <w:sz w:val="28"/>
          <w:szCs w:val="28"/>
        </w:rPr>
        <w:drawing>
          <wp:inline distT="0" distB="0" distL="0" distR="0" wp14:anchorId="17D9B80A" wp14:editId="16762171">
            <wp:extent cx="207010" cy="230505"/>
            <wp:effectExtent l="0" t="0" r="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25B">
        <w:rPr>
          <w:sz w:val="28"/>
          <w:szCs w:val="28"/>
        </w:rPr>
        <w:t xml:space="preserve"> - размер </w:t>
      </w:r>
      <w:r w:rsidRPr="001C346F">
        <w:rPr>
          <w:sz w:val="28"/>
          <w:szCs w:val="28"/>
        </w:rPr>
        <w:t xml:space="preserve">платы за наем одного квадратного метра жилого помещения в месяц, предоставленного по договору </w:t>
      </w:r>
      <w:r w:rsidR="00A51539" w:rsidRPr="001C346F">
        <w:rPr>
          <w:rFonts w:eastAsiaTheme="minorEastAsia"/>
          <w:sz w:val="28"/>
          <w:szCs w:val="28"/>
        </w:rPr>
        <w:t>найма жилых помещений</w:t>
      </w:r>
      <w:r w:rsidR="00A51539" w:rsidRPr="001C346F">
        <w:rPr>
          <w:sz w:val="28"/>
          <w:szCs w:val="28"/>
        </w:rPr>
        <w:t xml:space="preserve"> </w:t>
      </w:r>
      <w:r w:rsidRPr="001C346F">
        <w:rPr>
          <w:sz w:val="28"/>
          <w:szCs w:val="28"/>
        </w:rPr>
        <w:t>муниципального жилищного фонда;</w:t>
      </w:r>
    </w:p>
    <w:p w14:paraId="6401E6D1" w14:textId="77777777" w:rsidR="0035225B" w:rsidRPr="0035225B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noProof/>
          <w:sz w:val="28"/>
          <w:szCs w:val="28"/>
        </w:rPr>
        <w:drawing>
          <wp:inline distT="0" distB="0" distL="0" distR="0" wp14:anchorId="4CED9C4E" wp14:editId="52923546">
            <wp:extent cx="207010" cy="230505"/>
            <wp:effectExtent l="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25B">
        <w:rPr>
          <w:sz w:val="28"/>
          <w:szCs w:val="28"/>
        </w:rPr>
        <w:t xml:space="preserve"> - базовый размер платы за наем жилого помещения;</w:t>
      </w:r>
    </w:p>
    <w:p w14:paraId="3800D3D7" w14:textId="77777777" w:rsidR="0035225B" w:rsidRPr="0035225B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noProof/>
          <w:sz w:val="28"/>
          <w:szCs w:val="28"/>
        </w:rPr>
        <w:drawing>
          <wp:inline distT="0" distB="0" distL="0" distR="0" wp14:anchorId="4E12AF92" wp14:editId="3DE65885">
            <wp:extent cx="198755" cy="230505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25B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14:paraId="12CBB8DF" w14:textId="77777777" w:rsidR="0035225B" w:rsidRPr="0035225B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noProof/>
          <w:sz w:val="28"/>
          <w:szCs w:val="28"/>
        </w:rPr>
        <w:drawing>
          <wp:inline distT="0" distB="0" distL="0" distR="0" wp14:anchorId="48DEB00C" wp14:editId="22148C03">
            <wp:extent cx="198755" cy="230505"/>
            <wp:effectExtent l="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25B">
        <w:rPr>
          <w:sz w:val="28"/>
          <w:szCs w:val="28"/>
        </w:rPr>
        <w:t xml:space="preserve"> - коэффициент соответствия платы.</w:t>
      </w:r>
    </w:p>
    <w:p w14:paraId="2C800DB7" w14:textId="77777777" w:rsidR="00A10CCE" w:rsidRPr="0035225B" w:rsidRDefault="00A10CCE" w:rsidP="00A10CC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5225B">
        <w:rPr>
          <w:sz w:val="28"/>
          <w:szCs w:val="28"/>
        </w:rPr>
        <w:t>.2. Размер платы за наем жилого помещения устанавливается с использованием величины коэффициента соответствия платы (</w:t>
      </w:r>
      <w:r w:rsidR="00585FF4">
        <w:rPr>
          <w:noProof/>
          <w:sz w:val="28"/>
          <w:szCs w:val="28"/>
        </w:rPr>
        <w:t>К</w:t>
      </w:r>
      <w:r w:rsidR="00585FF4" w:rsidRPr="00585FF4">
        <w:rPr>
          <w:noProof/>
          <w:sz w:val="28"/>
          <w:szCs w:val="28"/>
          <w:vertAlign w:val="subscript"/>
        </w:rPr>
        <w:t>с</w:t>
      </w:r>
      <w:r w:rsidRPr="0035225B">
        <w:rPr>
          <w:sz w:val="28"/>
          <w:szCs w:val="28"/>
        </w:rPr>
        <w:t xml:space="preserve">), который оценивается в интервале от 0 до 1 в соответствии с приложением к </w:t>
      </w:r>
      <w:r>
        <w:rPr>
          <w:sz w:val="28"/>
          <w:szCs w:val="28"/>
        </w:rPr>
        <w:t xml:space="preserve">настоящему </w:t>
      </w:r>
      <w:r w:rsidRPr="0035225B">
        <w:rPr>
          <w:sz w:val="28"/>
          <w:szCs w:val="28"/>
        </w:rPr>
        <w:t>Положению.</w:t>
      </w:r>
    </w:p>
    <w:p w14:paraId="479B02FE" w14:textId="77777777" w:rsidR="0035225B" w:rsidRPr="0035225B" w:rsidRDefault="0035225B" w:rsidP="0035225B">
      <w:pPr>
        <w:spacing w:line="288" w:lineRule="auto"/>
        <w:ind w:firstLine="709"/>
        <w:jc w:val="both"/>
        <w:rPr>
          <w:sz w:val="28"/>
          <w:szCs w:val="28"/>
        </w:rPr>
      </w:pPr>
    </w:p>
    <w:p w14:paraId="20CE9820" w14:textId="77777777" w:rsidR="0035225B" w:rsidRPr="00783FD7" w:rsidRDefault="0035225B" w:rsidP="0035225B">
      <w:pPr>
        <w:widowControl/>
        <w:jc w:val="center"/>
        <w:outlineLvl w:val="0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5225B">
        <w:rPr>
          <w:rFonts w:eastAsia="Calibri"/>
          <w:bCs/>
          <w:color w:val="000000" w:themeColor="text1"/>
          <w:sz w:val="28"/>
          <w:szCs w:val="28"/>
          <w:lang w:eastAsia="en-US"/>
        </w:rPr>
        <w:t>3. Базовый размер платы за наем жилого помещения</w:t>
      </w:r>
    </w:p>
    <w:p w14:paraId="30AED2E7" w14:textId="77777777" w:rsidR="00783FD7" w:rsidRPr="0035225B" w:rsidRDefault="00783FD7" w:rsidP="0035225B">
      <w:pPr>
        <w:widowControl/>
        <w:jc w:val="center"/>
        <w:outlineLvl w:val="0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14:paraId="3DDDA223" w14:textId="77777777" w:rsidR="0035225B" w:rsidRPr="0035225B" w:rsidRDefault="0035225B" w:rsidP="00783FD7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sz w:val="28"/>
          <w:szCs w:val="28"/>
        </w:rPr>
        <w:t>3.1. Базовый размер платы за наем жилого помещения определяется по формуле:</w:t>
      </w:r>
    </w:p>
    <w:p w14:paraId="7AA1F7B8" w14:textId="77777777" w:rsidR="0035225B" w:rsidRPr="0035225B" w:rsidRDefault="0035225B" w:rsidP="00783FD7">
      <w:pPr>
        <w:spacing w:line="288" w:lineRule="auto"/>
        <w:ind w:firstLine="709"/>
        <w:jc w:val="both"/>
        <w:rPr>
          <w:sz w:val="28"/>
          <w:szCs w:val="28"/>
        </w:rPr>
      </w:pPr>
    </w:p>
    <w:p w14:paraId="32A95A56" w14:textId="77777777" w:rsidR="0035225B" w:rsidRPr="0035225B" w:rsidRDefault="0035225B" w:rsidP="00783FD7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noProof/>
          <w:sz w:val="28"/>
          <w:szCs w:val="28"/>
        </w:rPr>
        <w:drawing>
          <wp:inline distT="0" distB="0" distL="0" distR="0" wp14:anchorId="094C05CB" wp14:editId="4486E0C9">
            <wp:extent cx="993775" cy="230505"/>
            <wp:effectExtent l="0" t="0" r="0" b="0"/>
            <wp:docPr id="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25B">
        <w:rPr>
          <w:sz w:val="28"/>
          <w:szCs w:val="28"/>
        </w:rPr>
        <w:t>, где</w:t>
      </w:r>
    </w:p>
    <w:p w14:paraId="25FB5EE6" w14:textId="77777777" w:rsidR="0035225B" w:rsidRPr="001C346F" w:rsidRDefault="0035225B" w:rsidP="00783FD7">
      <w:pPr>
        <w:spacing w:line="288" w:lineRule="auto"/>
        <w:ind w:firstLine="709"/>
        <w:jc w:val="both"/>
        <w:rPr>
          <w:sz w:val="28"/>
          <w:szCs w:val="28"/>
        </w:rPr>
      </w:pPr>
    </w:p>
    <w:p w14:paraId="3774663C" w14:textId="77777777" w:rsidR="0035225B" w:rsidRPr="001C346F" w:rsidRDefault="0035225B" w:rsidP="00783FD7">
      <w:pPr>
        <w:spacing w:line="288" w:lineRule="auto"/>
        <w:ind w:firstLine="709"/>
        <w:jc w:val="both"/>
        <w:rPr>
          <w:sz w:val="28"/>
          <w:szCs w:val="28"/>
        </w:rPr>
      </w:pPr>
      <w:r w:rsidRPr="001C346F">
        <w:rPr>
          <w:noProof/>
          <w:sz w:val="28"/>
          <w:szCs w:val="28"/>
        </w:rPr>
        <w:drawing>
          <wp:inline distT="0" distB="0" distL="0" distR="0" wp14:anchorId="056A6706" wp14:editId="5DFF0926">
            <wp:extent cx="207010" cy="230505"/>
            <wp:effectExtent l="0" t="0" r="0" b="0"/>
            <wp:docPr id="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46F">
        <w:rPr>
          <w:sz w:val="28"/>
          <w:szCs w:val="28"/>
        </w:rPr>
        <w:t xml:space="preserve"> - базовый размер платы за наем жилого помещения;</w:t>
      </w:r>
    </w:p>
    <w:p w14:paraId="0782ECFC" w14:textId="77777777" w:rsidR="0035225B" w:rsidRPr="001C346F" w:rsidRDefault="00853983" w:rsidP="00783FD7">
      <w:pPr>
        <w:spacing w:line="288" w:lineRule="auto"/>
        <w:ind w:firstLine="709"/>
        <w:jc w:val="both"/>
        <w:rPr>
          <w:sz w:val="28"/>
          <w:szCs w:val="28"/>
        </w:rPr>
      </w:pPr>
      <w:r>
        <w:pict w14:anchorId="1C0EEAF2">
          <v:shape id="_x0000_i1028" type="#_x0000_t75" style="width:21.75pt;height:14.25pt;visibility:visible;mso-wrap-style:square">
            <v:imagedata r:id="rId20" o:title=""/>
          </v:shape>
        </w:pict>
      </w:r>
      <w:r w:rsidR="0035225B" w:rsidRPr="001C346F">
        <w:rPr>
          <w:sz w:val="28"/>
          <w:szCs w:val="28"/>
        </w:rPr>
        <w:t xml:space="preserve"> - средняя цена 1 кв. м </w:t>
      </w:r>
      <w:r w:rsidR="001B5123" w:rsidRPr="001C346F">
        <w:rPr>
          <w:sz w:val="28"/>
          <w:szCs w:val="28"/>
        </w:rPr>
        <w:t>общей площади квартир на вторичном рынке жилья в субъекте Российской Федерации, в котором находится жилое помещение муниципального жилищного фонда</w:t>
      </w:r>
      <w:r w:rsidR="0049586D" w:rsidRPr="001C346F">
        <w:rPr>
          <w:sz w:val="28"/>
          <w:szCs w:val="28"/>
        </w:rPr>
        <w:t>.</w:t>
      </w:r>
    </w:p>
    <w:p w14:paraId="44CA2336" w14:textId="77777777" w:rsidR="001B5123" w:rsidRPr="001C346F" w:rsidRDefault="001B5123" w:rsidP="00783FD7">
      <w:pPr>
        <w:spacing w:line="288" w:lineRule="auto"/>
        <w:ind w:firstLine="709"/>
        <w:jc w:val="both"/>
        <w:rPr>
          <w:sz w:val="28"/>
          <w:szCs w:val="28"/>
        </w:rPr>
      </w:pPr>
      <w:r w:rsidRPr="001C346F">
        <w:rPr>
          <w:sz w:val="28"/>
          <w:szCs w:val="28"/>
        </w:rPr>
        <w:t>3.2 Средняя цена 1 кв. м. общей площади квартир на вторичном рынке жилья в субъекте Российской Федерации, в котором находится жилое помещение муниципального жилищного фонда, предоставляемое по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14:paraId="19B5BA24" w14:textId="77777777" w:rsidR="0035225B" w:rsidRPr="004224F0" w:rsidRDefault="00461A9D" w:rsidP="007F15CB">
      <w:pPr>
        <w:widowControl/>
        <w:ind w:firstLine="539"/>
        <w:jc w:val="both"/>
        <w:rPr>
          <w:sz w:val="28"/>
          <w:szCs w:val="28"/>
        </w:rPr>
      </w:pPr>
      <w:r w:rsidRPr="004224F0">
        <w:rPr>
          <w:sz w:val="28"/>
          <w:szCs w:val="28"/>
        </w:rPr>
        <w:t>В случае отсутствия указанной информации по субъекту Российской Федерации используется средняя цена 1 кв. м. общей площади квартир на вторичном рынке жилья по федеральному округу, в который входит этот субъект Российской Федерации.</w:t>
      </w:r>
    </w:p>
    <w:p w14:paraId="6BB2C3A7" w14:textId="77777777" w:rsidR="00E941C1" w:rsidRPr="007F15CB" w:rsidRDefault="00E941C1" w:rsidP="007F15CB">
      <w:pPr>
        <w:widowControl/>
        <w:ind w:firstLine="539"/>
        <w:jc w:val="both"/>
        <w:rPr>
          <w:color w:val="FF0000"/>
          <w:sz w:val="28"/>
          <w:szCs w:val="28"/>
        </w:rPr>
      </w:pPr>
    </w:p>
    <w:p w14:paraId="4408CFEF" w14:textId="77777777" w:rsidR="0035225B" w:rsidRPr="00783FD7" w:rsidRDefault="0035225B" w:rsidP="0035225B">
      <w:pPr>
        <w:widowControl/>
        <w:jc w:val="center"/>
        <w:outlineLvl w:val="0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5225B">
        <w:rPr>
          <w:rFonts w:eastAsia="Calibri"/>
          <w:bCs/>
          <w:color w:val="000000" w:themeColor="text1"/>
          <w:sz w:val="28"/>
          <w:szCs w:val="28"/>
          <w:lang w:eastAsia="en-US"/>
        </w:rPr>
        <w:t>4. Коэффициенты, характеризующие качество и благоустройство</w:t>
      </w:r>
      <w:r w:rsidRPr="0035225B">
        <w:rPr>
          <w:rFonts w:eastAsia="Calibri"/>
          <w:bCs/>
          <w:color w:val="000000" w:themeColor="text1"/>
          <w:sz w:val="28"/>
          <w:szCs w:val="28"/>
          <w:lang w:eastAsia="en-US"/>
        </w:rPr>
        <w:br/>
        <w:t>жилого помещения, месторасположение дома, соответствие платы</w:t>
      </w:r>
    </w:p>
    <w:p w14:paraId="211DDDD1" w14:textId="77777777" w:rsidR="00783FD7" w:rsidRPr="0035225B" w:rsidRDefault="00783FD7" w:rsidP="0035225B">
      <w:pPr>
        <w:widowControl/>
        <w:jc w:val="center"/>
        <w:outlineLvl w:val="0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14:paraId="11D3542D" w14:textId="77777777" w:rsidR="0035225B" w:rsidRDefault="0035225B" w:rsidP="00594CAC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sz w:val="28"/>
          <w:szCs w:val="28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 Интегральное значение которого рассчитывается, как средневзвешенное значение показателей по отдельным параметрам по формуле:</w:t>
      </w:r>
    </w:p>
    <w:p w14:paraId="7350ED21" w14:textId="77777777" w:rsidR="00E96285" w:rsidRPr="0035225B" w:rsidRDefault="00E96285" w:rsidP="00783FD7">
      <w:pPr>
        <w:spacing w:line="288" w:lineRule="auto"/>
        <w:ind w:firstLine="709"/>
        <w:jc w:val="both"/>
        <w:rPr>
          <w:sz w:val="28"/>
          <w:szCs w:val="28"/>
        </w:rPr>
      </w:pPr>
    </w:p>
    <w:p w14:paraId="02A60054" w14:textId="77777777" w:rsidR="0035225B" w:rsidRPr="0035225B" w:rsidRDefault="00016FA7" w:rsidP="00783FD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3580E39" wp14:editId="64265F0C">
            <wp:simplePos x="0" y="0"/>
            <wp:positionH relativeFrom="column">
              <wp:posOffset>53340</wp:posOffset>
            </wp:positionH>
            <wp:positionV relativeFrom="paragraph">
              <wp:posOffset>17145</wp:posOffset>
            </wp:positionV>
            <wp:extent cx="954000" cy="342000"/>
            <wp:effectExtent l="0" t="0" r="0" b="1270"/>
            <wp:wrapTight wrapText="bothSides">
              <wp:wrapPolygon edited="0">
                <wp:start x="5921" y="0"/>
                <wp:lineTo x="0" y="8255"/>
                <wp:lineTo x="0" y="15478"/>
                <wp:lineTo x="1480" y="18573"/>
                <wp:lineTo x="12583" y="20637"/>
                <wp:lineTo x="14063" y="20637"/>
                <wp:lineTo x="14433" y="20637"/>
                <wp:lineTo x="19984" y="15478"/>
                <wp:lineTo x="21094" y="12382"/>
                <wp:lineTo x="20354" y="0"/>
                <wp:lineTo x="5921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Новый точечный рисунок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00" cy="3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675B60" w14:textId="77777777" w:rsidR="0035225B" w:rsidRPr="00C82D7E" w:rsidRDefault="0035225B" w:rsidP="00141426">
      <w:pPr>
        <w:spacing w:line="288" w:lineRule="auto"/>
        <w:jc w:val="both"/>
        <w:rPr>
          <w:sz w:val="28"/>
          <w:szCs w:val="28"/>
        </w:rPr>
      </w:pPr>
      <w:r w:rsidRPr="0035225B">
        <w:rPr>
          <w:sz w:val="28"/>
          <w:szCs w:val="28"/>
        </w:rPr>
        <w:t>, где</w:t>
      </w:r>
    </w:p>
    <w:p w14:paraId="592948F1" w14:textId="77777777" w:rsidR="0035225B" w:rsidRPr="0035225B" w:rsidRDefault="0035225B" w:rsidP="00783FD7">
      <w:pPr>
        <w:spacing w:line="288" w:lineRule="auto"/>
        <w:ind w:firstLine="709"/>
        <w:jc w:val="both"/>
        <w:rPr>
          <w:sz w:val="28"/>
          <w:szCs w:val="28"/>
        </w:rPr>
      </w:pPr>
    </w:p>
    <w:p w14:paraId="1FE038F1" w14:textId="77777777" w:rsidR="0035225B" w:rsidRPr="0035225B" w:rsidRDefault="0035225B" w:rsidP="00783FD7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noProof/>
          <w:sz w:val="28"/>
          <w:szCs w:val="28"/>
        </w:rPr>
        <w:drawing>
          <wp:inline distT="0" distB="0" distL="0" distR="0" wp14:anchorId="2F192DFF" wp14:editId="740652EB">
            <wp:extent cx="191135" cy="230505"/>
            <wp:effectExtent l="0" t="0" r="0" b="0"/>
            <wp:docPr id="1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25B">
        <w:rPr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14:paraId="77F544E6" w14:textId="77777777" w:rsidR="0035225B" w:rsidRPr="0035225B" w:rsidRDefault="0035225B" w:rsidP="00783FD7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noProof/>
          <w:sz w:val="28"/>
          <w:szCs w:val="28"/>
        </w:rPr>
        <w:drawing>
          <wp:inline distT="0" distB="0" distL="0" distR="0" wp14:anchorId="31A805EC" wp14:editId="15F7EEA7">
            <wp:extent cx="198755" cy="230505"/>
            <wp:effectExtent l="0" t="0" r="0" b="0"/>
            <wp:docPr id="1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25B">
        <w:rPr>
          <w:sz w:val="28"/>
          <w:szCs w:val="28"/>
        </w:rPr>
        <w:t xml:space="preserve"> - коэффициент, характеризующий качество жилого помещения;</w:t>
      </w:r>
    </w:p>
    <w:p w14:paraId="1761131C" w14:textId="77777777" w:rsidR="0035225B" w:rsidRPr="0035225B" w:rsidRDefault="0035225B" w:rsidP="00783FD7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noProof/>
          <w:sz w:val="28"/>
          <w:szCs w:val="28"/>
        </w:rPr>
        <w:drawing>
          <wp:inline distT="0" distB="0" distL="0" distR="0" wp14:anchorId="638B2DD2" wp14:editId="6D69B11F">
            <wp:extent cx="198755" cy="230505"/>
            <wp:effectExtent l="0" t="0" r="0" b="0"/>
            <wp:docPr id="1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25B">
        <w:rPr>
          <w:sz w:val="28"/>
          <w:szCs w:val="28"/>
        </w:rPr>
        <w:t xml:space="preserve"> - коэффициент, характеризующий благоустройство жилого помещения;</w:t>
      </w:r>
    </w:p>
    <w:p w14:paraId="0226CDDA" w14:textId="77777777" w:rsidR="0035225B" w:rsidRPr="0035225B" w:rsidRDefault="0035225B" w:rsidP="00783FD7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noProof/>
          <w:sz w:val="28"/>
          <w:szCs w:val="28"/>
        </w:rPr>
        <w:drawing>
          <wp:inline distT="0" distB="0" distL="0" distR="0" wp14:anchorId="0ABCD851" wp14:editId="09C35E31">
            <wp:extent cx="198755" cy="230505"/>
            <wp:effectExtent l="0" t="0" r="0" b="0"/>
            <wp:docPr id="1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25B">
        <w:rPr>
          <w:sz w:val="28"/>
          <w:szCs w:val="28"/>
        </w:rPr>
        <w:t xml:space="preserve"> - коэффициент, месторасположение дома.</w:t>
      </w:r>
    </w:p>
    <w:p w14:paraId="25B3CBE9" w14:textId="77777777" w:rsidR="0035225B" w:rsidRPr="0035225B" w:rsidRDefault="0035225B" w:rsidP="00783FD7">
      <w:pPr>
        <w:spacing w:line="288" w:lineRule="auto"/>
        <w:ind w:firstLine="709"/>
        <w:jc w:val="both"/>
        <w:rPr>
          <w:sz w:val="28"/>
          <w:szCs w:val="28"/>
        </w:rPr>
      </w:pPr>
      <w:r w:rsidRPr="0035225B">
        <w:rPr>
          <w:sz w:val="28"/>
          <w:szCs w:val="28"/>
        </w:rPr>
        <w:t>Значения показателей К</w:t>
      </w:r>
      <w:r w:rsidRPr="00A931F6">
        <w:rPr>
          <w:sz w:val="28"/>
          <w:szCs w:val="28"/>
          <w:vertAlign w:val="subscript"/>
        </w:rPr>
        <w:t>1</w:t>
      </w:r>
      <w:r w:rsidRPr="0035225B">
        <w:rPr>
          <w:sz w:val="28"/>
          <w:szCs w:val="28"/>
        </w:rPr>
        <w:t xml:space="preserve"> - К</w:t>
      </w:r>
      <w:r w:rsidRPr="00A931F6">
        <w:rPr>
          <w:sz w:val="28"/>
          <w:szCs w:val="28"/>
          <w:vertAlign w:val="subscript"/>
        </w:rPr>
        <w:t>3</w:t>
      </w:r>
      <w:r w:rsidRPr="0035225B">
        <w:rPr>
          <w:sz w:val="28"/>
          <w:szCs w:val="28"/>
        </w:rPr>
        <w:t xml:space="preserve"> оцениваются в интервале от 0,8 до 1,3 в соответствии с приложением к Положению.</w:t>
      </w:r>
    </w:p>
    <w:p w14:paraId="7DA26776" w14:textId="77777777" w:rsidR="0035225B" w:rsidRPr="0035225B" w:rsidRDefault="0035225B" w:rsidP="00783FD7">
      <w:pPr>
        <w:spacing w:line="288" w:lineRule="auto"/>
        <w:ind w:firstLine="709"/>
        <w:jc w:val="both"/>
        <w:rPr>
          <w:sz w:val="28"/>
          <w:szCs w:val="28"/>
        </w:rPr>
      </w:pPr>
    </w:p>
    <w:p w14:paraId="5A680517" w14:textId="77777777" w:rsidR="0035225B" w:rsidRDefault="0035225B" w:rsidP="0035225B">
      <w:pPr>
        <w:widowControl/>
        <w:jc w:val="center"/>
        <w:outlineLvl w:val="0"/>
        <w:rPr>
          <w:rFonts w:eastAsia="Calibri"/>
          <w:bCs/>
          <w:color w:val="26282F"/>
          <w:sz w:val="28"/>
          <w:szCs w:val="28"/>
          <w:lang w:eastAsia="en-US"/>
        </w:rPr>
      </w:pPr>
      <w:r w:rsidRPr="0035225B">
        <w:rPr>
          <w:rFonts w:eastAsia="Calibri"/>
          <w:bCs/>
          <w:color w:val="26282F"/>
          <w:sz w:val="28"/>
          <w:szCs w:val="28"/>
          <w:lang w:eastAsia="en-US"/>
        </w:rPr>
        <w:t>5. Заключительные положения</w:t>
      </w:r>
    </w:p>
    <w:p w14:paraId="63981A7F" w14:textId="77777777" w:rsidR="00783FD7" w:rsidRPr="0035225B" w:rsidRDefault="00783FD7" w:rsidP="0035225B">
      <w:pPr>
        <w:widowControl/>
        <w:jc w:val="center"/>
        <w:outlineLvl w:val="0"/>
        <w:rPr>
          <w:rFonts w:eastAsia="Calibri"/>
          <w:bCs/>
          <w:color w:val="26282F"/>
          <w:sz w:val="28"/>
          <w:szCs w:val="28"/>
          <w:lang w:eastAsia="en-US"/>
        </w:rPr>
      </w:pPr>
    </w:p>
    <w:p w14:paraId="5D3D5D7D" w14:textId="53D82CF4" w:rsidR="0044720E" w:rsidRPr="0044720E" w:rsidRDefault="0035225B" w:rsidP="00066B3E">
      <w:pPr>
        <w:spacing w:line="288" w:lineRule="auto"/>
        <w:ind w:firstLine="709"/>
        <w:jc w:val="both"/>
        <w:rPr>
          <w:sz w:val="28"/>
          <w:szCs w:val="28"/>
        </w:rPr>
        <w:sectPr w:rsidR="0044720E" w:rsidRPr="0044720E" w:rsidSect="00140E36">
          <w:pgSz w:w="11906" w:h="16838"/>
          <w:pgMar w:top="1135" w:right="567" w:bottom="1134" w:left="1418" w:header="709" w:footer="709" w:gutter="0"/>
          <w:pgNumType w:start="1"/>
          <w:cols w:space="708"/>
          <w:titlePg/>
          <w:docGrid w:linePitch="360"/>
        </w:sectPr>
      </w:pPr>
      <w:r w:rsidRPr="0035225B">
        <w:rPr>
          <w:sz w:val="28"/>
          <w:szCs w:val="28"/>
        </w:rPr>
        <w:t xml:space="preserve">5.1. </w:t>
      </w:r>
      <w:r w:rsidR="006F21E2" w:rsidRPr="0035225B">
        <w:rPr>
          <w:sz w:val="28"/>
          <w:szCs w:val="28"/>
        </w:rPr>
        <w:t>Размер платы за наем одного квадратного метра жилого помещения в месяц, предоставл</w:t>
      </w:r>
      <w:r w:rsidR="000A0F84">
        <w:rPr>
          <w:sz w:val="28"/>
          <w:szCs w:val="28"/>
        </w:rPr>
        <w:t>яем</w:t>
      </w:r>
      <w:r w:rsidR="006F21E2" w:rsidRPr="0035225B">
        <w:rPr>
          <w:sz w:val="28"/>
          <w:szCs w:val="28"/>
        </w:rPr>
        <w:t xml:space="preserve">ого по </w:t>
      </w:r>
      <w:r w:rsidR="006F21E2" w:rsidRPr="004224F0">
        <w:rPr>
          <w:sz w:val="28"/>
          <w:szCs w:val="28"/>
        </w:rPr>
        <w:t xml:space="preserve">договору </w:t>
      </w:r>
      <w:r w:rsidR="00A51539" w:rsidRPr="004224F0">
        <w:rPr>
          <w:rFonts w:eastAsiaTheme="minorEastAsia"/>
          <w:sz w:val="28"/>
          <w:szCs w:val="28"/>
        </w:rPr>
        <w:t>найма жилых помещений</w:t>
      </w:r>
      <w:r w:rsidR="00A51539" w:rsidRPr="004224F0">
        <w:rPr>
          <w:sz w:val="28"/>
          <w:szCs w:val="28"/>
        </w:rPr>
        <w:t xml:space="preserve"> </w:t>
      </w:r>
      <w:r w:rsidR="00B40702" w:rsidRPr="001C346F">
        <w:rPr>
          <w:rFonts w:eastAsiaTheme="minorEastAsia"/>
          <w:sz w:val="28"/>
          <w:szCs w:val="28"/>
        </w:rPr>
        <w:t>муниципального жилищного фонда</w:t>
      </w:r>
      <w:r w:rsidR="00B40702">
        <w:rPr>
          <w:rFonts w:eastAsiaTheme="minorEastAsia"/>
          <w:sz w:val="28"/>
          <w:szCs w:val="28"/>
        </w:rPr>
        <w:t xml:space="preserve"> коммерческого использования</w:t>
      </w:r>
      <w:r w:rsidR="00B40702" w:rsidRPr="001C346F">
        <w:rPr>
          <w:sz w:val="28"/>
          <w:szCs w:val="28"/>
        </w:rPr>
        <w:t xml:space="preserve"> </w:t>
      </w:r>
      <w:r w:rsidR="00E83FFE" w:rsidRPr="004224F0">
        <w:rPr>
          <w:sz w:val="28"/>
          <w:szCs w:val="28"/>
        </w:rPr>
        <w:t>устанавливается постановлением А</w:t>
      </w:r>
      <w:r w:rsidRPr="004224F0">
        <w:rPr>
          <w:sz w:val="28"/>
          <w:szCs w:val="28"/>
        </w:rPr>
        <w:t xml:space="preserve">дминистрации городского поселения </w:t>
      </w:r>
      <w:r w:rsidR="00E83FFE" w:rsidRPr="004224F0">
        <w:rPr>
          <w:sz w:val="28"/>
          <w:szCs w:val="28"/>
        </w:rPr>
        <w:t xml:space="preserve">Лянтор </w:t>
      </w:r>
      <w:r w:rsidRPr="004224F0">
        <w:rPr>
          <w:sz w:val="28"/>
          <w:szCs w:val="28"/>
        </w:rPr>
        <w:t xml:space="preserve">на период не менее </w:t>
      </w:r>
      <w:r w:rsidRPr="0035225B">
        <w:rPr>
          <w:sz w:val="28"/>
          <w:szCs w:val="28"/>
        </w:rPr>
        <w:t>одного года.</w:t>
      </w:r>
    </w:p>
    <w:p w14:paraId="23E4F93C" w14:textId="265AB065" w:rsidR="0051466C" w:rsidRDefault="0051466C" w:rsidP="00BE529F">
      <w:pPr>
        <w:shd w:val="clear" w:color="auto" w:fill="FFFFFF"/>
        <w:ind w:left="5670"/>
      </w:pPr>
      <w:r w:rsidRPr="0071785B">
        <w:rPr>
          <w:spacing w:val="-2"/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71785B">
        <w:rPr>
          <w:spacing w:val="-1"/>
          <w:sz w:val="24"/>
          <w:szCs w:val="24"/>
        </w:rPr>
        <w:t xml:space="preserve">к </w:t>
      </w:r>
      <w:r>
        <w:rPr>
          <w:spacing w:val="-1"/>
          <w:sz w:val="24"/>
          <w:szCs w:val="24"/>
        </w:rPr>
        <w:t xml:space="preserve">Положению </w:t>
      </w:r>
    </w:p>
    <w:p w14:paraId="223A4BAA" w14:textId="77777777" w:rsidR="0051466C" w:rsidRPr="0051466C" w:rsidRDefault="0051466C" w:rsidP="0051466C">
      <w:pPr>
        <w:widowControl/>
        <w:autoSpaceDE/>
        <w:autoSpaceDN/>
        <w:adjustRightInd/>
        <w:ind w:firstLine="698"/>
        <w:jc w:val="right"/>
        <w:rPr>
          <w:sz w:val="24"/>
          <w:szCs w:val="24"/>
        </w:rPr>
      </w:pPr>
    </w:p>
    <w:p w14:paraId="24C46EF5" w14:textId="48BF58BA" w:rsidR="00A7072D" w:rsidRPr="0051466C" w:rsidRDefault="00A7072D" w:rsidP="0051466C">
      <w:pPr>
        <w:widowControl/>
        <w:spacing w:before="108" w:after="108"/>
        <w:jc w:val="center"/>
        <w:outlineLvl w:val="0"/>
        <w:rPr>
          <w:rFonts w:eastAsia="Calibri"/>
          <w:b/>
          <w:bCs/>
          <w:color w:val="26282F"/>
          <w:sz w:val="24"/>
          <w:szCs w:val="24"/>
          <w:lang w:eastAsia="en-US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388"/>
        <w:gridCol w:w="1559"/>
        <w:gridCol w:w="4395"/>
        <w:gridCol w:w="1276"/>
      </w:tblGrid>
      <w:tr w:rsidR="00A7072D" w:rsidRPr="0051466C" w14:paraId="46A69DB9" w14:textId="77777777" w:rsidTr="00F20F5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6235" w14:textId="77777777" w:rsidR="00A7072D" w:rsidRPr="0051466C" w:rsidRDefault="00A7072D" w:rsidP="00F20F55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1466C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51466C">
              <w:rPr>
                <w:rFonts w:eastAsiaTheme="minorHAnsi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3D61" w14:textId="77777777" w:rsidR="00A7072D" w:rsidRPr="0051466C" w:rsidRDefault="00A7072D" w:rsidP="00F20F55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1466C"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9FEF" w14:textId="77777777" w:rsidR="00A7072D" w:rsidRPr="0051466C" w:rsidRDefault="00A7072D" w:rsidP="00F20F55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1466C">
              <w:rPr>
                <w:rFonts w:eastAsiaTheme="minorHAnsi"/>
                <w:sz w:val="24"/>
                <w:szCs w:val="24"/>
                <w:lang w:eastAsia="en-US"/>
              </w:rPr>
              <w:t>Обозначение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6AAB" w14:textId="77777777" w:rsidR="00A7072D" w:rsidRPr="0051466C" w:rsidRDefault="00A7072D" w:rsidP="00F20F55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1466C">
              <w:rPr>
                <w:rFonts w:eastAsiaTheme="minorHAnsi"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8E99A" w14:textId="77777777" w:rsidR="00A7072D" w:rsidRPr="0051466C" w:rsidRDefault="00A7072D" w:rsidP="00F20F55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1466C">
              <w:rPr>
                <w:rFonts w:eastAsiaTheme="minorHAnsi"/>
                <w:sz w:val="24"/>
                <w:szCs w:val="24"/>
                <w:lang w:eastAsia="en-US"/>
              </w:rPr>
              <w:t>Значение</w:t>
            </w:r>
          </w:p>
        </w:tc>
      </w:tr>
      <w:tr w:rsidR="00A63769" w:rsidRPr="00A63769" w14:paraId="26ADB4E9" w14:textId="77777777" w:rsidTr="00EE2DC9">
        <w:trPr>
          <w:trHeight w:val="895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0FDA7E4" w14:textId="77777777" w:rsidR="00EE2DC9" w:rsidRPr="00A63769" w:rsidRDefault="00EE2DC9" w:rsidP="00EE2DC9">
            <w:pPr>
              <w:widowControl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E759A" w14:textId="77777777" w:rsidR="00EE2DC9" w:rsidRPr="00A63769" w:rsidRDefault="00EE2DC9" w:rsidP="00EE2DC9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Коэффициент качества жилого помещения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24906" w14:textId="77777777" w:rsidR="00EE2DC9" w:rsidRPr="00A63769" w:rsidRDefault="00EE2DC9" w:rsidP="00EE2DC9">
            <w:pPr>
              <w:widowControl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</w:t>
            </w:r>
            <w:r w:rsidRPr="00A63769">
              <w:rPr>
                <w:rFonts w:eastAsiaTheme="minorHAnsi"/>
                <w:color w:val="000000" w:themeColor="text1"/>
                <w:sz w:val="24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3360" w14:textId="26F2AE24" w:rsidR="00EE2DC9" w:rsidRPr="00A63769" w:rsidRDefault="00B562EC" w:rsidP="00EE2DC9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color w:val="000000" w:themeColor="text1"/>
                <w:sz w:val="24"/>
                <w:szCs w:val="24"/>
              </w:rPr>
              <w:t>Жилые помещения муниципального жилищного фонда в домах капитального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39A7B0F2" w14:textId="5B16ED65" w:rsidR="00EE2DC9" w:rsidRPr="00A63769" w:rsidRDefault="00EE2DC9" w:rsidP="00EE2DC9">
            <w:pPr>
              <w:widowControl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1,</w:t>
            </w:r>
            <w:r w:rsidR="00303422"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</w:t>
            </w:r>
          </w:p>
          <w:p w14:paraId="713C058C" w14:textId="77777777" w:rsidR="00EE2DC9" w:rsidRPr="00A63769" w:rsidRDefault="00EE2DC9" w:rsidP="00EE2DC9">
            <w:pPr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63769" w:rsidRPr="00A63769" w14:paraId="62889630" w14:textId="77777777" w:rsidTr="00F20F55"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1021B98" w14:textId="77777777" w:rsidR="00EE2DC9" w:rsidRPr="00A63769" w:rsidRDefault="00EE2DC9" w:rsidP="00EE2DC9">
            <w:pPr>
              <w:widowControl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84F6" w14:textId="77777777" w:rsidR="00EE2DC9" w:rsidRPr="00A63769" w:rsidRDefault="00EE2DC9" w:rsidP="00EE2DC9">
            <w:pPr>
              <w:widowControl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BD31" w14:textId="77777777" w:rsidR="00EE2DC9" w:rsidRPr="00A63769" w:rsidRDefault="00EE2DC9" w:rsidP="00EE2DC9">
            <w:pPr>
              <w:widowControl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C2F7" w14:textId="5EC2EC2E" w:rsidR="00EE2DC9" w:rsidRPr="00A63769" w:rsidRDefault="00B562EC" w:rsidP="00EE2DC9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color w:val="000000" w:themeColor="text1"/>
                <w:sz w:val="24"/>
                <w:szCs w:val="24"/>
              </w:rPr>
              <w:t>Жилые помещения муниципального жилищного фонда в домах деревянного или смешанного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0401F" w14:textId="0BA8FA6B" w:rsidR="00EE2DC9" w:rsidRPr="00A63769" w:rsidRDefault="00303422" w:rsidP="00EE2DC9">
            <w:pPr>
              <w:widowControl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EE2DC9"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C553E9"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EE774B"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63769" w:rsidRPr="00A63769" w14:paraId="64B2FD73" w14:textId="77777777" w:rsidTr="005C67CB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A0BB" w14:textId="77777777" w:rsidR="00B562EC" w:rsidRPr="00A63769" w:rsidRDefault="00B562EC" w:rsidP="00F20F55">
            <w:pPr>
              <w:widowControl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0F1FD" w14:textId="77777777" w:rsidR="00B562EC" w:rsidRPr="00A63769" w:rsidRDefault="00B562EC" w:rsidP="00F20F55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Коэффициент благоустройства жилого помещения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03866" w14:textId="77777777" w:rsidR="00B562EC" w:rsidRPr="00A63769" w:rsidRDefault="00B562EC" w:rsidP="00F20F55">
            <w:pPr>
              <w:widowControl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</w:t>
            </w:r>
            <w:r w:rsidRPr="00A63769">
              <w:rPr>
                <w:rFonts w:eastAsiaTheme="minorHAnsi"/>
                <w:color w:val="000000" w:themeColor="text1"/>
                <w:sz w:val="24"/>
                <w:szCs w:val="24"/>
                <w:vertAlign w:val="subscript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7174" w14:textId="2FC354F3" w:rsidR="00B562EC" w:rsidRPr="00A63769" w:rsidRDefault="00B562EC" w:rsidP="00F20F55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color w:val="000000" w:themeColor="text1"/>
                <w:sz w:val="24"/>
                <w:szCs w:val="24"/>
              </w:rPr>
              <w:t>Жилые помещения при наличии всех внутридомовых инженерных системах в составе: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D4529" w14:textId="28945B5B" w:rsidR="00B562EC" w:rsidRPr="00A63769" w:rsidRDefault="00B562EC" w:rsidP="00F20F55">
            <w:pPr>
              <w:widowControl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1,30</w:t>
            </w:r>
          </w:p>
        </w:tc>
      </w:tr>
      <w:tr w:rsidR="00A63769" w:rsidRPr="00A63769" w14:paraId="2AFD2BEB" w14:textId="77777777" w:rsidTr="005C67CB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1086" w14:textId="77777777" w:rsidR="00B562EC" w:rsidRPr="00A63769" w:rsidRDefault="00B562EC" w:rsidP="00B562EC">
            <w:pPr>
              <w:widowControl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0C629" w14:textId="77777777" w:rsidR="00B562EC" w:rsidRPr="00A63769" w:rsidRDefault="00B562EC" w:rsidP="00B562EC">
            <w:pPr>
              <w:widowControl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EF8CC" w14:textId="77777777" w:rsidR="00B562EC" w:rsidRPr="00A63769" w:rsidRDefault="00B562EC" w:rsidP="00B562EC">
            <w:pPr>
              <w:widowControl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8527" w14:textId="739EB827" w:rsidR="00B562EC" w:rsidRPr="00A63769" w:rsidRDefault="00B562EC" w:rsidP="00B562EC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color w:val="000000" w:themeColor="text1"/>
                <w:sz w:val="24"/>
                <w:szCs w:val="24"/>
              </w:rPr>
              <w:t>Жилые помещения при отсутствии одного или более наименований внутридомовых инженерных систем из состава: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FD0E2" w14:textId="7BB3FA64" w:rsidR="00B562EC" w:rsidRPr="00A63769" w:rsidRDefault="00B562EC" w:rsidP="00B562EC">
            <w:pPr>
              <w:widowControl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1,</w:t>
            </w:r>
            <w:r w:rsidR="00AD135A"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</w:t>
            </w: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63769" w:rsidRPr="00A63769" w14:paraId="30C941E9" w14:textId="77777777" w:rsidTr="0007787F"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2FC4176" w14:textId="333EE3B9" w:rsidR="00253500" w:rsidRPr="00A63769" w:rsidRDefault="00253500" w:rsidP="00B562EC">
            <w:pPr>
              <w:widowControl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7F6CE" w14:textId="0EB2FECF" w:rsidR="00253500" w:rsidRPr="00A63769" w:rsidRDefault="00253500" w:rsidP="00B562EC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Коэффициент месторасположения жилого дома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3F364" w14:textId="03E6136F" w:rsidR="00253500" w:rsidRPr="00A63769" w:rsidRDefault="00253500" w:rsidP="00B562EC">
            <w:pPr>
              <w:widowControl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</w:t>
            </w:r>
            <w:r w:rsidRPr="00A63769">
              <w:rPr>
                <w:rFonts w:eastAsiaTheme="minorHAnsi"/>
                <w:color w:val="000000" w:themeColor="text1"/>
                <w:sz w:val="24"/>
                <w:szCs w:val="24"/>
                <w:vertAlign w:val="subscript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F06F" w14:textId="0C1D74CD" w:rsidR="00253500" w:rsidRPr="00A63769" w:rsidRDefault="00B916B8" w:rsidP="00B562EC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Для центра, средней зоны населенного пункта</w:t>
            </w:r>
            <w:r w:rsidR="00253500"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0B980" w14:textId="68B2CF6B" w:rsidR="00253500" w:rsidRPr="00A63769" w:rsidRDefault="00253500" w:rsidP="00B562EC">
            <w:pPr>
              <w:widowControl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1,30</w:t>
            </w:r>
          </w:p>
        </w:tc>
      </w:tr>
      <w:tr w:rsidR="00A63769" w:rsidRPr="00A63769" w14:paraId="5E03034F" w14:textId="77777777" w:rsidTr="0007787F">
        <w:tc>
          <w:tcPr>
            <w:tcW w:w="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8366C9F" w14:textId="77777777" w:rsidR="00253500" w:rsidRPr="00A63769" w:rsidRDefault="00253500" w:rsidP="00B562EC">
            <w:pPr>
              <w:widowControl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DBD0" w14:textId="77777777" w:rsidR="00253500" w:rsidRPr="00A63769" w:rsidRDefault="00253500" w:rsidP="00B562EC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A26A" w14:textId="77777777" w:rsidR="00253500" w:rsidRPr="00A63769" w:rsidRDefault="00253500" w:rsidP="00B562EC">
            <w:pPr>
              <w:widowControl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8D0F" w14:textId="7088FF83" w:rsidR="00253500" w:rsidRPr="00A63769" w:rsidRDefault="00B916B8" w:rsidP="00B562EC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Для окраины (</w:t>
            </w:r>
            <w:r w:rsidR="00C055A3"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поселок </w:t>
            </w: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Национальный)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1360B" w14:textId="21CBB288" w:rsidR="00253500" w:rsidRPr="00A63769" w:rsidRDefault="00C055A3" w:rsidP="00B562EC">
            <w:pPr>
              <w:widowControl/>
              <w:jc w:val="center"/>
              <w:rPr>
                <w:rFonts w:eastAsiaTheme="minorHAnsi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0,90</w:t>
            </w:r>
          </w:p>
        </w:tc>
      </w:tr>
      <w:tr w:rsidR="00A63769" w:rsidRPr="00A63769" w14:paraId="6C2B2270" w14:textId="77777777" w:rsidTr="00D810D8">
        <w:trPr>
          <w:trHeight w:val="370"/>
        </w:trPr>
        <w:tc>
          <w:tcPr>
            <w:tcW w:w="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5260E5D" w14:textId="77777777" w:rsidR="00B562EC" w:rsidRPr="00A63769" w:rsidRDefault="00B562EC" w:rsidP="00B562EC">
            <w:pPr>
              <w:widowControl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1D1C3" w14:textId="77777777" w:rsidR="00B562EC" w:rsidRPr="00A63769" w:rsidRDefault="00B562EC" w:rsidP="00B562EC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Коэффициент соответствия платы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906B9" w14:textId="77777777" w:rsidR="00B562EC" w:rsidRPr="00A63769" w:rsidRDefault="00B562EC" w:rsidP="00B562EC">
            <w:pPr>
              <w:widowControl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</w:t>
            </w:r>
            <w:r w:rsidRPr="00A63769">
              <w:rPr>
                <w:rFonts w:eastAsiaTheme="minorHAnsi"/>
                <w:color w:val="000000" w:themeColor="text1"/>
                <w:sz w:val="24"/>
                <w:szCs w:val="24"/>
                <w:vertAlign w:val="subscript"/>
                <w:lang w:eastAsia="en-US"/>
              </w:rPr>
              <w:t>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A437" w14:textId="6369C2EC" w:rsidR="00B562EC" w:rsidRPr="00A63769" w:rsidRDefault="00BB617D" w:rsidP="00B562EC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color w:val="000000" w:themeColor="text1"/>
                <w:sz w:val="24"/>
                <w:szCs w:val="24"/>
              </w:rPr>
              <w:t>Категория граждан,</w:t>
            </w:r>
            <w:r w:rsidR="00DD3169" w:rsidRPr="00A63769">
              <w:rPr>
                <w:color w:val="000000" w:themeColor="text1"/>
                <w:sz w:val="24"/>
                <w:szCs w:val="24"/>
              </w:rPr>
              <w:t xml:space="preserve"> приживающих в жилых помещениях, со степенью износа жилого дома до 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9D0F" w14:textId="32063E12" w:rsidR="00B562EC" w:rsidRPr="00A63769" w:rsidRDefault="00B562EC" w:rsidP="00B562EC">
            <w:pPr>
              <w:widowControl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1,00</w:t>
            </w:r>
          </w:p>
        </w:tc>
      </w:tr>
      <w:tr w:rsidR="00A63769" w:rsidRPr="00A63769" w14:paraId="630DD590" w14:textId="77777777" w:rsidTr="00D810D8">
        <w:trPr>
          <w:trHeight w:val="370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14:paraId="4DD5024C" w14:textId="77777777" w:rsidR="00B562EC" w:rsidRPr="00A63769" w:rsidRDefault="00B562EC" w:rsidP="00B562EC">
            <w:pPr>
              <w:widowControl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5EEC1" w14:textId="77777777" w:rsidR="00B562EC" w:rsidRPr="00A63769" w:rsidRDefault="00B562EC" w:rsidP="00B562EC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55773" w14:textId="77777777" w:rsidR="00B562EC" w:rsidRPr="00A63769" w:rsidRDefault="00B562EC" w:rsidP="00B562EC">
            <w:pPr>
              <w:widowControl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C200" w14:textId="5BF9F7FA" w:rsidR="00B562EC" w:rsidRPr="00A63769" w:rsidRDefault="00DD3169" w:rsidP="00B562EC">
            <w:pPr>
              <w:widowControl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color w:val="000000" w:themeColor="text1"/>
                <w:sz w:val="24"/>
                <w:szCs w:val="24"/>
              </w:rPr>
              <w:t>Категория граждан проживающих в жилых помещениях, со степенью износа жилого дома более 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5111" w14:textId="37A46C42" w:rsidR="00B562EC" w:rsidRPr="00A63769" w:rsidRDefault="00B562EC" w:rsidP="00B562EC">
            <w:pPr>
              <w:widowControl/>
              <w:jc w:val="center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A6376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0,67</w:t>
            </w:r>
          </w:p>
        </w:tc>
      </w:tr>
    </w:tbl>
    <w:p w14:paraId="62DE5086" w14:textId="77777777" w:rsidR="0051466C" w:rsidRPr="00A63769" w:rsidRDefault="0051466C" w:rsidP="0051466C">
      <w:pPr>
        <w:widowControl/>
        <w:autoSpaceDE/>
        <w:autoSpaceDN/>
        <w:adjustRightInd/>
        <w:rPr>
          <w:color w:val="000000" w:themeColor="text1"/>
          <w:sz w:val="24"/>
          <w:szCs w:val="24"/>
        </w:rPr>
      </w:pPr>
    </w:p>
    <w:p w14:paraId="05C40DCF" w14:textId="77777777" w:rsidR="0051466C" w:rsidRPr="0051466C" w:rsidRDefault="0051466C" w:rsidP="0051466C">
      <w:pPr>
        <w:widowControl/>
        <w:ind w:firstLine="426"/>
        <w:contextualSpacing/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4D526B9B" w14:textId="77777777" w:rsidR="0051466C" w:rsidRPr="0051466C" w:rsidRDefault="0051466C" w:rsidP="0051466C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6DF6F5FE" w14:textId="77777777" w:rsidR="00EB7410" w:rsidRPr="003819CA" w:rsidRDefault="00EB7410" w:rsidP="0035225B">
      <w:pPr>
        <w:spacing w:line="288" w:lineRule="auto"/>
        <w:jc w:val="right"/>
        <w:rPr>
          <w:sz w:val="28"/>
          <w:szCs w:val="28"/>
        </w:rPr>
      </w:pPr>
    </w:p>
    <w:sectPr w:rsidR="00EB7410" w:rsidRPr="003819CA" w:rsidSect="00AA78A7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3D83D" w14:textId="77777777" w:rsidR="00753C97" w:rsidRDefault="00753C97">
      <w:r>
        <w:separator/>
      </w:r>
    </w:p>
  </w:endnote>
  <w:endnote w:type="continuationSeparator" w:id="0">
    <w:p w14:paraId="620B664A" w14:textId="77777777" w:rsidR="00753C97" w:rsidRDefault="0075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D6FBD" w14:textId="77777777" w:rsidR="00753C97" w:rsidRDefault="00753C97">
      <w:r>
        <w:separator/>
      </w:r>
    </w:p>
  </w:footnote>
  <w:footnote w:type="continuationSeparator" w:id="0">
    <w:p w14:paraId="46DEDFE2" w14:textId="77777777" w:rsidR="00753C97" w:rsidRDefault="00753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5" o:spid="_x0000_i1026" type="#_x0000_t75" style="width:14.25pt;height:14.25pt;visibility:visible;mso-wrap-style:square" o:bullet="t">
        <v:imagedata r:id="rId1" o:title=""/>
      </v:shape>
    </w:pict>
  </w:numPicBullet>
  <w:numPicBullet w:numPicBulletId="1">
    <w:pict>
      <v:shape id="Рисунок 18" o:spid="_x0000_i1027" type="#_x0000_t75" style="width:21.75pt;height:21.75pt;visibility:visible;mso-wrap-style:square" o:bullet="t">
        <v:imagedata r:id="rId2" o:title=""/>
      </v:shape>
    </w:pict>
  </w:numPicBullet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6B"/>
    <w:rsid w:val="000004F3"/>
    <w:rsid w:val="000026B5"/>
    <w:rsid w:val="0000471B"/>
    <w:rsid w:val="00006234"/>
    <w:rsid w:val="00007D88"/>
    <w:rsid w:val="00011FB1"/>
    <w:rsid w:val="000121BD"/>
    <w:rsid w:val="0001465C"/>
    <w:rsid w:val="00016FA7"/>
    <w:rsid w:val="00020045"/>
    <w:rsid w:val="0002405D"/>
    <w:rsid w:val="00025B60"/>
    <w:rsid w:val="00031A8E"/>
    <w:rsid w:val="00031F78"/>
    <w:rsid w:val="00035740"/>
    <w:rsid w:val="0003611A"/>
    <w:rsid w:val="00041770"/>
    <w:rsid w:val="000426B2"/>
    <w:rsid w:val="000426CE"/>
    <w:rsid w:val="00042849"/>
    <w:rsid w:val="000474D4"/>
    <w:rsid w:val="000626ED"/>
    <w:rsid w:val="000648F8"/>
    <w:rsid w:val="00066B3E"/>
    <w:rsid w:val="00071149"/>
    <w:rsid w:val="00072512"/>
    <w:rsid w:val="00072730"/>
    <w:rsid w:val="00074A36"/>
    <w:rsid w:val="000810EC"/>
    <w:rsid w:val="000860AD"/>
    <w:rsid w:val="00087245"/>
    <w:rsid w:val="00094C89"/>
    <w:rsid w:val="000A0F84"/>
    <w:rsid w:val="000A227A"/>
    <w:rsid w:val="000A3A7E"/>
    <w:rsid w:val="000B277D"/>
    <w:rsid w:val="000C2260"/>
    <w:rsid w:val="000C2C4C"/>
    <w:rsid w:val="000C7BC6"/>
    <w:rsid w:val="000E0AF8"/>
    <w:rsid w:val="000E13A1"/>
    <w:rsid w:val="000E260D"/>
    <w:rsid w:val="000E45D6"/>
    <w:rsid w:val="000E555A"/>
    <w:rsid w:val="000E769D"/>
    <w:rsid w:val="000E797A"/>
    <w:rsid w:val="000F4011"/>
    <w:rsid w:val="00105D5D"/>
    <w:rsid w:val="0010749E"/>
    <w:rsid w:val="001100E2"/>
    <w:rsid w:val="00114CCE"/>
    <w:rsid w:val="001179E2"/>
    <w:rsid w:val="00120EEB"/>
    <w:rsid w:val="001233C6"/>
    <w:rsid w:val="00124EBB"/>
    <w:rsid w:val="001269A1"/>
    <w:rsid w:val="00127A4C"/>
    <w:rsid w:val="00135F8E"/>
    <w:rsid w:val="00140445"/>
    <w:rsid w:val="00140E36"/>
    <w:rsid w:val="00141426"/>
    <w:rsid w:val="00141954"/>
    <w:rsid w:val="0014259C"/>
    <w:rsid w:val="00147223"/>
    <w:rsid w:val="0015085D"/>
    <w:rsid w:val="00151619"/>
    <w:rsid w:val="00152A12"/>
    <w:rsid w:val="001543D0"/>
    <w:rsid w:val="001560A2"/>
    <w:rsid w:val="001567DE"/>
    <w:rsid w:val="00156C29"/>
    <w:rsid w:val="00166F1C"/>
    <w:rsid w:val="00170384"/>
    <w:rsid w:val="00181AD2"/>
    <w:rsid w:val="00184ECA"/>
    <w:rsid w:val="00194D66"/>
    <w:rsid w:val="00196375"/>
    <w:rsid w:val="001963F4"/>
    <w:rsid w:val="001976D9"/>
    <w:rsid w:val="00197F62"/>
    <w:rsid w:val="001A0245"/>
    <w:rsid w:val="001A49E5"/>
    <w:rsid w:val="001B1446"/>
    <w:rsid w:val="001B2F6F"/>
    <w:rsid w:val="001B3797"/>
    <w:rsid w:val="001B5123"/>
    <w:rsid w:val="001C346F"/>
    <w:rsid w:val="001C5978"/>
    <w:rsid w:val="001D24D5"/>
    <w:rsid w:val="001D7F42"/>
    <w:rsid w:val="001E0A20"/>
    <w:rsid w:val="001F1021"/>
    <w:rsid w:val="001F1B79"/>
    <w:rsid w:val="0020287B"/>
    <w:rsid w:val="00214CF1"/>
    <w:rsid w:val="0022009D"/>
    <w:rsid w:val="002247CC"/>
    <w:rsid w:val="00227D46"/>
    <w:rsid w:val="00232F46"/>
    <w:rsid w:val="002353CE"/>
    <w:rsid w:val="00235D3F"/>
    <w:rsid w:val="00245099"/>
    <w:rsid w:val="002455BB"/>
    <w:rsid w:val="00247E27"/>
    <w:rsid w:val="00252B19"/>
    <w:rsid w:val="00253500"/>
    <w:rsid w:val="002537A5"/>
    <w:rsid w:val="00253E2C"/>
    <w:rsid w:val="00255347"/>
    <w:rsid w:val="00256B6F"/>
    <w:rsid w:val="00257D66"/>
    <w:rsid w:val="002612F2"/>
    <w:rsid w:val="00264EA7"/>
    <w:rsid w:val="00271824"/>
    <w:rsid w:val="0027639E"/>
    <w:rsid w:val="00276E5E"/>
    <w:rsid w:val="0028003A"/>
    <w:rsid w:val="00280203"/>
    <w:rsid w:val="00280633"/>
    <w:rsid w:val="00285705"/>
    <w:rsid w:val="00286CBB"/>
    <w:rsid w:val="00286EC9"/>
    <w:rsid w:val="0028777D"/>
    <w:rsid w:val="00293708"/>
    <w:rsid w:val="00295805"/>
    <w:rsid w:val="002A41C9"/>
    <w:rsid w:val="002A74CA"/>
    <w:rsid w:val="002B0EE6"/>
    <w:rsid w:val="002B4CD0"/>
    <w:rsid w:val="002C4620"/>
    <w:rsid w:val="002D095D"/>
    <w:rsid w:val="002D3FBB"/>
    <w:rsid w:val="002D49C3"/>
    <w:rsid w:val="002E5A59"/>
    <w:rsid w:val="002E6A27"/>
    <w:rsid w:val="002F4682"/>
    <w:rsid w:val="002F680F"/>
    <w:rsid w:val="00300875"/>
    <w:rsid w:val="00302556"/>
    <w:rsid w:val="00303422"/>
    <w:rsid w:val="003034D0"/>
    <w:rsid w:val="003039BE"/>
    <w:rsid w:val="00304A1C"/>
    <w:rsid w:val="00313EAA"/>
    <w:rsid w:val="0031555D"/>
    <w:rsid w:val="00322FA1"/>
    <w:rsid w:val="00331EC7"/>
    <w:rsid w:val="00332E54"/>
    <w:rsid w:val="003366AE"/>
    <w:rsid w:val="00343B78"/>
    <w:rsid w:val="003457D6"/>
    <w:rsid w:val="0034757D"/>
    <w:rsid w:val="0034769D"/>
    <w:rsid w:val="0035197F"/>
    <w:rsid w:val="00351D4B"/>
    <w:rsid w:val="0035225B"/>
    <w:rsid w:val="0035230B"/>
    <w:rsid w:val="00354FF3"/>
    <w:rsid w:val="003551F7"/>
    <w:rsid w:val="00357097"/>
    <w:rsid w:val="00370DC4"/>
    <w:rsid w:val="00384FFF"/>
    <w:rsid w:val="00385EED"/>
    <w:rsid w:val="00395479"/>
    <w:rsid w:val="00396355"/>
    <w:rsid w:val="003A260B"/>
    <w:rsid w:val="003A2875"/>
    <w:rsid w:val="003A775D"/>
    <w:rsid w:val="003B12DC"/>
    <w:rsid w:val="003B3B00"/>
    <w:rsid w:val="003B6BB4"/>
    <w:rsid w:val="003B7739"/>
    <w:rsid w:val="003C0174"/>
    <w:rsid w:val="003C12F4"/>
    <w:rsid w:val="003C1450"/>
    <w:rsid w:val="003C2E9B"/>
    <w:rsid w:val="003C4212"/>
    <w:rsid w:val="003C63F5"/>
    <w:rsid w:val="003E0373"/>
    <w:rsid w:val="003E1851"/>
    <w:rsid w:val="003E255B"/>
    <w:rsid w:val="003F2276"/>
    <w:rsid w:val="003F33A7"/>
    <w:rsid w:val="003F508C"/>
    <w:rsid w:val="003F7C64"/>
    <w:rsid w:val="003F7E45"/>
    <w:rsid w:val="0041189B"/>
    <w:rsid w:val="0041369F"/>
    <w:rsid w:val="004136EC"/>
    <w:rsid w:val="004160F9"/>
    <w:rsid w:val="00416748"/>
    <w:rsid w:val="00417B74"/>
    <w:rsid w:val="004224F0"/>
    <w:rsid w:val="00423F9A"/>
    <w:rsid w:val="004305B9"/>
    <w:rsid w:val="004319FE"/>
    <w:rsid w:val="00433FCC"/>
    <w:rsid w:val="00436A5B"/>
    <w:rsid w:val="00436E73"/>
    <w:rsid w:val="0044136B"/>
    <w:rsid w:val="00443FD3"/>
    <w:rsid w:val="0044720E"/>
    <w:rsid w:val="0045361E"/>
    <w:rsid w:val="00454EC8"/>
    <w:rsid w:val="00460FBC"/>
    <w:rsid w:val="00461787"/>
    <w:rsid w:val="00461A9D"/>
    <w:rsid w:val="00462972"/>
    <w:rsid w:val="00463DC2"/>
    <w:rsid w:val="00464167"/>
    <w:rsid w:val="00467E3C"/>
    <w:rsid w:val="00471F59"/>
    <w:rsid w:val="00480019"/>
    <w:rsid w:val="0048666B"/>
    <w:rsid w:val="00492698"/>
    <w:rsid w:val="004926CE"/>
    <w:rsid w:val="004933AB"/>
    <w:rsid w:val="0049586D"/>
    <w:rsid w:val="004959D7"/>
    <w:rsid w:val="004A2BE8"/>
    <w:rsid w:val="004B0B51"/>
    <w:rsid w:val="004B1601"/>
    <w:rsid w:val="004B1A01"/>
    <w:rsid w:val="004B4DA9"/>
    <w:rsid w:val="004B6092"/>
    <w:rsid w:val="004B626C"/>
    <w:rsid w:val="004B7A3B"/>
    <w:rsid w:val="004C50A8"/>
    <w:rsid w:val="004D3611"/>
    <w:rsid w:val="004D5DE5"/>
    <w:rsid w:val="004D62E4"/>
    <w:rsid w:val="004E02AB"/>
    <w:rsid w:val="004E23EF"/>
    <w:rsid w:val="004E2C88"/>
    <w:rsid w:val="004E5BD4"/>
    <w:rsid w:val="004E6658"/>
    <w:rsid w:val="004F571E"/>
    <w:rsid w:val="00502455"/>
    <w:rsid w:val="00502584"/>
    <w:rsid w:val="005046C0"/>
    <w:rsid w:val="00506EBF"/>
    <w:rsid w:val="005070CD"/>
    <w:rsid w:val="0051020E"/>
    <w:rsid w:val="00513837"/>
    <w:rsid w:val="00513D67"/>
    <w:rsid w:val="0051466C"/>
    <w:rsid w:val="00516418"/>
    <w:rsid w:val="00520DCE"/>
    <w:rsid w:val="00521BAE"/>
    <w:rsid w:val="0053775E"/>
    <w:rsid w:val="00540123"/>
    <w:rsid w:val="00543535"/>
    <w:rsid w:val="0054598F"/>
    <w:rsid w:val="005507B6"/>
    <w:rsid w:val="0055084D"/>
    <w:rsid w:val="00551587"/>
    <w:rsid w:val="00556B7A"/>
    <w:rsid w:val="00557BEC"/>
    <w:rsid w:val="00560323"/>
    <w:rsid w:val="00564718"/>
    <w:rsid w:val="00570118"/>
    <w:rsid w:val="005711DF"/>
    <w:rsid w:val="0057158C"/>
    <w:rsid w:val="00576B18"/>
    <w:rsid w:val="0058002A"/>
    <w:rsid w:val="0058223F"/>
    <w:rsid w:val="005837DA"/>
    <w:rsid w:val="00584AA7"/>
    <w:rsid w:val="00585FF4"/>
    <w:rsid w:val="0058657C"/>
    <w:rsid w:val="00590DEC"/>
    <w:rsid w:val="00593DFA"/>
    <w:rsid w:val="00594CAC"/>
    <w:rsid w:val="0059597C"/>
    <w:rsid w:val="005A06C5"/>
    <w:rsid w:val="005A109C"/>
    <w:rsid w:val="005A5893"/>
    <w:rsid w:val="005B6776"/>
    <w:rsid w:val="005B6ECE"/>
    <w:rsid w:val="005B7A08"/>
    <w:rsid w:val="005D1D5E"/>
    <w:rsid w:val="005D7A60"/>
    <w:rsid w:val="005E0AF5"/>
    <w:rsid w:val="005E6224"/>
    <w:rsid w:val="005F024E"/>
    <w:rsid w:val="005F331B"/>
    <w:rsid w:val="005F4072"/>
    <w:rsid w:val="005F709A"/>
    <w:rsid w:val="00612790"/>
    <w:rsid w:val="0061392B"/>
    <w:rsid w:val="00614049"/>
    <w:rsid w:val="00616722"/>
    <w:rsid w:val="006217B1"/>
    <w:rsid w:val="0062596B"/>
    <w:rsid w:val="006267D5"/>
    <w:rsid w:val="00627E97"/>
    <w:rsid w:val="00632D88"/>
    <w:rsid w:val="00632F76"/>
    <w:rsid w:val="00644C57"/>
    <w:rsid w:val="00652FCB"/>
    <w:rsid w:val="00654DCB"/>
    <w:rsid w:val="00663EA2"/>
    <w:rsid w:val="00670290"/>
    <w:rsid w:val="006705E4"/>
    <w:rsid w:val="00677117"/>
    <w:rsid w:val="00680846"/>
    <w:rsid w:val="0069462F"/>
    <w:rsid w:val="00694B72"/>
    <w:rsid w:val="00696639"/>
    <w:rsid w:val="006969BE"/>
    <w:rsid w:val="006A455F"/>
    <w:rsid w:val="006A7B19"/>
    <w:rsid w:val="006B0333"/>
    <w:rsid w:val="006B55F6"/>
    <w:rsid w:val="006C2E1C"/>
    <w:rsid w:val="006D399B"/>
    <w:rsid w:val="006D3DCE"/>
    <w:rsid w:val="006D47F9"/>
    <w:rsid w:val="006E3159"/>
    <w:rsid w:val="006E4D29"/>
    <w:rsid w:val="006E68BE"/>
    <w:rsid w:val="006F1A6A"/>
    <w:rsid w:val="006F218F"/>
    <w:rsid w:val="006F21E2"/>
    <w:rsid w:val="00701542"/>
    <w:rsid w:val="00702008"/>
    <w:rsid w:val="0070406E"/>
    <w:rsid w:val="0071144A"/>
    <w:rsid w:val="0071785B"/>
    <w:rsid w:val="00723AB7"/>
    <w:rsid w:val="00724D5E"/>
    <w:rsid w:val="00727AE4"/>
    <w:rsid w:val="00732851"/>
    <w:rsid w:val="007356DB"/>
    <w:rsid w:val="0073780B"/>
    <w:rsid w:val="00737E9D"/>
    <w:rsid w:val="00741ADA"/>
    <w:rsid w:val="00742511"/>
    <w:rsid w:val="00743E46"/>
    <w:rsid w:val="007465B9"/>
    <w:rsid w:val="00746C5C"/>
    <w:rsid w:val="0074706D"/>
    <w:rsid w:val="007523C8"/>
    <w:rsid w:val="00752FA3"/>
    <w:rsid w:val="007538DA"/>
    <w:rsid w:val="00753C97"/>
    <w:rsid w:val="0076007A"/>
    <w:rsid w:val="00767F24"/>
    <w:rsid w:val="00772C44"/>
    <w:rsid w:val="00774D19"/>
    <w:rsid w:val="007763F8"/>
    <w:rsid w:val="007774CB"/>
    <w:rsid w:val="00783FD7"/>
    <w:rsid w:val="007926FC"/>
    <w:rsid w:val="007A0888"/>
    <w:rsid w:val="007A55C4"/>
    <w:rsid w:val="007A7C44"/>
    <w:rsid w:val="007B08C5"/>
    <w:rsid w:val="007B432E"/>
    <w:rsid w:val="007B5CAD"/>
    <w:rsid w:val="007C0398"/>
    <w:rsid w:val="007C0703"/>
    <w:rsid w:val="007C381F"/>
    <w:rsid w:val="007C6708"/>
    <w:rsid w:val="007D2FB4"/>
    <w:rsid w:val="007D7228"/>
    <w:rsid w:val="007E2538"/>
    <w:rsid w:val="007E78D9"/>
    <w:rsid w:val="007F15CB"/>
    <w:rsid w:val="007F51BC"/>
    <w:rsid w:val="0080719B"/>
    <w:rsid w:val="00807847"/>
    <w:rsid w:val="00810586"/>
    <w:rsid w:val="00812354"/>
    <w:rsid w:val="0081340A"/>
    <w:rsid w:val="008145DB"/>
    <w:rsid w:val="00821427"/>
    <w:rsid w:val="00826160"/>
    <w:rsid w:val="0082621B"/>
    <w:rsid w:val="00831183"/>
    <w:rsid w:val="0083237A"/>
    <w:rsid w:val="00833E79"/>
    <w:rsid w:val="008341A4"/>
    <w:rsid w:val="0083502E"/>
    <w:rsid w:val="008375FB"/>
    <w:rsid w:val="008408C9"/>
    <w:rsid w:val="00853983"/>
    <w:rsid w:val="00854585"/>
    <w:rsid w:val="0086030A"/>
    <w:rsid w:val="00862538"/>
    <w:rsid w:val="00870121"/>
    <w:rsid w:val="00875088"/>
    <w:rsid w:val="008776A0"/>
    <w:rsid w:val="0088364B"/>
    <w:rsid w:val="00885C3B"/>
    <w:rsid w:val="00891755"/>
    <w:rsid w:val="00891CCD"/>
    <w:rsid w:val="00895BA0"/>
    <w:rsid w:val="00897E8B"/>
    <w:rsid w:val="008A67A1"/>
    <w:rsid w:val="008B4854"/>
    <w:rsid w:val="008B4DBC"/>
    <w:rsid w:val="008B6917"/>
    <w:rsid w:val="008C01F5"/>
    <w:rsid w:val="008C177C"/>
    <w:rsid w:val="008C2262"/>
    <w:rsid w:val="008C3388"/>
    <w:rsid w:val="008C3F37"/>
    <w:rsid w:val="008D2DB3"/>
    <w:rsid w:val="008D31F1"/>
    <w:rsid w:val="008D323E"/>
    <w:rsid w:val="008D4CAB"/>
    <w:rsid w:val="008D797D"/>
    <w:rsid w:val="008E2DA2"/>
    <w:rsid w:val="008E4FB3"/>
    <w:rsid w:val="008E6763"/>
    <w:rsid w:val="008F1012"/>
    <w:rsid w:val="008F2988"/>
    <w:rsid w:val="008F5A20"/>
    <w:rsid w:val="008F5D4A"/>
    <w:rsid w:val="00901676"/>
    <w:rsid w:val="00905807"/>
    <w:rsid w:val="00905969"/>
    <w:rsid w:val="00906F99"/>
    <w:rsid w:val="00910B4C"/>
    <w:rsid w:val="00912723"/>
    <w:rsid w:val="00912D0E"/>
    <w:rsid w:val="0092068F"/>
    <w:rsid w:val="009212BB"/>
    <w:rsid w:val="009228E6"/>
    <w:rsid w:val="00926C52"/>
    <w:rsid w:val="0092722E"/>
    <w:rsid w:val="009275C9"/>
    <w:rsid w:val="009276EF"/>
    <w:rsid w:val="009322EA"/>
    <w:rsid w:val="00933F15"/>
    <w:rsid w:val="00934176"/>
    <w:rsid w:val="00935947"/>
    <w:rsid w:val="00940979"/>
    <w:rsid w:val="00941B04"/>
    <w:rsid w:val="0094334D"/>
    <w:rsid w:val="00944C34"/>
    <w:rsid w:val="00950ECB"/>
    <w:rsid w:val="00955BA0"/>
    <w:rsid w:val="0095767D"/>
    <w:rsid w:val="009616DF"/>
    <w:rsid w:val="00961D5E"/>
    <w:rsid w:val="00962083"/>
    <w:rsid w:val="009662DC"/>
    <w:rsid w:val="00967534"/>
    <w:rsid w:val="009701C0"/>
    <w:rsid w:val="00970DDE"/>
    <w:rsid w:val="00976A5E"/>
    <w:rsid w:val="009805FB"/>
    <w:rsid w:val="00981503"/>
    <w:rsid w:val="00992BC7"/>
    <w:rsid w:val="00995EA0"/>
    <w:rsid w:val="009A596B"/>
    <w:rsid w:val="009A722D"/>
    <w:rsid w:val="009B0727"/>
    <w:rsid w:val="009B2E4B"/>
    <w:rsid w:val="009B2F67"/>
    <w:rsid w:val="009B7657"/>
    <w:rsid w:val="009C1583"/>
    <w:rsid w:val="009C7529"/>
    <w:rsid w:val="009C7DB4"/>
    <w:rsid w:val="009D3082"/>
    <w:rsid w:val="009F3CEA"/>
    <w:rsid w:val="009F4939"/>
    <w:rsid w:val="009F6024"/>
    <w:rsid w:val="00A0083C"/>
    <w:rsid w:val="00A100AB"/>
    <w:rsid w:val="00A10CCE"/>
    <w:rsid w:val="00A11B9F"/>
    <w:rsid w:val="00A11BC7"/>
    <w:rsid w:val="00A129B8"/>
    <w:rsid w:val="00A13865"/>
    <w:rsid w:val="00A1713F"/>
    <w:rsid w:val="00A2215E"/>
    <w:rsid w:val="00A24784"/>
    <w:rsid w:val="00A2513B"/>
    <w:rsid w:val="00A267C7"/>
    <w:rsid w:val="00A26D28"/>
    <w:rsid w:val="00A34B05"/>
    <w:rsid w:val="00A37818"/>
    <w:rsid w:val="00A414E8"/>
    <w:rsid w:val="00A4440A"/>
    <w:rsid w:val="00A51539"/>
    <w:rsid w:val="00A53946"/>
    <w:rsid w:val="00A53B74"/>
    <w:rsid w:val="00A54F14"/>
    <w:rsid w:val="00A56F7B"/>
    <w:rsid w:val="00A573E4"/>
    <w:rsid w:val="00A63769"/>
    <w:rsid w:val="00A70153"/>
    <w:rsid w:val="00A7072D"/>
    <w:rsid w:val="00A75454"/>
    <w:rsid w:val="00A91B88"/>
    <w:rsid w:val="00A931F6"/>
    <w:rsid w:val="00AA0AE3"/>
    <w:rsid w:val="00AA1B4C"/>
    <w:rsid w:val="00AA6362"/>
    <w:rsid w:val="00AA71C1"/>
    <w:rsid w:val="00AA78A7"/>
    <w:rsid w:val="00AB2CDA"/>
    <w:rsid w:val="00AB43B3"/>
    <w:rsid w:val="00AB47DE"/>
    <w:rsid w:val="00AB5C72"/>
    <w:rsid w:val="00AB5DAB"/>
    <w:rsid w:val="00AC08FE"/>
    <w:rsid w:val="00AC4FAB"/>
    <w:rsid w:val="00AC5DF5"/>
    <w:rsid w:val="00AD0100"/>
    <w:rsid w:val="00AD1178"/>
    <w:rsid w:val="00AD135A"/>
    <w:rsid w:val="00AD2758"/>
    <w:rsid w:val="00AE02D8"/>
    <w:rsid w:val="00AE1F04"/>
    <w:rsid w:val="00AE377B"/>
    <w:rsid w:val="00AE3B5B"/>
    <w:rsid w:val="00AF1B75"/>
    <w:rsid w:val="00B004E6"/>
    <w:rsid w:val="00B036D8"/>
    <w:rsid w:val="00B05F8E"/>
    <w:rsid w:val="00B0605E"/>
    <w:rsid w:val="00B075B8"/>
    <w:rsid w:val="00B1108C"/>
    <w:rsid w:val="00B11934"/>
    <w:rsid w:val="00B132FF"/>
    <w:rsid w:val="00B2135B"/>
    <w:rsid w:val="00B24DB6"/>
    <w:rsid w:val="00B25B6C"/>
    <w:rsid w:val="00B32758"/>
    <w:rsid w:val="00B348D8"/>
    <w:rsid w:val="00B40702"/>
    <w:rsid w:val="00B416F8"/>
    <w:rsid w:val="00B426C3"/>
    <w:rsid w:val="00B42A6A"/>
    <w:rsid w:val="00B42AE9"/>
    <w:rsid w:val="00B44E82"/>
    <w:rsid w:val="00B47DA8"/>
    <w:rsid w:val="00B515ED"/>
    <w:rsid w:val="00B562EC"/>
    <w:rsid w:val="00B575C9"/>
    <w:rsid w:val="00B60BC9"/>
    <w:rsid w:val="00B61B83"/>
    <w:rsid w:val="00B63638"/>
    <w:rsid w:val="00B661C6"/>
    <w:rsid w:val="00B6730E"/>
    <w:rsid w:val="00B8020C"/>
    <w:rsid w:val="00B85DC7"/>
    <w:rsid w:val="00B90386"/>
    <w:rsid w:val="00B916B8"/>
    <w:rsid w:val="00B93CB0"/>
    <w:rsid w:val="00B978F6"/>
    <w:rsid w:val="00BA5221"/>
    <w:rsid w:val="00BA6D4D"/>
    <w:rsid w:val="00BB3AB4"/>
    <w:rsid w:val="00BB617D"/>
    <w:rsid w:val="00BB709D"/>
    <w:rsid w:val="00BB753A"/>
    <w:rsid w:val="00BC0D3D"/>
    <w:rsid w:val="00BC1F93"/>
    <w:rsid w:val="00BC317B"/>
    <w:rsid w:val="00BC411D"/>
    <w:rsid w:val="00BD3D14"/>
    <w:rsid w:val="00BD65F8"/>
    <w:rsid w:val="00BE11DF"/>
    <w:rsid w:val="00BE14C6"/>
    <w:rsid w:val="00BE529F"/>
    <w:rsid w:val="00BE621C"/>
    <w:rsid w:val="00BE7488"/>
    <w:rsid w:val="00BF51B6"/>
    <w:rsid w:val="00BF5499"/>
    <w:rsid w:val="00C0146E"/>
    <w:rsid w:val="00C03F2A"/>
    <w:rsid w:val="00C055A3"/>
    <w:rsid w:val="00C11979"/>
    <w:rsid w:val="00C12368"/>
    <w:rsid w:val="00C143FC"/>
    <w:rsid w:val="00C213F2"/>
    <w:rsid w:val="00C22A52"/>
    <w:rsid w:val="00C26189"/>
    <w:rsid w:val="00C335E2"/>
    <w:rsid w:val="00C3444D"/>
    <w:rsid w:val="00C35960"/>
    <w:rsid w:val="00C45038"/>
    <w:rsid w:val="00C45DB9"/>
    <w:rsid w:val="00C553E9"/>
    <w:rsid w:val="00C6292A"/>
    <w:rsid w:val="00C727C0"/>
    <w:rsid w:val="00C72A78"/>
    <w:rsid w:val="00C73484"/>
    <w:rsid w:val="00C80BB8"/>
    <w:rsid w:val="00C81177"/>
    <w:rsid w:val="00C82D7E"/>
    <w:rsid w:val="00C85466"/>
    <w:rsid w:val="00C859BE"/>
    <w:rsid w:val="00C85C3C"/>
    <w:rsid w:val="00C950B2"/>
    <w:rsid w:val="00C95159"/>
    <w:rsid w:val="00C96055"/>
    <w:rsid w:val="00C962F5"/>
    <w:rsid w:val="00CA0C8E"/>
    <w:rsid w:val="00CA4687"/>
    <w:rsid w:val="00CA4BB5"/>
    <w:rsid w:val="00CA7631"/>
    <w:rsid w:val="00CB11A8"/>
    <w:rsid w:val="00CB2C12"/>
    <w:rsid w:val="00CB39D4"/>
    <w:rsid w:val="00CC6091"/>
    <w:rsid w:val="00CC783C"/>
    <w:rsid w:val="00CC7B7C"/>
    <w:rsid w:val="00CC7EF7"/>
    <w:rsid w:val="00CD3122"/>
    <w:rsid w:val="00CD7D84"/>
    <w:rsid w:val="00CF35BD"/>
    <w:rsid w:val="00D059D1"/>
    <w:rsid w:val="00D06E7E"/>
    <w:rsid w:val="00D13DE5"/>
    <w:rsid w:val="00D1588A"/>
    <w:rsid w:val="00D21C70"/>
    <w:rsid w:val="00D249DE"/>
    <w:rsid w:val="00D26506"/>
    <w:rsid w:val="00D329F8"/>
    <w:rsid w:val="00D3753E"/>
    <w:rsid w:val="00D444FF"/>
    <w:rsid w:val="00D47EE9"/>
    <w:rsid w:val="00D540A3"/>
    <w:rsid w:val="00D54CC7"/>
    <w:rsid w:val="00D577C4"/>
    <w:rsid w:val="00D6258D"/>
    <w:rsid w:val="00D639C5"/>
    <w:rsid w:val="00D63F7B"/>
    <w:rsid w:val="00D64DFB"/>
    <w:rsid w:val="00D662CE"/>
    <w:rsid w:val="00D706A3"/>
    <w:rsid w:val="00D73C76"/>
    <w:rsid w:val="00D74B47"/>
    <w:rsid w:val="00D810D8"/>
    <w:rsid w:val="00D81E24"/>
    <w:rsid w:val="00D915AE"/>
    <w:rsid w:val="00D94B09"/>
    <w:rsid w:val="00DA037F"/>
    <w:rsid w:val="00DA038E"/>
    <w:rsid w:val="00DA3AAE"/>
    <w:rsid w:val="00DA635A"/>
    <w:rsid w:val="00DA67A1"/>
    <w:rsid w:val="00DA6B0B"/>
    <w:rsid w:val="00DD3169"/>
    <w:rsid w:val="00DD3B22"/>
    <w:rsid w:val="00DD523B"/>
    <w:rsid w:val="00DD63E1"/>
    <w:rsid w:val="00DD7DBB"/>
    <w:rsid w:val="00DE231E"/>
    <w:rsid w:val="00DE46BD"/>
    <w:rsid w:val="00E0253A"/>
    <w:rsid w:val="00E029D4"/>
    <w:rsid w:val="00E02F53"/>
    <w:rsid w:val="00E03582"/>
    <w:rsid w:val="00E1114D"/>
    <w:rsid w:val="00E20E8D"/>
    <w:rsid w:val="00E2229A"/>
    <w:rsid w:val="00E239F4"/>
    <w:rsid w:val="00E32A78"/>
    <w:rsid w:val="00E33FAB"/>
    <w:rsid w:val="00E366BA"/>
    <w:rsid w:val="00E40B55"/>
    <w:rsid w:val="00E4246E"/>
    <w:rsid w:val="00E500B6"/>
    <w:rsid w:val="00E5172A"/>
    <w:rsid w:val="00E560B6"/>
    <w:rsid w:val="00E57DE1"/>
    <w:rsid w:val="00E6286A"/>
    <w:rsid w:val="00E631AE"/>
    <w:rsid w:val="00E6364E"/>
    <w:rsid w:val="00E63BA6"/>
    <w:rsid w:val="00E6770C"/>
    <w:rsid w:val="00E70F5E"/>
    <w:rsid w:val="00E71778"/>
    <w:rsid w:val="00E77422"/>
    <w:rsid w:val="00E77FAC"/>
    <w:rsid w:val="00E83FFE"/>
    <w:rsid w:val="00E84885"/>
    <w:rsid w:val="00E91036"/>
    <w:rsid w:val="00E941C1"/>
    <w:rsid w:val="00E96285"/>
    <w:rsid w:val="00E97EFF"/>
    <w:rsid w:val="00EA2390"/>
    <w:rsid w:val="00EA6CC1"/>
    <w:rsid w:val="00EB3101"/>
    <w:rsid w:val="00EB6ED5"/>
    <w:rsid w:val="00EB7410"/>
    <w:rsid w:val="00EB7D7D"/>
    <w:rsid w:val="00EC009D"/>
    <w:rsid w:val="00EC302A"/>
    <w:rsid w:val="00ED0C66"/>
    <w:rsid w:val="00ED135C"/>
    <w:rsid w:val="00ED587B"/>
    <w:rsid w:val="00ED6AED"/>
    <w:rsid w:val="00ED7207"/>
    <w:rsid w:val="00EE2DC9"/>
    <w:rsid w:val="00EE774B"/>
    <w:rsid w:val="00EE7CE0"/>
    <w:rsid w:val="00EF0C8F"/>
    <w:rsid w:val="00EF3B42"/>
    <w:rsid w:val="00EF608C"/>
    <w:rsid w:val="00EF63B4"/>
    <w:rsid w:val="00F00003"/>
    <w:rsid w:val="00F01E63"/>
    <w:rsid w:val="00F067FB"/>
    <w:rsid w:val="00F06FB8"/>
    <w:rsid w:val="00F07F67"/>
    <w:rsid w:val="00F102C4"/>
    <w:rsid w:val="00F10F27"/>
    <w:rsid w:val="00F21863"/>
    <w:rsid w:val="00F25E53"/>
    <w:rsid w:val="00F3116A"/>
    <w:rsid w:val="00F319B5"/>
    <w:rsid w:val="00F37C7C"/>
    <w:rsid w:val="00F37F01"/>
    <w:rsid w:val="00F4098F"/>
    <w:rsid w:val="00F474E4"/>
    <w:rsid w:val="00F518FB"/>
    <w:rsid w:val="00F550B3"/>
    <w:rsid w:val="00F66AF3"/>
    <w:rsid w:val="00F711B3"/>
    <w:rsid w:val="00F71D2F"/>
    <w:rsid w:val="00F72052"/>
    <w:rsid w:val="00F723F8"/>
    <w:rsid w:val="00F73A87"/>
    <w:rsid w:val="00F75882"/>
    <w:rsid w:val="00F7643B"/>
    <w:rsid w:val="00F768AE"/>
    <w:rsid w:val="00F76922"/>
    <w:rsid w:val="00F82C3C"/>
    <w:rsid w:val="00F83234"/>
    <w:rsid w:val="00F83FF6"/>
    <w:rsid w:val="00F84227"/>
    <w:rsid w:val="00F84E0E"/>
    <w:rsid w:val="00F864B0"/>
    <w:rsid w:val="00F90565"/>
    <w:rsid w:val="00F936AB"/>
    <w:rsid w:val="00F93E74"/>
    <w:rsid w:val="00FA7AA3"/>
    <w:rsid w:val="00FB58DD"/>
    <w:rsid w:val="00FB68A5"/>
    <w:rsid w:val="00FB7C3C"/>
    <w:rsid w:val="00FB7DA7"/>
    <w:rsid w:val="00FC243D"/>
    <w:rsid w:val="00FD5308"/>
    <w:rsid w:val="00FE1184"/>
    <w:rsid w:val="00FE5BE6"/>
    <w:rsid w:val="00FF07E3"/>
    <w:rsid w:val="00FF1A64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F723480"/>
  <w15:docId w15:val="{41867E02-F415-41DC-8F85-5767E109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6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4720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44720E"/>
    <w:pPr>
      <w:keepNext/>
      <w:widowControl/>
      <w:autoSpaceDE/>
      <w:autoSpaceDN/>
      <w:adjustRightInd/>
      <w:jc w:val="center"/>
      <w:outlineLvl w:val="1"/>
    </w:pPr>
    <w:rPr>
      <w:b/>
      <w:caps/>
      <w:spacing w:val="4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305B9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52A1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nhideWhenUsed/>
    <w:rsid w:val="004E0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5D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976A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C50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rsid w:val="007356D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720E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4720E"/>
    <w:rPr>
      <w:b/>
      <w:caps/>
      <w:spacing w:val="40"/>
      <w:sz w:val="32"/>
    </w:rPr>
  </w:style>
  <w:style w:type="paragraph" w:styleId="a8">
    <w:name w:val="Body Text"/>
    <w:basedOn w:val="a"/>
    <w:link w:val="a9"/>
    <w:rsid w:val="0044720E"/>
    <w:pPr>
      <w:widowControl/>
      <w:autoSpaceDE/>
      <w:autoSpaceDN/>
      <w:adjustRightInd/>
    </w:pPr>
    <w:rPr>
      <w:sz w:val="28"/>
    </w:rPr>
  </w:style>
  <w:style w:type="character" w:customStyle="1" w:styleId="a9">
    <w:name w:val="Основной текст Знак"/>
    <w:basedOn w:val="a0"/>
    <w:link w:val="a8"/>
    <w:rsid w:val="0044720E"/>
    <w:rPr>
      <w:sz w:val="28"/>
    </w:rPr>
  </w:style>
  <w:style w:type="paragraph" w:styleId="3">
    <w:name w:val="Body Text 3"/>
    <w:basedOn w:val="a"/>
    <w:link w:val="30"/>
    <w:rsid w:val="0044720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20E"/>
    <w:rPr>
      <w:sz w:val="16"/>
      <w:szCs w:val="16"/>
    </w:rPr>
  </w:style>
  <w:style w:type="paragraph" w:customStyle="1" w:styleId="ConsPlusNonformat">
    <w:name w:val="ConsPlusNonformat"/>
    <w:uiPriority w:val="99"/>
    <w:rsid w:val="004472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447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3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rsid w:val="0044720E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ar-SA"/>
    </w:rPr>
  </w:style>
  <w:style w:type="paragraph" w:customStyle="1" w:styleId="21">
    <w:name w:val="Знак2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44720E"/>
    <w:pPr>
      <w:spacing w:line="319" w:lineRule="exact"/>
      <w:ind w:firstLine="898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a"/>
    <w:rsid w:val="0044720E"/>
    <w:pPr>
      <w:spacing w:line="320" w:lineRule="exact"/>
      <w:ind w:firstLine="703"/>
      <w:jc w:val="both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rsid w:val="0044720E"/>
    <w:pPr>
      <w:spacing w:line="322" w:lineRule="exact"/>
      <w:ind w:firstLine="718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rsid w:val="0044720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a"/>
    <w:rsid w:val="0044720E"/>
    <w:pPr>
      <w:spacing w:line="319" w:lineRule="exact"/>
      <w:ind w:firstLine="749"/>
      <w:jc w:val="both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rsid w:val="0044720E"/>
    <w:pPr>
      <w:spacing w:line="317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rsid w:val="0044720E"/>
    <w:pPr>
      <w:spacing w:line="317" w:lineRule="exact"/>
      <w:ind w:firstLine="701"/>
      <w:jc w:val="both"/>
    </w:pPr>
    <w:rPr>
      <w:rFonts w:ascii="Bookman Old Style" w:hAnsi="Bookman Old Style"/>
      <w:sz w:val="24"/>
      <w:szCs w:val="24"/>
    </w:rPr>
  </w:style>
  <w:style w:type="paragraph" w:customStyle="1" w:styleId="Style15">
    <w:name w:val="Style15"/>
    <w:basedOn w:val="a"/>
    <w:rsid w:val="0044720E"/>
    <w:pPr>
      <w:spacing w:line="317" w:lineRule="exact"/>
      <w:ind w:firstLine="710"/>
      <w:jc w:val="both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44720E"/>
    <w:pPr>
      <w:spacing w:line="317" w:lineRule="exact"/>
      <w:ind w:firstLine="725"/>
      <w:jc w:val="both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rsid w:val="0044720E"/>
    <w:pPr>
      <w:spacing w:line="323" w:lineRule="exact"/>
      <w:ind w:firstLine="734"/>
      <w:jc w:val="both"/>
    </w:pPr>
    <w:rPr>
      <w:rFonts w:ascii="Bookman Old Style" w:hAnsi="Bookman Old Style"/>
      <w:sz w:val="24"/>
      <w:szCs w:val="24"/>
    </w:rPr>
  </w:style>
  <w:style w:type="character" w:customStyle="1" w:styleId="FontStyle24">
    <w:name w:val="Font Style24"/>
    <w:rsid w:val="0044720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44720E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44720E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44720E"/>
    <w:rPr>
      <w:lang w:val="en-US"/>
    </w:rPr>
  </w:style>
  <w:style w:type="character" w:styleId="af">
    <w:name w:val="page number"/>
    <w:basedOn w:val="a0"/>
    <w:rsid w:val="0044720E"/>
  </w:style>
  <w:style w:type="paragraph" w:styleId="af0">
    <w:name w:val="footer"/>
    <w:basedOn w:val="a"/>
    <w:link w:val="af1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f1">
    <w:name w:val="Нижний колонтитул Знак"/>
    <w:basedOn w:val="a0"/>
    <w:link w:val="af0"/>
    <w:rsid w:val="0044720E"/>
    <w:rPr>
      <w:lang w:val="en-US"/>
    </w:rPr>
  </w:style>
  <w:style w:type="character" w:styleId="af2">
    <w:name w:val="Strong"/>
    <w:qFormat/>
    <w:rsid w:val="0044720E"/>
    <w:rPr>
      <w:b/>
      <w:bCs/>
    </w:rPr>
  </w:style>
  <w:style w:type="paragraph" w:styleId="af3">
    <w:name w:val="No Spacing"/>
    <w:uiPriority w:val="1"/>
    <w:qFormat/>
    <w:rsid w:val="0044720E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305B9"/>
    <w:rPr>
      <w:rFonts w:ascii="Calibri" w:hAnsi="Calibri"/>
      <w:b/>
      <w:bCs/>
      <w:sz w:val="28"/>
      <w:szCs w:val="28"/>
      <w:lang w:val="en-US"/>
    </w:rPr>
  </w:style>
  <w:style w:type="paragraph" w:customStyle="1" w:styleId="ConsTitle">
    <w:name w:val="ConsTitle"/>
    <w:rsid w:val="004305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4">
    <w:name w:val="Body Text Indent"/>
    <w:basedOn w:val="a"/>
    <w:link w:val="af5"/>
    <w:rsid w:val="004305B9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f5">
    <w:name w:val="Основной текст с отступом Знак"/>
    <w:basedOn w:val="a0"/>
    <w:link w:val="af4"/>
    <w:rsid w:val="004305B9"/>
    <w:rPr>
      <w:lang w:val="en-US"/>
    </w:rPr>
  </w:style>
  <w:style w:type="paragraph" w:styleId="af6">
    <w:name w:val="Plain Text"/>
    <w:basedOn w:val="a"/>
    <w:link w:val="af7"/>
    <w:rsid w:val="004305B9"/>
    <w:pPr>
      <w:widowControl/>
      <w:autoSpaceDE/>
      <w:autoSpaceDN/>
      <w:adjustRightInd/>
    </w:pPr>
    <w:rPr>
      <w:rFonts w:ascii="Courier New" w:hAnsi="Courier New" w:cs="Courier New"/>
      <w:lang w:val="en-US"/>
    </w:rPr>
  </w:style>
  <w:style w:type="character" w:customStyle="1" w:styleId="af7">
    <w:name w:val="Текст Знак"/>
    <w:basedOn w:val="a0"/>
    <w:link w:val="af6"/>
    <w:rsid w:val="004305B9"/>
    <w:rPr>
      <w:rFonts w:ascii="Courier New" w:hAnsi="Courier New" w:cs="Courier New"/>
      <w:lang w:val="en-US"/>
    </w:rPr>
  </w:style>
  <w:style w:type="character" w:customStyle="1" w:styleId="ConsPlusNormal0">
    <w:name w:val="ConsPlusNormal Знак"/>
    <w:link w:val="ConsPlusNormal"/>
    <w:locked/>
    <w:rsid w:val="004305B9"/>
    <w:rPr>
      <w:sz w:val="28"/>
      <w:szCs w:val="28"/>
      <w:lang w:bidi="ar-SA"/>
    </w:rPr>
  </w:style>
  <w:style w:type="paragraph" w:customStyle="1" w:styleId="af8">
    <w:name w:val="Заголовок статьи"/>
    <w:basedOn w:val="a"/>
    <w:next w:val="a"/>
    <w:rsid w:val="004305B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footnote text"/>
    <w:basedOn w:val="a"/>
    <w:link w:val="afa"/>
    <w:rsid w:val="004305B9"/>
    <w:pPr>
      <w:widowControl/>
      <w:autoSpaceDE/>
      <w:autoSpaceDN/>
      <w:adjustRightInd/>
    </w:pPr>
    <w:rPr>
      <w:lang w:val="en-US"/>
    </w:rPr>
  </w:style>
  <w:style w:type="character" w:customStyle="1" w:styleId="afa">
    <w:name w:val="Текст сноски Знак"/>
    <w:basedOn w:val="a0"/>
    <w:link w:val="af9"/>
    <w:rsid w:val="004305B9"/>
    <w:rPr>
      <w:lang w:val="en-US"/>
    </w:rPr>
  </w:style>
  <w:style w:type="character" w:styleId="afb">
    <w:name w:val="footnote reference"/>
    <w:rsid w:val="004305B9"/>
    <w:rPr>
      <w:vertAlign w:val="superscript"/>
    </w:rPr>
  </w:style>
  <w:style w:type="character" w:customStyle="1" w:styleId="street-address">
    <w:name w:val="street-address"/>
    <w:rsid w:val="004305B9"/>
  </w:style>
  <w:style w:type="character" w:customStyle="1" w:styleId="hmaodepartmenttel">
    <w:name w:val="hmao_department_tel"/>
    <w:rsid w:val="004305B9"/>
  </w:style>
  <w:style w:type="character" w:customStyle="1" w:styleId="hmaodepartmentemail">
    <w:name w:val="hmao_department_email"/>
    <w:rsid w:val="004305B9"/>
  </w:style>
  <w:style w:type="paragraph" w:customStyle="1" w:styleId="msonormalcxspmiddle">
    <w:name w:val="msonormalcxspmiddle"/>
    <w:basedOn w:val="a"/>
    <w:rsid w:val="004305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8A67A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A67A1"/>
  </w:style>
  <w:style w:type="character" w:customStyle="1" w:styleId="afe">
    <w:name w:val="Текст примечания Знак"/>
    <w:basedOn w:val="a0"/>
    <w:link w:val="afd"/>
    <w:uiPriority w:val="99"/>
    <w:semiHidden/>
    <w:rsid w:val="008A67A1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67A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A6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image" Target="media/image16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emf"/><Relationship Id="rId22" Type="http://schemas.openxmlformats.org/officeDocument/2006/relationships/image" Target="media/image15.emf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94CF8-95FA-4F49-99BE-2D8F33EE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6</Pages>
  <Words>982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8201</CharactersWithSpaces>
  <SharedDoc>false</SharedDoc>
  <HLinks>
    <vt:vector size="90" baseType="variant"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3407933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consultantplus://offline/ref=62C793E2F9BCF71B73B237F038351A8E04EEA9B4D98C6F01846553E84E1394F3EC0F4C7BC952D186zCJ9G</vt:lpwstr>
      </vt:variant>
      <vt:variant>
        <vt:lpwstr/>
      </vt:variant>
      <vt:variant>
        <vt:i4>3407922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consultantplus://offline/ref=62C793E2F9BCF71B73B237F038351A8E04EEA9B4D98C6F01846553E84E1394F3EC0F4C7BC952D68CzCJDG</vt:lpwstr>
      </vt:variant>
      <vt:variant>
        <vt:lpwstr/>
      </vt:variant>
      <vt:variant>
        <vt:i4>393305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consultantplus://offline/ref=62C793E2F9BCF71B73B237F038351A8E04EEA9B4D98C6F01846553E84Ez1J3G</vt:lpwstr>
      </vt:variant>
      <vt:variant>
        <vt:lpwstr/>
      </vt:variant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consultantplus://offline/ref=62C793E2F9BCF71B73B229FD2E594D8100E5F7B1DC896655D13755BF114392A6AC4F4A2E8A15D884C8AE58EBz1JDG</vt:lpwstr>
      </vt:variant>
      <vt:variant>
        <vt:lpwstr/>
      </vt:variant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consultantplus://offline/ref=62C793E2F9BCF71B73B229FD2E594D8100E5F7B1DC896655D13755BF114392A6AC4F4A2E8A15D884C8AE58EBz1JCG</vt:lpwstr>
      </vt:variant>
      <vt:variant>
        <vt:lpwstr/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consultantplus://offline/ref=62C793E2F9BCF71B73B229FD2E594D8100E5F7B1DC896655D13755BF114392A6AC4F4A2E8A15D884C8AE58EBz1JFG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consultantplus://offline/ref=62C793E2F9BCF71B73B229FD2E594D8100E5F7B1DC896655D13755BF114392A6AC4F4A2E8A15D884C8AE58EAz1J9G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consultantplus://offline/ref=62C793E2F9BCF71B73B229FD2E594D8100E5F7B1DC8A6052DC3255BF114392A6AC4F4A2E8A15D884C8AE51E9z1J6G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consultantplus://offline/ref=EC091D0C423D32F6DD43EA283330EE4E53CF3B3630A69DFB67202A45AE35418EFAE7833A157D12F7yEMEI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_KuraevAG</dc:creator>
  <cp:lastModifiedBy>Дадашова Наталья Федоровна</cp:lastModifiedBy>
  <cp:revision>345</cp:revision>
  <cp:lastPrinted>2022-07-12T12:02:00Z</cp:lastPrinted>
  <dcterms:created xsi:type="dcterms:W3CDTF">2018-07-09T11:51:00Z</dcterms:created>
  <dcterms:modified xsi:type="dcterms:W3CDTF">2022-07-12T12:02:00Z</dcterms:modified>
</cp:coreProperties>
</file>