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8B" w:rsidRPr="00A32D8B" w:rsidRDefault="00A32D8B" w:rsidP="00A32D8B">
      <w:pPr>
        <w:tabs>
          <w:tab w:val="left" w:pos="4680"/>
        </w:tabs>
        <w:jc w:val="center"/>
        <w:rPr>
          <w:rFonts w:eastAsia="Calibri"/>
          <w:color w:val="22272F"/>
          <w:sz w:val="20"/>
          <w:szCs w:val="20"/>
        </w:rPr>
      </w:pPr>
      <w:r>
        <w:rPr>
          <w:rFonts w:ascii="Times New Roman" w:eastAsia="Calibri" w:hAnsi="Times New Roman" w:cs="Times New Roman"/>
          <w:color w:val="22272F"/>
          <w:sz w:val="24"/>
          <w:szCs w:val="24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1297642" r:id="rId9"/>
        </w:object>
      </w:r>
    </w:p>
    <w:p w:rsidR="00A32D8B" w:rsidRPr="00A32D8B" w:rsidRDefault="00A32D8B" w:rsidP="00A3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32D8B">
        <w:rPr>
          <w:rFonts w:ascii="Times New Roman" w:hAnsi="Times New Roman" w:cs="Times New Roman"/>
          <w:b/>
          <w:sz w:val="32"/>
        </w:rPr>
        <w:t>АДМИНИСТРАЦИЯ</w:t>
      </w:r>
    </w:p>
    <w:p w:rsidR="00A32D8B" w:rsidRPr="00A32D8B" w:rsidRDefault="00A32D8B" w:rsidP="00A3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A32D8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32D8B" w:rsidRPr="00A32D8B" w:rsidRDefault="00A32D8B" w:rsidP="00A3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32D8B">
        <w:rPr>
          <w:rFonts w:ascii="Times New Roman" w:hAnsi="Times New Roman" w:cs="Times New Roman"/>
          <w:b/>
          <w:sz w:val="32"/>
        </w:rPr>
        <w:t>Сургутского района</w:t>
      </w:r>
    </w:p>
    <w:p w:rsidR="00A32D8B" w:rsidRPr="00A32D8B" w:rsidRDefault="00A32D8B" w:rsidP="00A32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32D8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32D8B" w:rsidRPr="00A32D8B" w:rsidRDefault="00A32D8B" w:rsidP="00A32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A32D8B" w:rsidRPr="00A32D8B" w:rsidRDefault="00A32D8B" w:rsidP="00A32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2D8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32D8B" w:rsidRPr="00A32D8B" w:rsidRDefault="00A32D8B" w:rsidP="00A32D8B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</w:rPr>
        <w:t xml:space="preserve">         </w:t>
      </w:r>
      <w:r w:rsidRPr="00A32D8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54A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32D8B">
        <w:rPr>
          <w:rFonts w:ascii="Times New Roman" w:hAnsi="Times New Roman" w:cs="Times New Roman"/>
          <w:sz w:val="28"/>
          <w:szCs w:val="28"/>
          <w:u w:val="single"/>
        </w:rPr>
        <w:t xml:space="preserve">» мая 2020 года </w:t>
      </w:r>
      <w:r w:rsidRPr="00A3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D8B">
        <w:rPr>
          <w:rFonts w:ascii="Times New Roman" w:hAnsi="Times New Roman" w:cs="Times New Roman"/>
          <w:sz w:val="28"/>
          <w:szCs w:val="28"/>
        </w:rPr>
        <w:t xml:space="preserve">   № </w:t>
      </w:r>
      <w:r w:rsidR="001854AA">
        <w:rPr>
          <w:rFonts w:ascii="Times New Roman" w:hAnsi="Times New Roman" w:cs="Times New Roman"/>
          <w:sz w:val="28"/>
          <w:szCs w:val="28"/>
        </w:rPr>
        <w:t>425</w:t>
      </w:r>
    </w:p>
    <w:p w:rsidR="00A32D8B" w:rsidRPr="00A32D8B" w:rsidRDefault="00A32D8B" w:rsidP="00A32D8B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A32D8B">
        <w:rPr>
          <w:rFonts w:ascii="Times New Roman" w:hAnsi="Times New Roman" w:cs="Times New Roman"/>
          <w:sz w:val="28"/>
          <w:szCs w:val="28"/>
        </w:rPr>
        <w:t xml:space="preserve">           г.Лянтор                       </w:t>
      </w:r>
    </w:p>
    <w:p w:rsidR="00B84C73" w:rsidRPr="0059051F" w:rsidRDefault="00B84C73" w:rsidP="007E3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67E" w:rsidRPr="00A32D8B" w:rsidRDefault="007E367E" w:rsidP="00ED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E367E" w:rsidRPr="00A32D8B" w:rsidRDefault="007E367E" w:rsidP="007E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7E367E" w:rsidRPr="00A32D8B" w:rsidRDefault="007E367E" w:rsidP="00A7759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2D8B">
        <w:rPr>
          <w:rFonts w:ascii="Times New Roman" w:hAnsi="Times New Roman" w:cs="Times New Roman"/>
          <w:b w:val="0"/>
          <w:sz w:val="28"/>
          <w:szCs w:val="28"/>
        </w:rPr>
        <w:t>от 04.08.2017 №</w:t>
      </w:r>
      <w:r w:rsidR="008513F5" w:rsidRPr="00A32D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 xml:space="preserve">902 </w:t>
      </w:r>
    </w:p>
    <w:p w:rsidR="007E367E" w:rsidRPr="00A32D8B" w:rsidRDefault="007E367E" w:rsidP="007E367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7E367E" w:rsidRPr="00A32D8B" w:rsidRDefault="007E367E" w:rsidP="007E36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D8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78 Бюджетного кодекса Российской Федерации, </w:t>
      </w:r>
      <w:r w:rsidRPr="00A32D8B">
        <w:rPr>
          <w:rFonts w:ascii="Times New Roman" w:eastAsia="Calibri" w:hAnsi="Times New Roman" w:cs="Times New Roman"/>
          <w:sz w:val="28"/>
          <w:szCs w:val="28"/>
        </w:rPr>
        <w:t xml:space="preserve">ст. 165 Жилищного кодекса Российской Федерации, </w:t>
      </w:r>
      <w:r w:rsidRPr="00A32D8B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90AEB" w:rsidRPr="00A32D8B">
        <w:rPr>
          <w:rFonts w:ascii="Times New Roman" w:hAnsi="Times New Roman" w:cs="Times New Roman"/>
          <w:bCs/>
          <w:sz w:val="28"/>
          <w:szCs w:val="28"/>
        </w:rPr>
        <w:t>п</w:t>
      </w:r>
      <w:r w:rsidRPr="00A32D8B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A77599" w:rsidRPr="00A32D8B">
        <w:rPr>
          <w:rFonts w:ascii="Times New Roman" w:hAnsi="Times New Roman" w:cs="Times New Roman"/>
          <w:bCs/>
          <w:sz w:val="28"/>
          <w:szCs w:val="28"/>
        </w:rPr>
        <w:t>одителям товаров, работ, услуг»</w:t>
      </w:r>
      <w:r w:rsidRPr="00A32D8B">
        <w:rPr>
          <w:rFonts w:ascii="Times New Roman" w:hAnsi="Times New Roman" w:cs="Times New Roman"/>
          <w:sz w:val="28"/>
          <w:szCs w:val="28"/>
        </w:rPr>
        <w:t xml:space="preserve">, </w:t>
      </w:r>
      <w:r w:rsidRPr="00A32D8B">
        <w:rPr>
          <w:rFonts w:ascii="Times New Roman" w:hAnsi="Times New Roman" w:cs="Times New Roman"/>
          <w:bCs/>
          <w:sz w:val="28"/>
          <w:szCs w:val="28"/>
        </w:rPr>
        <w:t>Уставом городского поселения Лянтор:</w:t>
      </w:r>
    </w:p>
    <w:p w:rsidR="007E367E" w:rsidRPr="00A32D8B" w:rsidRDefault="007E367E" w:rsidP="007E367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2D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городского поселения Лянтор от 04.08.2017 №</w:t>
      </w:r>
      <w:r w:rsidR="00323698" w:rsidRPr="00A32D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 xml:space="preserve">902 ««Об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</w:t>
      </w:r>
      <w:r w:rsidRPr="00A32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ремонту 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 на территории городского поселения Лянтор</w:t>
      </w:r>
      <w:r w:rsidRPr="00A32D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(с изменениями от 20.03.2018 №294) (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>далее – По</w:t>
      </w:r>
      <w:r w:rsidR="00A77599" w:rsidRPr="00A32D8B"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B05B39" w:rsidRPr="00A32D8B" w:rsidRDefault="007E367E" w:rsidP="00B05B39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05B39" w:rsidRPr="00A32D8B">
        <w:rPr>
          <w:rFonts w:ascii="Times New Roman" w:hAnsi="Times New Roman" w:cs="Times New Roman"/>
          <w:sz w:val="28"/>
          <w:szCs w:val="28"/>
        </w:rPr>
        <w:t>Пункт 1.8 Порядка изложить в следующей редакции:</w:t>
      </w:r>
    </w:p>
    <w:p w:rsidR="00174938" w:rsidRPr="00A32D8B" w:rsidRDefault="00B05B39" w:rsidP="0017493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2D8B">
        <w:rPr>
          <w:rFonts w:ascii="Times New Roman" w:hAnsi="Times New Roman" w:cs="Times New Roman"/>
          <w:b w:val="0"/>
          <w:sz w:val="28"/>
          <w:szCs w:val="28"/>
        </w:rPr>
        <w:t>«1.8</w:t>
      </w:r>
      <w:r w:rsidR="00A1050E" w:rsidRPr="00A32D8B">
        <w:rPr>
          <w:rFonts w:ascii="Times New Roman" w:hAnsi="Times New Roman" w:cs="Times New Roman"/>
          <w:b w:val="0"/>
          <w:sz w:val="28"/>
          <w:szCs w:val="28"/>
        </w:rPr>
        <w:t>.</w:t>
      </w:r>
      <w:r w:rsidRPr="00A32D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938" w:rsidRPr="00A32D8B">
        <w:rPr>
          <w:rFonts w:ascii="Times New Roman" w:hAnsi="Times New Roman" w:cs="Times New Roman"/>
          <w:b w:val="0"/>
          <w:sz w:val="28"/>
          <w:szCs w:val="28"/>
        </w:rPr>
        <w:t>Критерии для определения очерёдности субсидирования капитального ремонта многоквартирных домов (далее-отбор), в том числе в целях определения получателей субсидии приведены в приложении 3 к настоящему Порядку.».</w:t>
      </w:r>
    </w:p>
    <w:p w:rsidR="007E367E" w:rsidRPr="00A32D8B" w:rsidRDefault="00174938" w:rsidP="00ED2C8C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 xml:space="preserve">1.2. </w:t>
      </w:r>
      <w:r w:rsidR="007E367E" w:rsidRPr="00A32D8B">
        <w:rPr>
          <w:rFonts w:ascii="Times New Roman" w:hAnsi="Times New Roman" w:cs="Times New Roman"/>
          <w:sz w:val="28"/>
          <w:szCs w:val="28"/>
        </w:rPr>
        <w:t>Подпункт 2.2.2 пункта 2.2 Порядка изложить в следующей редакции:</w:t>
      </w:r>
    </w:p>
    <w:p w:rsidR="007E367E" w:rsidRPr="00A32D8B" w:rsidRDefault="007E367E" w:rsidP="007E36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«2.2.2. Организует проведение проверки достоверности определения сметной стоимости работ.</w:t>
      </w:r>
      <w:r w:rsidR="006945F7" w:rsidRPr="00A32D8B">
        <w:rPr>
          <w:rFonts w:ascii="Times New Roman" w:hAnsi="Times New Roman" w:cs="Times New Roman"/>
          <w:sz w:val="28"/>
          <w:szCs w:val="28"/>
        </w:rPr>
        <w:t xml:space="preserve"> </w:t>
      </w:r>
      <w:r w:rsidR="006945F7" w:rsidRPr="00A32D8B">
        <w:rPr>
          <w:rFonts w:ascii="Times New Roman" w:hAnsi="Times New Roman" w:cs="Times New Roman"/>
          <w:color w:val="22272F"/>
          <w:sz w:val="28"/>
          <w:szCs w:val="28"/>
        </w:rPr>
        <w:t>Локальная смета или расчет на выполнение работ подлежат проверке МУ «Лянторское ХЭУ».</w:t>
      </w:r>
      <w:r w:rsidRPr="00A32D8B">
        <w:rPr>
          <w:rFonts w:ascii="Times New Roman" w:hAnsi="Times New Roman" w:cs="Times New Roman"/>
          <w:sz w:val="28"/>
          <w:szCs w:val="28"/>
        </w:rPr>
        <w:t>».</w:t>
      </w:r>
    </w:p>
    <w:p w:rsidR="007E367E" w:rsidRPr="00A32D8B" w:rsidRDefault="007E367E" w:rsidP="007E36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4938"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32D8B">
        <w:rPr>
          <w:rFonts w:ascii="Times New Roman" w:hAnsi="Times New Roman" w:cs="Times New Roman"/>
          <w:sz w:val="28"/>
          <w:szCs w:val="28"/>
        </w:rPr>
        <w:t>Пункт 2.1</w:t>
      </w:r>
      <w:r w:rsidR="00ED2C8C" w:rsidRPr="00A32D8B">
        <w:rPr>
          <w:rFonts w:ascii="Times New Roman" w:hAnsi="Times New Roman" w:cs="Times New Roman"/>
          <w:sz w:val="28"/>
          <w:szCs w:val="28"/>
        </w:rPr>
        <w:t>2</w:t>
      </w:r>
      <w:r w:rsidRPr="00A32D8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74938" w:rsidRPr="00A32D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A32D8B">
        <w:rPr>
          <w:rFonts w:ascii="Times New Roman" w:hAnsi="Times New Roman" w:cs="Times New Roman"/>
          <w:sz w:val="28"/>
          <w:szCs w:val="28"/>
        </w:rPr>
        <w:t>:</w:t>
      </w:r>
    </w:p>
    <w:p w:rsidR="00174938" w:rsidRPr="00A32D8B" w:rsidRDefault="000514B5" w:rsidP="0017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4938" w:rsidRPr="00A32D8B">
        <w:rPr>
          <w:rFonts w:ascii="Times New Roman" w:hAnsi="Times New Roman" w:cs="Times New Roman"/>
          <w:sz w:val="28"/>
          <w:szCs w:val="28"/>
        </w:rPr>
        <w:t>2.12. Соглашение заключается на текущий финансовый год в пределах установленных лимитов бюджетных обязательств.</w:t>
      </w:r>
    </w:p>
    <w:p w:rsidR="00174938" w:rsidRPr="00A32D8B" w:rsidRDefault="00174938" w:rsidP="0017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Типовая форма соглашения для соответствующего вида субсидии, дополнительного соглашения к соглашению, соглашения о расторжении соглашения утверждается постановлением Администрации городского поселения Лянтор.</w:t>
      </w:r>
    </w:p>
    <w:p w:rsidR="007E367E" w:rsidRPr="00A32D8B" w:rsidRDefault="007E367E" w:rsidP="007E36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8B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в очередном финансовом году получателю субсидии, соответствующему критериям отбора, указанным в пункт</w:t>
      </w:r>
      <w:r w:rsidR="00A77599" w:rsidRPr="00A32D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ED2C8C" w:rsidRPr="00A32D8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 случае невозможности ее предоставления в текущем финансовом году в связи с недостаточностью лимитов бюджетных обязательств, указанных в пункте 1.</w:t>
      </w:r>
      <w:r w:rsidR="00752A42" w:rsidRPr="00A32D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производится без повторного прохождения проверки на соответствие указанным критериям отбора.».</w:t>
      </w:r>
    </w:p>
    <w:p w:rsidR="00174938" w:rsidRPr="00A32D8B" w:rsidRDefault="00174938" w:rsidP="007E36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8B">
        <w:rPr>
          <w:rFonts w:ascii="Times New Roman" w:hAnsi="Times New Roman" w:cs="Times New Roman"/>
          <w:color w:val="000000"/>
          <w:sz w:val="28"/>
          <w:szCs w:val="28"/>
        </w:rPr>
        <w:t>1.4. Пункт 2.13 Порядка дополнить</w:t>
      </w:r>
      <w:r w:rsidR="00A90AEB"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</w:t>
      </w:r>
      <w:r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81A"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A32D8B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0514B5" w:rsidRPr="00A32D8B" w:rsidRDefault="000514B5" w:rsidP="0040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D8B"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="00F1281A" w:rsidRPr="00A32D8B">
        <w:rPr>
          <w:rFonts w:ascii="Times New Roman" w:hAnsi="Times New Roman" w:cs="Times New Roman"/>
          <w:bCs/>
          <w:sz w:val="28"/>
          <w:szCs w:val="28"/>
        </w:rPr>
        <w:t>результаты предоставления субсидии, пок</w:t>
      </w:r>
      <w:r w:rsidR="0075213F" w:rsidRPr="00A32D8B">
        <w:rPr>
          <w:rFonts w:ascii="Times New Roman" w:hAnsi="Times New Roman" w:cs="Times New Roman"/>
          <w:bCs/>
          <w:sz w:val="28"/>
          <w:szCs w:val="28"/>
        </w:rPr>
        <w:t>азатели</w:t>
      </w:r>
      <w:r w:rsidR="00323698" w:rsidRPr="00A32D8B">
        <w:rPr>
          <w:rFonts w:ascii="Times New Roman" w:hAnsi="Times New Roman" w:cs="Times New Roman"/>
          <w:bCs/>
          <w:sz w:val="28"/>
          <w:szCs w:val="28"/>
        </w:rPr>
        <w:t>,</w:t>
      </w:r>
      <w:r w:rsidR="00F1281A" w:rsidRPr="00A32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13F" w:rsidRPr="00A32D8B">
        <w:rPr>
          <w:rFonts w:ascii="Times New Roman" w:hAnsi="Times New Roman" w:cs="Times New Roman"/>
          <w:bCs/>
          <w:sz w:val="28"/>
          <w:szCs w:val="28"/>
        </w:rPr>
        <w:t>н</w:t>
      </w:r>
      <w:r w:rsidR="00F1281A" w:rsidRPr="00A32D8B">
        <w:rPr>
          <w:rFonts w:ascii="Times New Roman" w:hAnsi="Times New Roman" w:cs="Times New Roman"/>
          <w:bCs/>
          <w:sz w:val="28"/>
          <w:szCs w:val="28"/>
        </w:rPr>
        <w:t>еобходимые для достижения результатов предоставления субсидии (далее – результаты, показатели)</w:t>
      </w:r>
      <w:r w:rsidRPr="00A32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887" w:rsidRPr="00A32D8B" w:rsidRDefault="00FF6887" w:rsidP="0040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D8B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A1050E" w:rsidRPr="00A32D8B">
        <w:rPr>
          <w:rFonts w:ascii="Times New Roman" w:hAnsi="Times New Roman" w:cs="Times New Roman"/>
          <w:bCs/>
          <w:sz w:val="28"/>
          <w:szCs w:val="28"/>
        </w:rPr>
        <w:t>Абзац ч</w:t>
      </w:r>
      <w:r w:rsidRPr="00A32D8B">
        <w:rPr>
          <w:rFonts w:ascii="Times New Roman" w:hAnsi="Times New Roman" w:cs="Times New Roman"/>
          <w:bCs/>
          <w:sz w:val="28"/>
          <w:szCs w:val="28"/>
        </w:rPr>
        <w:t>етвертый пункта 2.14 Порядка изложить в следующей редакции:</w:t>
      </w:r>
    </w:p>
    <w:p w:rsidR="00FF6887" w:rsidRPr="00A32D8B" w:rsidRDefault="00323698" w:rsidP="0040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D8B">
        <w:rPr>
          <w:rFonts w:ascii="Times New Roman" w:hAnsi="Times New Roman" w:cs="Times New Roman"/>
          <w:bCs/>
          <w:sz w:val="28"/>
          <w:szCs w:val="28"/>
        </w:rPr>
        <w:t>«</w:t>
      </w:r>
      <w:r w:rsidR="00FF6887" w:rsidRPr="00A32D8B">
        <w:rPr>
          <w:rFonts w:ascii="Times New Roman" w:hAnsi="Times New Roman" w:cs="Times New Roman"/>
          <w:bCs/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предпринимателя;».</w:t>
      </w:r>
    </w:p>
    <w:p w:rsidR="000514B5" w:rsidRPr="00A32D8B" w:rsidRDefault="000514B5" w:rsidP="00FF68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6887" w:rsidRPr="00A32D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2D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32D8B">
        <w:rPr>
          <w:rFonts w:ascii="Times New Roman" w:hAnsi="Times New Roman" w:cs="Times New Roman"/>
          <w:sz w:val="28"/>
          <w:szCs w:val="28"/>
        </w:rPr>
        <w:t>Пункт 2.15 Порядка изложить в следующей редакции:</w:t>
      </w:r>
    </w:p>
    <w:p w:rsidR="00DD7446" w:rsidRPr="00A32D8B" w:rsidRDefault="00174938" w:rsidP="00C9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14B5" w:rsidRPr="00A32D8B">
        <w:rPr>
          <w:rFonts w:ascii="Times New Roman" w:hAnsi="Times New Roman" w:cs="Times New Roman"/>
          <w:color w:val="000000"/>
          <w:sz w:val="28"/>
          <w:szCs w:val="28"/>
        </w:rPr>
        <w:t>2.15.</w:t>
      </w:r>
      <w:r w:rsidR="000514B5" w:rsidRPr="00A32D8B">
        <w:rPr>
          <w:rFonts w:ascii="Times New Roman" w:hAnsi="Times New Roman" w:cs="Times New Roman"/>
          <w:bCs/>
          <w:sz w:val="28"/>
          <w:szCs w:val="28"/>
        </w:rPr>
        <w:t xml:space="preserve"> Администрация устанавливает следующий результат предоставлени</w:t>
      </w:r>
      <w:r w:rsidR="00A90AEB" w:rsidRPr="00A32D8B">
        <w:rPr>
          <w:rFonts w:ascii="Times New Roman" w:hAnsi="Times New Roman" w:cs="Times New Roman"/>
          <w:bCs/>
          <w:sz w:val="28"/>
          <w:szCs w:val="28"/>
        </w:rPr>
        <w:t>я</w:t>
      </w:r>
      <w:r w:rsidR="00A1050E" w:rsidRPr="00A32D8B">
        <w:rPr>
          <w:rFonts w:ascii="Times New Roman" w:hAnsi="Times New Roman" w:cs="Times New Roman"/>
          <w:bCs/>
          <w:sz w:val="28"/>
          <w:szCs w:val="28"/>
        </w:rPr>
        <w:t xml:space="preserve"> субсидии:</w:t>
      </w:r>
      <w:r w:rsidR="00A90AEB" w:rsidRPr="00A32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50E" w:rsidRPr="00A32D8B">
        <w:rPr>
          <w:rFonts w:ascii="Times New Roman" w:hAnsi="Times New Roman" w:cs="Times New Roman"/>
          <w:sz w:val="28"/>
          <w:szCs w:val="28"/>
        </w:rPr>
        <w:t>объем</w:t>
      </w:r>
      <w:r w:rsidR="00DE12B0" w:rsidRPr="00A32D8B">
        <w:rPr>
          <w:rFonts w:ascii="Times New Roman" w:hAnsi="Times New Roman" w:cs="Times New Roman"/>
          <w:sz w:val="28"/>
          <w:szCs w:val="28"/>
        </w:rPr>
        <w:t xml:space="preserve"> </w:t>
      </w:r>
      <w:r w:rsidR="009B131F" w:rsidRPr="00A32D8B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="00323698" w:rsidRPr="00A32D8B">
        <w:rPr>
          <w:rFonts w:ascii="Times New Roman" w:hAnsi="Times New Roman" w:cs="Times New Roman"/>
          <w:sz w:val="28"/>
          <w:szCs w:val="28"/>
        </w:rPr>
        <w:t xml:space="preserve">в </w:t>
      </w:r>
      <w:r w:rsidR="00DE12B0" w:rsidRPr="00A32D8B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A1050E" w:rsidRPr="00A32D8B">
        <w:rPr>
          <w:rFonts w:ascii="Times New Roman" w:hAnsi="Times New Roman" w:cs="Times New Roman"/>
          <w:sz w:val="28"/>
          <w:szCs w:val="28"/>
        </w:rPr>
        <w:t>ах</w:t>
      </w:r>
      <w:r w:rsidR="00DE12B0" w:rsidRPr="00A32D8B">
        <w:rPr>
          <w:rFonts w:ascii="Times New Roman" w:hAnsi="Times New Roman" w:cs="Times New Roman"/>
          <w:sz w:val="28"/>
          <w:szCs w:val="28"/>
        </w:rPr>
        <w:t>, в которых проведен капитальный ремонт общего имущества в год</w:t>
      </w:r>
      <w:r w:rsidR="00DD7446" w:rsidRPr="00A32D8B">
        <w:rPr>
          <w:rFonts w:ascii="Times New Roman" w:hAnsi="Times New Roman" w:cs="Times New Roman"/>
          <w:sz w:val="28"/>
          <w:szCs w:val="28"/>
        </w:rPr>
        <w:t>.</w:t>
      </w:r>
      <w:r w:rsidR="009B131F" w:rsidRPr="00A32D8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32FFD" w:rsidRPr="00A32D8B">
        <w:rPr>
          <w:rFonts w:ascii="Times New Roman" w:hAnsi="Times New Roman" w:cs="Times New Roman"/>
          <w:sz w:val="28"/>
          <w:szCs w:val="28"/>
        </w:rPr>
        <w:t xml:space="preserve">ем достижения результата является </w:t>
      </w:r>
      <w:r w:rsidR="00A1050E" w:rsidRPr="00A32D8B">
        <w:rPr>
          <w:rFonts w:ascii="Times New Roman" w:hAnsi="Times New Roman" w:cs="Times New Roman"/>
          <w:sz w:val="28"/>
          <w:szCs w:val="28"/>
        </w:rPr>
        <w:t>устранение недостатков общего имущества в многоквартирных домах</w:t>
      </w:r>
      <w:r w:rsidR="00D32FFD" w:rsidRPr="00A32D8B">
        <w:rPr>
          <w:rFonts w:ascii="Times New Roman" w:hAnsi="Times New Roman" w:cs="Times New Roman"/>
          <w:sz w:val="28"/>
          <w:szCs w:val="28"/>
        </w:rPr>
        <w:t>,</w:t>
      </w:r>
      <w:r w:rsidR="00A1050E" w:rsidRPr="00A32D8B">
        <w:rPr>
          <w:rFonts w:ascii="Times New Roman" w:hAnsi="Times New Roman" w:cs="Times New Roman"/>
          <w:sz w:val="28"/>
          <w:szCs w:val="28"/>
        </w:rPr>
        <w:t xml:space="preserve"> послуживших основанием для его капитального ремонта</w:t>
      </w:r>
      <w:r w:rsidR="00A7365E" w:rsidRPr="00A32D8B">
        <w:rPr>
          <w:rFonts w:ascii="Times New Roman" w:hAnsi="Times New Roman" w:cs="Times New Roman"/>
          <w:sz w:val="28"/>
          <w:szCs w:val="28"/>
        </w:rPr>
        <w:t>.»</w:t>
      </w:r>
      <w:r w:rsidR="009B131F" w:rsidRPr="00A32D8B">
        <w:rPr>
          <w:rFonts w:ascii="Times New Roman" w:hAnsi="Times New Roman" w:cs="Times New Roman"/>
          <w:sz w:val="28"/>
          <w:szCs w:val="28"/>
        </w:rPr>
        <w:t>.</w:t>
      </w:r>
    </w:p>
    <w:p w:rsidR="00C9759B" w:rsidRPr="00A32D8B" w:rsidRDefault="00C9759B" w:rsidP="00C975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1.</w:t>
      </w:r>
      <w:r w:rsidR="00FF6887" w:rsidRPr="00A32D8B">
        <w:rPr>
          <w:rFonts w:ascii="Times New Roman" w:hAnsi="Times New Roman" w:cs="Times New Roman"/>
          <w:sz w:val="28"/>
          <w:szCs w:val="28"/>
        </w:rPr>
        <w:t xml:space="preserve">7. </w:t>
      </w:r>
      <w:r w:rsidRPr="00A32D8B">
        <w:rPr>
          <w:rFonts w:ascii="Times New Roman" w:hAnsi="Times New Roman" w:cs="Times New Roman"/>
          <w:sz w:val="28"/>
          <w:szCs w:val="28"/>
        </w:rPr>
        <w:t>Пункт 2.16 Порядка изложить в следующей редакции:</w:t>
      </w:r>
    </w:p>
    <w:p w:rsidR="00C9759B" w:rsidRPr="00A32D8B" w:rsidRDefault="00C9759B" w:rsidP="00C97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«2.16.</w:t>
      </w:r>
      <w:r w:rsidRPr="00A32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31F" w:rsidRPr="00A32D8B">
        <w:rPr>
          <w:rFonts w:ascii="Times New Roman" w:hAnsi="Times New Roman" w:cs="Times New Roman"/>
          <w:sz w:val="28"/>
          <w:szCs w:val="28"/>
        </w:rPr>
        <w:t>Ответствен</w:t>
      </w:r>
      <w:r w:rsidR="00323698" w:rsidRPr="00A32D8B">
        <w:rPr>
          <w:rFonts w:ascii="Times New Roman" w:hAnsi="Times New Roman" w:cs="Times New Roman"/>
          <w:sz w:val="28"/>
          <w:szCs w:val="28"/>
        </w:rPr>
        <w:t>ность получателя субсидии за не</w:t>
      </w:r>
      <w:r w:rsidR="009B131F" w:rsidRPr="00A32D8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23698" w:rsidRPr="00A32D8B">
        <w:rPr>
          <w:rFonts w:ascii="Times New Roman" w:hAnsi="Times New Roman" w:cs="Times New Roman"/>
          <w:sz w:val="28"/>
          <w:szCs w:val="28"/>
        </w:rPr>
        <w:t xml:space="preserve">результатов и </w:t>
      </w:r>
      <w:r w:rsidR="009B131F" w:rsidRPr="00A32D8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51D9A" w:rsidRPr="00A32D8B">
        <w:rPr>
          <w:rFonts w:ascii="Times New Roman" w:hAnsi="Times New Roman" w:cs="Times New Roman"/>
          <w:sz w:val="28"/>
          <w:szCs w:val="28"/>
        </w:rPr>
        <w:t>устанавливается</w:t>
      </w:r>
      <w:r w:rsidR="009B131F" w:rsidRPr="00A32D8B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="00D32FFD" w:rsidRPr="00A32D8B">
        <w:rPr>
          <w:rFonts w:ascii="Times New Roman" w:hAnsi="Times New Roman" w:cs="Times New Roman"/>
          <w:sz w:val="28"/>
          <w:szCs w:val="28"/>
        </w:rPr>
        <w:t>.</w:t>
      </w:r>
      <w:r w:rsidR="00DE3D62" w:rsidRPr="00A32D8B">
        <w:rPr>
          <w:rFonts w:ascii="Times New Roman" w:hAnsi="Times New Roman" w:cs="Times New Roman"/>
          <w:sz w:val="28"/>
          <w:szCs w:val="28"/>
        </w:rPr>
        <w:t>»</w:t>
      </w:r>
      <w:r w:rsidR="008252DB" w:rsidRPr="00A32D8B">
        <w:rPr>
          <w:rFonts w:ascii="Times New Roman" w:hAnsi="Times New Roman" w:cs="Times New Roman"/>
          <w:sz w:val="28"/>
          <w:szCs w:val="28"/>
        </w:rPr>
        <w:t>.</w:t>
      </w:r>
    </w:p>
    <w:p w:rsidR="003022FD" w:rsidRPr="00A32D8B" w:rsidRDefault="003022FD" w:rsidP="00C97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1.8. Пункт 3.1 Порядка после слов «(платежные поручения, выписки с банковского счета)» дополнить словами «о достижении результатов, показателей».</w:t>
      </w:r>
    </w:p>
    <w:p w:rsidR="0029347F" w:rsidRPr="00A32D8B" w:rsidRDefault="00FF6887" w:rsidP="0029347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1.</w:t>
      </w:r>
      <w:r w:rsidR="003022FD" w:rsidRPr="00A32D8B">
        <w:rPr>
          <w:rFonts w:ascii="Times New Roman" w:hAnsi="Times New Roman" w:cs="Times New Roman"/>
          <w:sz w:val="28"/>
          <w:szCs w:val="28"/>
        </w:rPr>
        <w:t>9</w:t>
      </w:r>
      <w:r w:rsidR="0029347F" w:rsidRPr="00A32D8B">
        <w:rPr>
          <w:rFonts w:ascii="Times New Roman" w:hAnsi="Times New Roman" w:cs="Times New Roman"/>
          <w:sz w:val="28"/>
          <w:szCs w:val="28"/>
        </w:rPr>
        <w:t xml:space="preserve">. </w:t>
      </w:r>
      <w:r w:rsidR="003022FD" w:rsidRPr="00A32D8B">
        <w:rPr>
          <w:rFonts w:ascii="Times New Roman" w:hAnsi="Times New Roman" w:cs="Times New Roman"/>
          <w:sz w:val="28"/>
          <w:szCs w:val="28"/>
        </w:rPr>
        <w:t xml:space="preserve">В </w:t>
      </w:r>
      <w:r w:rsidR="00A1050E" w:rsidRPr="00A32D8B">
        <w:rPr>
          <w:rFonts w:ascii="Times New Roman" w:hAnsi="Times New Roman" w:cs="Times New Roman"/>
          <w:sz w:val="28"/>
          <w:szCs w:val="28"/>
        </w:rPr>
        <w:t>п</w:t>
      </w:r>
      <w:r w:rsidR="0029347F" w:rsidRPr="00A32D8B">
        <w:rPr>
          <w:rFonts w:ascii="Times New Roman" w:hAnsi="Times New Roman" w:cs="Times New Roman"/>
          <w:sz w:val="28"/>
          <w:szCs w:val="28"/>
        </w:rPr>
        <w:t>ункт</w:t>
      </w:r>
      <w:r w:rsidR="00ED4C37" w:rsidRPr="00A32D8B">
        <w:rPr>
          <w:rFonts w:ascii="Times New Roman" w:hAnsi="Times New Roman" w:cs="Times New Roman"/>
          <w:sz w:val="28"/>
          <w:szCs w:val="28"/>
        </w:rPr>
        <w:t>ах</w:t>
      </w:r>
      <w:r w:rsidR="003022FD" w:rsidRPr="00A32D8B">
        <w:rPr>
          <w:rFonts w:ascii="Times New Roman" w:hAnsi="Times New Roman" w:cs="Times New Roman"/>
          <w:sz w:val="28"/>
          <w:szCs w:val="28"/>
        </w:rPr>
        <w:t xml:space="preserve"> 4.2.2</w:t>
      </w:r>
      <w:r w:rsidR="00ED4C37" w:rsidRPr="00A32D8B">
        <w:rPr>
          <w:rFonts w:ascii="Times New Roman" w:hAnsi="Times New Roman" w:cs="Times New Roman"/>
          <w:sz w:val="28"/>
          <w:szCs w:val="28"/>
        </w:rPr>
        <w:t xml:space="preserve">, 4.3 </w:t>
      </w:r>
      <w:r w:rsidR="003022FD" w:rsidRPr="00A32D8B">
        <w:rPr>
          <w:rFonts w:ascii="Times New Roman" w:hAnsi="Times New Roman" w:cs="Times New Roman"/>
          <w:sz w:val="28"/>
          <w:szCs w:val="28"/>
        </w:rPr>
        <w:t>Порядка слова «показателей результативности» заменить словами</w:t>
      </w:r>
      <w:r w:rsidR="00B90BA9" w:rsidRPr="00A32D8B">
        <w:rPr>
          <w:rFonts w:ascii="Times New Roman" w:hAnsi="Times New Roman" w:cs="Times New Roman"/>
          <w:sz w:val="28"/>
          <w:szCs w:val="28"/>
        </w:rPr>
        <w:t xml:space="preserve"> </w:t>
      </w:r>
      <w:r w:rsidR="00ED4C37" w:rsidRPr="00A32D8B">
        <w:rPr>
          <w:rFonts w:ascii="Times New Roman" w:hAnsi="Times New Roman" w:cs="Times New Roman"/>
          <w:sz w:val="28"/>
          <w:szCs w:val="28"/>
        </w:rPr>
        <w:t>«результатов, показателей».</w:t>
      </w:r>
    </w:p>
    <w:p w:rsidR="007E367E" w:rsidRPr="00A32D8B" w:rsidRDefault="007E367E" w:rsidP="00752A42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1.</w:t>
      </w:r>
      <w:r w:rsidR="00E74E43" w:rsidRPr="00A32D8B">
        <w:rPr>
          <w:rFonts w:ascii="Times New Roman" w:hAnsi="Times New Roman" w:cs="Times New Roman"/>
          <w:sz w:val="28"/>
          <w:szCs w:val="28"/>
        </w:rPr>
        <w:t>10</w:t>
      </w:r>
      <w:r w:rsidRPr="00A32D8B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52A42" w:rsidRPr="00A32D8B">
        <w:rPr>
          <w:rFonts w:ascii="Times New Roman" w:hAnsi="Times New Roman" w:cs="Times New Roman"/>
          <w:sz w:val="28"/>
          <w:szCs w:val="28"/>
        </w:rPr>
        <w:t>9</w:t>
      </w:r>
      <w:r w:rsidRPr="00A32D8B">
        <w:rPr>
          <w:rFonts w:ascii="Times New Roman" w:hAnsi="Times New Roman" w:cs="Times New Roman"/>
          <w:sz w:val="28"/>
          <w:szCs w:val="28"/>
        </w:rPr>
        <w:t xml:space="preserve"> приложения 1 к Порядку </w:t>
      </w:r>
      <w:r w:rsidR="00A77599" w:rsidRPr="00A32D8B">
        <w:rPr>
          <w:rFonts w:ascii="Times New Roman" w:hAnsi="Times New Roman" w:cs="Times New Roman"/>
          <w:sz w:val="28"/>
          <w:szCs w:val="28"/>
        </w:rPr>
        <w:t xml:space="preserve">дополнить вторым абзацем </w:t>
      </w:r>
      <w:r w:rsidRPr="00A32D8B">
        <w:rPr>
          <w:rFonts w:ascii="Times New Roman" w:hAnsi="Times New Roman" w:cs="Times New Roman"/>
          <w:sz w:val="28"/>
          <w:szCs w:val="28"/>
        </w:rPr>
        <w:t>следующе</w:t>
      </w:r>
      <w:r w:rsidR="00A77599" w:rsidRPr="00A32D8B">
        <w:rPr>
          <w:rFonts w:ascii="Times New Roman" w:hAnsi="Times New Roman" w:cs="Times New Roman"/>
          <w:sz w:val="28"/>
          <w:szCs w:val="28"/>
        </w:rPr>
        <w:t>го содержания</w:t>
      </w:r>
      <w:r w:rsidRPr="00A32D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67E" w:rsidRPr="00A32D8B" w:rsidRDefault="007E367E" w:rsidP="007E3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 xml:space="preserve">«Данная справка </w:t>
      </w:r>
      <w:r w:rsidR="00A77599" w:rsidRPr="00A32D8B">
        <w:rPr>
          <w:rFonts w:ascii="Times New Roman" w:hAnsi="Times New Roman" w:cs="Times New Roman"/>
          <w:sz w:val="28"/>
          <w:szCs w:val="28"/>
        </w:rPr>
        <w:t xml:space="preserve">запрашивается Администрацией самостоятельно. </w:t>
      </w:r>
      <w:r w:rsidRPr="00A32D8B">
        <w:rPr>
          <w:rFonts w:ascii="Times New Roman" w:hAnsi="Times New Roman" w:cs="Times New Roman"/>
          <w:sz w:val="28"/>
          <w:szCs w:val="28"/>
        </w:rPr>
        <w:t>Заявител</w:t>
      </w:r>
      <w:r w:rsidR="00A77599" w:rsidRPr="00A32D8B">
        <w:rPr>
          <w:rFonts w:ascii="Times New Roman" w:hAnsi="Times New Roman" w:cs="Times New Roman"/>
          <w:sz w:val="28"/>
          <w:szCs w:val="28"/>
        </w:rPr>
        <w:t>ь вправе предоставить данную справку</w:t>
      </w:r>
      <w:r w:rsidRPr="00A32D8B">
        <w:rPr>
          <w:rFonts w:ascii="Times New Roman" w:hAnsi="Times New Roman" w:cs="Times New Roman"/>
          <w:sz w:val="28"/>
          <w:szCs w:val="28"/>
        </w:rPr>
        <w:t xml:space="preserve"> в Администрацию по собственной инициативе.».</w:t>
      </w:r>
    </w:p>
    <w:p w:rsidR="007E367E" w:rsidRPr="00A32D8B" w:rsidRDefault="007E367E" w:rsidP="00752A42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1.</w:t>
      </w:r>
      <w:r w:rsidR="00E74E43" w:rsidRPr="00A32D8B">
        <w:rPr>
          <w:rFonts w:ascii="Times New Roman" w:hAnsi="Times New Roman" w:cs="Times New Roman"/>
          <w:sz w:val="28"/>
          <w:szCs w:val="28"/>
        </w:rPr>
        <w:t>11</w:t>
      </w:r>
      <w:r w:rsidRPr="00A32D8B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52A42" w:rsidRPr="00A32D8B">
        <w:rPr>
          <w:rFonts w:ascii="Times New Roman" w:hAnsi="Times New Roman" w:cs="Times New Roman"/>
          <w:sz w:val="28"/>
          <w:szCs w:val="28"/>
        </w:rPr>
        <w:t>10</w:t>
      </w:r>
      <w:r w:rsidRPr="00A32D8B">
        <w:rPr>
          <w:rFonts w:ascii="Times New Roman" w:hAnsi="Times New Roman" w:cs="Times New Roman"/>
          <w:sz w:val="28"/>
          <w:szCs w:val="28"/>
        </w:rPr>
        <w:t xml:space="preserve"> приложения 1 к Порядку изложить в следующей редакции: </w:t>
      </w:r>
    </w:p>
    <w:p w:rsidR="007E367E" w:rsidRPr="00A32D8B" w:rsidRDefault="007E367E" w:rsidP="0059051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«</w:t>
      </w:r>
      <w:r w:rsidR="00752A42" w:rsidRPr="00A32D8B">
        <w:rPr>
          <w:rFonts w:ascii="Times New Roman" w:hAnsi="Times New Roman" w:cs="Times New Roman"/>
          <w:sz w:val="28"/>
          <w:szCs w:val="28"/>
        </w:rPr>
        <w:t>10</w:t>
      </w:r>
      <w:r w:rsidRPr="00A32D8B">
        <w:rPr>
          <w:rFonts w:ascii="Times New Roman" w:hAnsi="Times New Roman" w:cs="Times New Roman"/>
          <w:sz w:val="28"/>
          <w:szCs w:val="28"/>
        </w:rPr>
        <w:t xml:space="preserve">. 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</w:t>
      </w:r>
      <w:r w:rsidRPr="00A32D8B">
        <w:rPr>
          <w:rFonts w:ascii="Times New Roman" w:hAnsi="Times New Roman" w:cs="Times New Roman"/>
          <w:sz w:val="28"/>
          <w:szCs w:val="28"/>
        </w:rPr>
        <w:lastRenderedPageBreak/>
        <w:t>правовыми актами (договорами (соглашениями) о предоставлении субсидий, бюджетных инвестиций).</w:t>
      </w:r>
      <w:r w:rsidR="0059051F" w:rsidRPr="00A32D8B">
        <w:rPr>
          <w:rFonts w:ascii="Times New Roman" w:hAnsi="Times New Roman" w:cs="Times New Roman"/>
          <w:sz w:val="28"/>
          <w:szCs w:val="28"/>
        </w:rPr>
        <w:t xml:space="preserve"> </w:t>
      </w:r>
      <w:r w:rsidRPr="00A32D8B">
        <w:rPr>
          <w:rFonts w:ascii="Times New Roman" w:hAnsi="Times New Roman" w:cs="Times New Roman"/>
          <w:sz w:val="28"/>
          <w:szCs w:val="28"/>
        </w:rPr>
        <w:t>Справка формируется Администрацией самостоятельно.».</w:t>
      </w:r>
    </w:p>
    <w:p w:rsidR="007E367E" w:rsidRPr="00A32D8B" w:rsidRDefault="007E367E" w:rsidP="00BB5570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D8B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2. Обнародовать настоящее постановление и разместить</w:t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сайте Администрации городского поселения Лянтор.</w:t>
      </w:r>
    </w:p>
    <w:p w:rsidR="00A371C8" w:rsidRPr="00A32D8B" w:rsidRDefault="007E367E" w:rsidP="00A371C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Настоящее постановление вступает в силу после его обнародования. </w:t>
      </w:r>
    </w:p>
    <w:p w:rsidR="007E367E" w:rsidRPr="00A32D8B" w:rsidRDefault="00A371C8" w:rsidP="00A37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7E367E"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r w:rsidR="00B90BA9"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Баранника</w:t>
      </w:r>
      <w:r w:rsidR="004F5760"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А.С</w:t>
      </w:r>
      <w:r w:rsidR="007E367E"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46FE3" w:rsidRPr="00A32D8B" w:rsidRDefault="00E46FE3" w:rsidP="00A37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6FE3" w:rsidRPr="00A32D8B" w:rsidRDefault="00E46FE3" w:rsidP="00A37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5570" w:rsidRDefault="007E367E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</w:t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59051F"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570"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D8B">
        <w:rPr>
          <w:rFonts w:ascii="Times New Roman" w:hAnsi="Times New Roman" w:cs="Times New Roman"/>
          <w:color w:val="000000" w:themeColor="text1"/>
          <w:sz w:val="28"/>
          <w:szCs w:val="28"/>
        </w:rPr>
        <w:t>С.А. Махиня</w:t>
      </w:r>
    </w:p>
    <w:p w:rsidR="00105EF7" w:rsidRDefault="00105EF7" w:rsidP="00105E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51D9A" w:rsidRDefault="00951D9A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760" w:rsidRDefault="004F5760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C83" w:rsidRDefault="00645C83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8B" w:rsidRPr="00E46FE3" w:rsidRDefault="00A32D8B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024" w:rsidRPr="00951D9A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81D6D" w:rsidRPr="00951D9A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4F7024" w:rsidRPr="00951D9A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F7024" w:rsidRPr="00951D9A" w:rsidRDefault="004F7024" w:rsidP="00E81D6D">
      <w:pPr>
        <w:ind w:left="6521"/>
        <w:rPr>
          <w:rFonts w:ascii="Times New Roman" w:hAnsi="Times New Roman" w:cs="Times New Roman"/>
        </w:rPr>
      </w:pPr>
      <w:r w:rsidRPr="00951D9A">
        <w:rPr>
          <w:rFonts w:ascii="Times New Roman" w:hAnsi="Times New Roman" w:cs="Times New Roman"/>
        </w:rPr>
        <w:t>от «</w:t>
      </w:r>
      <w:r w:rsidR="001854AA">
        <w:rPr>
          <w:rFonts w:ascii="Times New Roman" w:hAnsi="Times New Roman" w:cs="Times New Roman"/>
        </w:rPr>
        <w:t>18</w:t>
      </w:r>
      <w:r w:rsidRPr="00951D9A">
        <w:rPr>
          <w:rFonts w:ascii="Times New Roman" w:hAnsi="Times New Roman" w:cs="Times New Roman"/>
        </w:rPr>
        <w:t xml:space="preserve">» </w:t>
      </w:r>
      <w:r w:rsidR="004F5760">
        <w:rPr>
          <w:rFonts w:ascii="Times New Roman" w:hAnsi="Times New Roman" w:cs="Times New Roman"/>
        </w:rPr>
        <w:t>мая 2020</w:t>
      </w:r>
      <w:r w:rsidR="00B84C73" w:rsidRPr="00951D9A">
        <w:rPr>
          <w:rFonts w:ascii="Times New Roman" w:hAnsi="Times New Roman" w:cs="Times New Roman"/>
        </w:rPr>
        <w:t xml:space="preserve"> года № </w:t>
      </w:r>
      <w:r w:rsidR="001854AA">
        <w:rPr>
          <w:rFonts w:ascii="Times New Roman" w:hAnsi="Times New Roman" w:cs="Times New Roman"/>
        </w:rPr>
        <w:t>425</w:t>
      </w:r>
    </w:p>
    <w:p w:rsidR="004F7024" w:rsidRPr="00951D9A" w:rsidRDefault="004F7024" w:rsidP="004F702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7024" w:rsidRPr="00951D9A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951D9A">
        <w:rPr>
          <w:rFonts w:ascii="Times New Roman" w:hAnsi="Times New Roman" w:cs="Times New Roman"/>
          <w:sz w:val="28"/>
          <w:szCs w:val="28"/>
        </w:rPr>
        <w:t xml:space="preserve">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951D9A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Pr="00951D9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городского поселения Лянтор</w:t>
      </w:r>
    </w:p>
    <w:p w:rsidR="008C68A6" w:rsidRPr="00951D9A" w:rsidRDefault="008C68A6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951D9A" w:rsidRDefault="004F7024" w:rsidP="004F70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024" w:rsidRPr="00951D9A" w:rsidRDefault="004F7024" w:rsidP="004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87" w:rsidRPr="00951D9A" w:rsidRDefault="004F7024" w:rsidP="00B2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</w:t>
      </w:r>
      <w:r w:rsidR="0091318D" w:rsidRPr="00951D9A">
        <w:rPr>
          <w:rFonts w:ascii="Times New Roman" w:hAnsi="Times New Roman" w:cs="Times New Roman"/>
          <w:sz w:val="28"/>
          <w:szCs w:val="28"/>
        </w:rPr>
        <w:t>1.</w:t>
      </w:r>
      <w:r w:rsidRPr="00951D9A">
        <w:rPr>
          <w:rFonts w:ascii="Times New Roman" w:hAnsi="Times New Roman" w:cs="Times New Roman"/>
          <w:sz w:val="28"/>
          <w:szCs w:val="28"/>
        </w:rPr>
        <w:t xml:space="preserve"> Настоящий </w:t>
      </w:r>
      <w:hyperlink w:anchor="P37" w:history="1">
        <w:r w:rsidR="00B41B87" w:rsidRPr="00951D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1B87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951D9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B41B87" w:rsidRPr="00951D9A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="00B41B87" w:rsidRPr="00951D9A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="00B41B87" w:rsidRPr="00951D9A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951D9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статьёй </w:t>
      </w:r>
      <w:hyperlink r:id="rId10" w:history="1">
        <w:r w:rsidRPr="00951D9A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951D9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951D9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51D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951D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1D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41B87" w:rsidRPr="00951D9A">
        <w:rPr>
          <w:rFonts w:ascii="Times New Roman" w:hAnsi="Times New Roman" w:cs="Times New Roman"/>
          <w:sz w:val="28"/>
          <w:szCs w:val="28"/>
        </w:rPr>
        <w:t xml:space="preserve"> услуг», Уставом городского поселения Лянтор.</w:t>
      </w:r>
    </w:p>
    <w:p w:rsidR="003654FB" w:rsidRPr="00951D9A" w:rsidRDefault="003654FB" w:rsidP="0036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1.2. Настоящий Порядок предусматривает </w:t>
      </w:r>
      <w:r w:rsidRPr="00951D9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8C68A6" w:rsidRPr="00951D9A">
        <w:rPr>
          <w:rFonts w:ascii="Times New Roman" w:hAnsi="Times New Roman" w:cs="Times New Roman"/>
          <w:sz w:val="28"/>
          <w:szCs w:val="28"/>
        </w:rPr>
        <w:t xml:space="preserve">, </w:t>
      </w:r>
      <w:r w:rsidRPr="00951D9A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предоставления субсидий, </w:t>
      </w:r>
      <w:r w:rsidRPr="00951D9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B22B15" w:rsidRPr="00951D9A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22B15" w:rsidRPr="00951D9A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объектах;</w:t>
      </w:r>
    </w:p>
    <w:p w:rsidR="00D24CFF" w:rsidRPr="00951D9A" w:rsidRDefault="00D24CFF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1.3.2.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объектах.</w:t>
      </w:r>
    </w:p>
    <w:p w:rsidR="0040499A" w:rsidRPr="00951D9A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</w:t>
      </w:r>
      <w:r w:rsidR="00D24CFF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Получатели субсидии - управляющие организации, товарищества собственников жилья, жилищные кооперативы и иные специализированные </w:t>
      </w:r>
    </w:p>
    <w:p w:rsidR="0040499A" w:rsidRPr="00951D9A" w:rsidRDefault="0040499A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2B15" w:rsidRPr="00951D9A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потребительские кооперативы, осуществляющие управление многоквартирным домом;</w:t>
      </w:r>
    </w:p>
    <w:p w:rsidR="00B22B15" w:rsidRPr="00951D9A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1.4. Субсидия предоставляется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 в пределах средств, предусмотренных на эти цели 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</w:p>
    <w:p w:rsidR="002864AE" w:rsidRPr="00951D9A" w:rsidRDefault="002864AE" w:rsidP="002864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Бюджетные средства на капитальный ремонт общего имущества в многоквартирных домах</w:t>
      </w:r>
      <w:r w:rsidR="00D24CFF" w:rsidRPr="00951D9A">
        <w:rPr>
          <w:rFonts w:ascii="Times New Roman" w:hAnsi="Times New Roman" w:cs="Times New Roman"/>
          <w:sz w:val="28"/>
          <w:szCs w:val="28"/>
        </w:rPr>
        <w:t>,</w:t>
      </w:r>
      <w:r w:rsidRPr="00951D9A">
        <w:rPr>
          <w:rFonts w:ascii="Times New Roman" w:hAnsi="Times New Roman" w:cs="Times New Roman"/>
          <w:sz w:val="28"/>
          <w:szCs w:val="28"/>
        </w:rPr>
        <w:t xml:space="preserve"> жилые помещения в которых в установленном законе порядке признаны непригодными для проживания органами местного самоуправления Сургутского района, городского поселения Лянтор, а также подлежащие сносу, восстановление и благоустройство которых нецелесообразно</w:t>
      </w:r>
      <w:r w:rsidR="00D24CFF" w:rsidRPr="00951D9A">
        <w:rPr>
          <w:rFonts w:ascii="Times New Roman" w:hAnsi="Times New Roman" w:cs="Times New Roman"/>
          <w:sz w:val="28"/>
          <w:szCs w:val="28"/>
        </w:rPr>
        <w:t>,</w:t>
      </w:r>
      <w:r w:rsidRPr="00951D9A">
        <w:rPr>
          <w:rFonts w:ascii="Times New Roman" w:hAnsi="Times New Roman" w:cs="Times New Roman"/>
          <w:sz w:val="28"/>
          <w:szCs w:val="28"/>
        </w:rPr>
        <w:t xml:space="preserve">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эксплуатации.</w:t>
      </w:r>
    </w:p>
    <w:p w:rsidR="00DE3265" w:rsidRPr="00951D9A" w:rsidRDefault="002864AE" w:rsidP="00794B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Допускается предоставление субсидии на капитальный ремонт общего имущества</w:t>
      </w:r>
      <w:r w:rsidR="00A91728" w:rsidRPr="00951D9A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951D9A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C22C5" w:rsidRPr="00951D9A">
        <w:rPr>
          <w:rFonts w:ascii="Times New Roman" w:hAnsi="Times New Roman" w:cs="Times New Roman"/>
          <w:sz w:val="28"/>
          <w:szCs w:val="28"/>
        </w:rPr>
        <w:t>о</w:t>
      </w:r>
      <w:r w:rsidRPr="00951D9A">
        <w:rPr>
          <w:rFonts w:ascii="Times New Roman" w:hAnsi="Times New Roman" w:cs="Times New Roman"/>
          <w:sz w:val="28"/>
          <w:szCs w:val="28"/>
        </w:rPr>
        <w:t xml:space="preserve">кружную программу </w:t>
      </w:r>
      <w:r w:rsidR="00AC22C5" w:rsidRPr="00951D9A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 (далее - Окружная программа), </w:t>
      </w:r>
      <w:r w:rsidRPr="00951D9A">
        <w:rPr>
          <w:rFonts w:ascii="Times New Roman" w:hAnsi="Times New Roman" w:cs="Times New Roman"/>
          <w:sz w:val="28"/>
          <w:szCs w:val="28"/>
        </w:rPr>
        <w:t>в том случае, если данные виды работ по отдельному многоквартирному дому не включены в Окружную программу.</w:t>
      </w:r>
      <w:bookmarkStart w:id="0" w:name="Par11"/>
      <w:bookmarkEnd w:id="0"/>
    </w:p>
    <w:p w:rsidR="00AC22C5" w:rsidRPr="00951D9A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 городского поселения Лянтор (далее</w:t>
      </w:r>
      <w:r w:rsidR="001F0EF9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AC22C5" w:rsidRPr="00951D9A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1.6. 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</w:t>
      </w:r>
      <w:r w:rsidR="003654FB" w:rsidRPr="00951D9A">
        <w:rPr>
          <w:rFonts w:ascii="Times New Roman" w:hAnsi="Times New Roman" w:cs="Times New Roman"/>
          <w:sz w:val="28"/>
          <w:szCs w:val="28"/>
        </w:rPr>
        <w:t>,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951D9A">
        <w:rPr>
          <w:rFonts w:ascii="Times New Roman" w:hAnsi="Times New Roman" w:cs="Times New Roman"/>
          <w:sz w:val="28"/>
          <w:szCs w:val="28"/>
        </w:rPr>
        <w:t xml:space="preserve">а также осуществлению контроля за соблюдением требований настоящего порядка </w:t>
      </w:r>
      <w:r w:rsidRPr="00951D9A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 (далее – Управление).</w:t>
      </w:r>
    </w:p>
    <w:p w:rsidR="00EB1C24" w:rsidRPr="00951D9A" w:rsidRDefault="00EB1C24" w:rsidP="00EB1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1.7. Контроль за выполнением работ по капитальному ремонту общего имущества в многоквартирных домах </w:t>
      </w:r>
      <w:r w:rsidR="00090E26" w:rsidRPr="00951D9A">
        <w:rPr>
          <w:rFonts w:ascii="Times New Roman" w:hAnsi="Times New Roman" w:cs="Times New Roman"/>
          <w:sz w:val="28"/>
          <w:szCs w:val="28"/>
        </w:rPr>
        <w:t>осуществляет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1F0EF9" w:rsidRPr="00951D9A">
        <w:rPr>
          <w:rFonts w:ascii="Times New Roman" w:hAnsi="Times New Roman" w:cs="Times New Roman"/>
          <w:sz w:val="28"/>
          <w:szCs w:val="28"/>
        </w:rPr>
        <w:t xml:space="preserve">Управление. </w:t>
      </w:r>
    </w:p>
    <w:p w:rsidR="002C68F1" w:rsidRPr="00951D9A" w:rsidRDefault="00FA358F" w:rsidP="002C68F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1.</w:t>
      </w:r>
      <w:r w:rsidR="003654FB" w:rsidRPr="00951D9A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67DD" w:rsidRPr="00951D9A">
        <w:rPr>
          <w:rFonts w:ascii="Times New Roman" w:hAnsi="Times New Roman" w:cs="Times New Roman"/>
          <w:b w:val="0"/>
          <w:sz w:val="28"/>
          <w:szCs w:val="28"/>
        </w:rPr>
        <w:t>Критерии для определения очерёдности субсидирования капитального ремонта многоквартирных домов в т</w:t>
      </w:r>
      <w:r w:rsidR="001F0EF9" w:rsidRPr="00951D9A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8667DD" w:rsidRPr="00951D9A">
        <w:rPr>
          <w:rFonts w:ascii="Times New Roman" w:hAnsi="Times New Roman" w:cs="Times New Roman"/>
          <w:b w:val="0"/>
          <w:sz w:val="28"/>
          <w:szCs w:val="28"/>
        </w:rPr>
        <w:t>ч</w:t>
      </w:r>
      <w:r w:rsidR="001F0EF9" w:rsidRPr="00951D9A">
        <w:rPr>
          <w:rFonts w:ascii="Times New Roman" w:hAnsi="Times New Roman" w:cs="Times New Roman"/>
          <w:b w:val="0"/>
          <w:sz w:val="28"/>
          <w:szCs w:val="28"/>
        </w:rPr>
        <w:t>исле</w:t>
      </w:r>
      <w:r w:rsidR="008667DD" w:rsidRPr="00951D9A">
        <w:rPr>
          <w:rFonts w:ascii="Times New Roman" w:hAnsi="Times New Roman" w:cs="Times New Roman"/>
          <w:b w:val="0"/>
          <w:sz w:val="28"/>
          <w:szCs w:val="28"/>
        </w:rPr>
        <w:t xml:space="preserve"> в целях определения получателей субсидии приведены в приложении 3 к настоящему Порядку. </w:t>
      </w:r>
    </w:p>
    <w:p w:rsidR="008667DD" w:rsidRPr="00951D9A" w:rsidRDefault="008667DD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951D9A" w:rsidRDefault="004F7024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 </w:t>
      </w:r>
      <w:r w:rsidR="008415B1" w:rsidRPr="00951D9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996AE0" w:rsidRPr="00951D9A" w:rsidRDefault="00996AE0" w:rsidP="00996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951D9A" w:rsidRDefault="008415B1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2.1. 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AE7028" w:rsidRPr="00951D9A">
        <w:rPr>
          <w:rFonts w:ascii="Times New Roman" w:hAnsi="Times New Roman" w:cs="Times New Roman"/>
          <w:sz w:val="28"/>
          <w:szCs w:val="28"/>
        </w:rPr>
        <w:t>З</w:t>
      </w:r>
      <w:r w:rsidR="00996AE0" w:rsidRPr="00951D9A">
        <w:rPr>
          <w:rFonts w:ascii="Times New Roman" w:hAnsi="Times New Roman" w:cs="Times New Roman"/>
          <w:sz w:val="28"/>
          <w:szCs w:val="28"/>
        </w:rPr>
        <w:t>аявител</w:t>
      </w:r>
      <w:r w:rsidR="00AE7028" w:rsidRPr="00951D9A">
        <w:rPr>
          <w:rFonts w:ascii="Times New Roman" w:hAnsi="Times New Roman" w:cs="Times New Roman"/>
          <w:sz w:val="28"/>
          <w:szCs w:val="28"/>
        </w:rPr>
        <w:t>и</w:t>
      </w:r>
      <w:r w:rsidR="006836A0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624D6" w:rsidRPr="00951D9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36A0" w:rsidRPr="00951D9A">
        <w:rPr>
          <w:rFonts w:ascii="Times New Roman" w:hAnsi="Times New Roman" w:cs="Times New Roman"/>
          <w:sz w:val="28"/>
          <w:szCs w:val="28"/>
        </w:rPr>
        <w:t>01 февраля текущего финансового года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4CD5" w:rsidRPr="00951D9A">
        <w:rPr>
          <w:rFonts w:ascii="Times New Roman" w:hAnsi="Times New Roman" w:cs="Times New Roman"/>
          <w:sz w:val="28"/>
          <w:szCs w:val="28"/>
        </w:rPr>
        <w:t>о</w:t>
      </w:r>
      <w:r w:rsidR="003654FB" w:rsidRPr="00951D9A">
        <w:rPr>
          <w:rFonts w:ascii="Times New Roman" w:hAnsi="Times New Roman" w:cs="Times New Roman"/>
          <w:sz w:val="28"/>
          <w:szCs w:val="28"/>
        </w:rPr>
        <w:t>ставляю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т в Администрацию </w:t>
      </w:r>
      <w:r w:rsidR="003654FB" w:rsidRPr="00951D9A">
        <w:rPr>
          <w:rFonts w:ascii="Times New Roman" w:hAnsi="Times New Roman" w:cs="Times New Roman"/>
          <w:sz w:val="28"/>
          <w:szCs w:val="28"/>
        </w:rPr>
        <w:t>з</w:t>
      </w:r>
      <w:r w:rsidR="00E221D3" w:rsidRPr="00951D9A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654FB" w:rsidRPr="00951D9A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221D3" w:rsidRPr="00951D9A">
        <w:rPr>
          <w:rFonts w:ascii="Times New Roman" w:hAnsi="Times New Roman" w:cs="Times New Roman"/>
          <w:sz w:val="28"/>
          <w:szCs w:val="28"/>
        </w:rPr>
        <w:t xml:space="preserve"> 2 к настоящему Порядку с </w:t>
      </w:r>
      <w:r w:rsidR="00996AE0" w:rsidRPr="00951D9A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3654FB" w:rsidRPr="00951D9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96AE0" w:rsidRPr="00951D9A">
        <w:rPr>
          <w:rFonts w:ascii="Times New Roman" w:hAnsi="Times New Roman" w:cs="Times New Roman"/>
          <w:sz w:val="28"/>
          <w:szCs w:val="28"/>
        </w:rPr>
        <w:t>приложени</w:t>
      </w:r>
      <w:r w:rsidR="003654FB" w:rsidRPr="00951D9A">
        <w:rPr>
          <w:rFonts w:ascii="Times New Roman" w:hAnsi="Times New Roman" w:cs="Times New Roman"/>
          <w:sz w:val="28"/>
          <w:szCs w:val="28"/>
        </w:rPr>
        <w:t>и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E221D3" w:rsidRPr="00951D9A">
        <w:rPr>
          <w:rFonts w:ascii="Times New Roman" w:hAnsi="Times New Roman" w:cs="Times New Roman"/>
          <w:sz w:val="28"/>
          <w:szCs w:val="28"/>
        </w:rPr>
        <w:t>1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7252" w:rsidRPr="00951D9A" w:rsidRDefault="00867252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Для получения субсидии в 2017 году Заявители предоставляют вышеуказанные документы в срок </w:t>
      </w:r>
      <w:r w:rsidR="00F624D6" w:rsidRPr="00951D9A">
        <w:rPr>
          <w:rFonts w:ascii="Times New Roman" w:hAnsi="Times New Roman" w:cs="Times New Roman"/>
          <w:sz w:val="28"/>
          <w:szCs w:val="28"/>
        </w:rPr>
        <w:t>не позднее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B4E0B" w:rsidRPr="00951D9A">
        <w:rPr>
          <w:rFonts w:ascii="Times New Roman" w:hAnsi="Times New Roman" w:cs="Times New Roman"/>
          <w:sz w:val="28"/>
          <w:szCs w:val="28"/>
        </w:rPr>
        <w:t>01 сентября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F7024" w:rsidRPr="00951D9A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996AE0" w:rsidRPr="00951D9A">
        <w:rPr>
          <w:rFonts w:ascii="Times New Roman" w:hAnsi="Times New Roman" w:cs="Times New Roman"/>
          <w:sz w:val="28"/>
          <w:szCs w:val="28"/>
        </w:rPr>
        <w:t>Управление</w:t>
      </w:r>
      <w:r w:rsidR="004F7024" w:rsidRPr="00951D9A">
        <w:rPr>
          <w:rFonts w:ascii="Times New Roman" w:hAnsi="Times New Roman" w:cs="Times New Roman"/>
          <w:sz w:val="28"/>
          <w:szCs w:val="28"/>
        </w:rPr>
        <w:t>:</w:t>
      </w:r>
    </w:p>
    <w:p w:rsidR="004F7024" w:rsidRPr="00951D9A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2.2.1</w:t>
      </w:r>
      <w:r w:rsidR="00E225D3" w:rsidRPr="00951D9A">
        <w:rPr>
          <w:rFonts w:ascii="Times New Roman" w:hAnsi="Times New Roman" w:cs="Times New Roman"/>
          <w:sz w:val="28"/>
          <w:szCs w:val="28"/>
        </w:rPr>
        <w:t>.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Проводит проверку пред</w:t>
      </w:r>
      <w:r w:rsidR="00914CD5" w:rsidRPr="00951D9A">
        <w:rPr>
          <w:rFonts w:ascii="Times New Roman" w:hAnsi="Times New Roman" w:cs="Times New Roman"/>
          <w:sz w:val="28"/>
          <w:szCs w:val="28"/>
        </w:rPr>
        <w:t>о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65E18" w:rsidRPr="00951D9A">
        <w:rPr>
          <w:rFonts w:ascii="Times New Roman" w:hAnsi="Times New Roman" w:cs="Times New Roman"/>
          <w:sz w:val="28"/>
          <w:szCs w:val="28"/>
        </w:rPr>
        <w:t>З</w:t>
      </w:r>
      <w:r w:rsidR="00977557" w:rsidRPr="00951D9A">
        <w:rPr>
          <w:rFonts w:ascii="Times New Roman" w:hAnsi="Times New Roman" w:cs="Times New Roman"/>
          <w:sz w:val="28"/>
          <w:szCs w:val="28"/>
        </w:rPr>
        <w:t>аявителями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951D9A">
        <w:rPr>
          <w:rFonts w:ascii="Times New Roman" w:hAnsi="Times New Roman" w:cs="Times New Roman"/>
          <w:sz w:val="28"/>
          <w:szCs w:val="28"/>
        </w:rPr>
        <w:t xml:space="preserve">согласно п. 2.1 настоящего Порядка </w:t>
      </w:r>
      <w:r w:rsidR="00977557" w:rsidRPr="00951D9A">
        <w:rPr>
          <w:rFonts w:ascii="Times New Roman" w:hAnsi="Times New Roman" w:cs="Times New Roman"/>
          <w:sz w:val="28"/>
          <w:szCs w:val="28"/>
        </w:rPr>
        <w:t>документов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977557" w:rsidRPr="00951D9A">
        <w:rPr>
          <w:rFonts w:ascii="Times New Roman" w:hAnsi="Times New Roman" w:cs="Times New Roman"/>
          <w:sz w:val="28"/>
          <w:szCs w:val="28"/>
        </w:rPr>
        <w:t>на предмет соблюдения условий предоставления субсидий с учётом требований</w:t>
      </w:r>
      <w:r w:rsidR="00CA3DF0" w:rsidRPr="00951D9A">
        <w:rPr>
          <w:rFonts w:ascii="Times New Roman" w:hAnsi="Times New Roman" w:cs="Times New Roman"/>
          <w:sz w:val="28"/>
          <w:szCs w:val="28"/>
        </w:rPr>
        <w:t>,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34" w:history="1">
        <w:r w:rsidR="00D958CB" w:rsidRPr="00951D9A">
          <w:rPr>
            <w:rFonts w:ascii="Times New Roman" w:hAnsi="Times New Roman" w:cs="Times New Roman"/>
            <w:sz w:val="28"/>
            <w:szCs w:val="28"/>
          </w:rPr>
          <w:t>пункте</w:t>
        </w:r>
        <w:r w:rsidR="004F7024" w:rsidRPr="00951D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4CD5" w:rsidRPr="00951D9A">
          <w:rPr>
            <w:rFonts w:ascii="Times New Roman" w:hAnsi="Times New Roman" w:cs="Times New Roman"/>
            <w:sz w:val="28"/>
            <w:szCs w:val="28"/>
          </w:rPr>
          <w:t>2.</w:t>
        </w:r>
        <w:r w:rsidR="00E221D3" w:rsidRPr="00951D9A">
          <w:rPr>
            <w:rFonts w:ascii="Times New Roman" w:hAnsi="Times New Roman" w:cs="Times New Roman"/>
            <w:sz w:val="28"/>
            <w:szCs w:val="28"/>
          </w:rPr>
          <w:t>1</w:t>
        </w:r>
      </w:hyperlink>
      <w:hyperlink w:anchor="Par42" w:history="1"/>
      <w:r w:rsidR="004F7024" w:rsidRPr="00951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7DD" w:rsidRPr="00951D9A" w:rsidRDefault="00996AE0" w:rsidP="00372B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F2CC5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  <w:r w:rsidR="00AF2CC5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 Организует проведение проверки достоверности определения сметной стоимости работ.</w:t>
      </w:r>
      <w:r w:rsidR="00372B8E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8667DD" w:rsidRPr="00951D9A">
        <w:rPr>
          <w:rFonts w:ascii="Times New Roman" w:hAnsi="Times New Roman" w:cs="Times New Roman"/>
          <w:sz w:val="28"/>
          <w:szCs w:val="28"/>
        </w:rPr>
        <w:t>Локальная смета или расчет на выполнение работ должны быть проверены МУ «Лянторское ХЭУ» и (или) Комитетом архитектуры и градостроительства администрации Сургутского района по необходимости.</w:t>
      </w:r>
    </w:p>
    <w:p w:rsidR="00996AE0" w:rsidRPr="00951D9A" w:rsidRDefault="00996AE0" w:rsidP="00DA52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F2CC5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  <w:r w:rsidR="00AF2CC5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>. 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</w:t>
      </w:r>
      <w:r w:rsidR="003709FE" w:rsidRPr="00951D9A">
        <w:t xml:space="preserve"> </w:t>
      </w:r>
      <w:r w:rsidR="003709FE" w:rsidRPr="00951D9A">
        <w:rPr>
          <w:rFonts w:ascii="Times New Roman" w:hAnsi="Times New Roman" w:cs="Times New Roman"/>
          <w:sz w:val="28"/>
          <w:szCs w:val="28"/>
        </w:rPr>
        <w:t xml:space="preserve">из числа признанных непригодными для проживания, </w:t>
      </w:r>
      <w:r w:rsidR="00977557" w:rsidRPr="00951D9A">
        <w:rPr>
          <w:rFonts w:ascii="Times New Roman" w:hAnsi="Times New Roman" w:cs="Times New Roman"/>
          <w:sz w:val="28"/>
          <w:szCs w:val="28"/>
        </w:rPr>
        <w:t>а так</w:t>
      </w:r>
      <w:r w:rsidR="003709FE" w:rsidRPr="00951D9A">
        <w:rPr>
          <w:rFonts w:ascii="Times New Roman" w:hAnsi="Times New Roman" w:cs="Times New Roman"/>
          <w:sz w:val="28"/>
          <w:szCs w:val="28"/>
        </w:rPr>
        <w:t>же в связи с их неудовлетворительным техническим состоянием</w:t>
      </w:r>
      <w:r w:rsidRPr="00951D9A">
        <w:rPr>
          <w:rFonts w:ascii="Times New Roman" w:hAnsi="Times New Roman" w:cs="Times New Roman"/>
          <w:sz w:val="28"/>
          <w:szCs w:val="28"/>
        </w:rPr>
        <w:t xml:space="preserve"> с указанием полной стоимости ремонта, руководствуясь критериями для определения очередности </w:t>
      </w:r>
      <w:r w:rsidR="00977557" w:rsidRPr="00951D9A">
        <w:rPr>
          <w:rFonts w:ascii="Times New Roman" w:hAnsi="Times New Roman" w:cs="Times New Roman"/>
          <w:sz w:val="28"/>
          <w:szCs w:val="28"/>
        </w:rPr>
        <w:t xml:space="preserve">субсидирования капитального ремонта </w:t>
      </w:r>
      <w:r w:rsidRPr="00951D9A">
        <w:rPr>
          <w:rFonts w:ascii="Times New Roman" w:hAnsi="Times New Roman" w:cs="Times New Roman"/>
          <w:sz w:val="28"/>
          <w:szCs w:val="28"/>
        </w:rPr>
        <w:t>многоквартирных домов (приложение 3 к настоящему Порядку).</w:t>
      </w:r>
    </w:p>
    <w:p w:rsidR="00AC0D09" w:rsidRPr="00951D9A" w:rsidRDefault="00AC0D09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364ADC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В отдельных случаях при выявлении неудовлетворительного технического состояния элементов жилого дома, представляющего опасность </w:t>
      </w:r>
      <w:r w:rsidR="00977557" w:rsidRPr="00951D9A">
        <w:rPr>
          <w:rFonts w:ascii="Times New Roman" w:hAnsi="Times New Roman" w:cs="Times New Roman"/>
          <w:sz w:val="28"/>
          <w:szCs w:val="28"/>
        </w:rPr>
        <w:t>для жизни и здоровья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граждан, Администрацией на основании решения Комиссии по предупреждению и ликвидации чрезвычайных ситуаций и обеспечению пожарной безопасности городского поселения Лянтор может быть осуществлено внеочередное </w:t>
      </w:r>
      <w:r w:rsidR="008F6111" w:rsidRPr="00951D9A">
        <w:rPr>
          <w:rFonts w:ascii="Times New Roman" w:hAnsi="Times New Roman" w:cs="Times New Roman"/>
          <w:sz w:val="28"/>
          <w:szCs w:val="28"/>
        </w:rPr>
        <w:t>предоставле</w:t>
      </w:r>
      <w:r w:rsidR="009C446B" w:rsidRPr="00951D9A">
        <w:rPr>
          <w:rFonts w:ascii="Times New Roman" w:hAnsi="Times New Roman" w:cs="Times New Roman"/>
          <w:sz w:val="28"/>
          <w:szCs w:val="28"/>
        </w:rPr>
        <w:t>н</w:t>
      </w:r>
      <w:r w:rsidR="008F6111" w:rsidRPr="00951D9A">
        <w:rPr>
          <w:rFonts w:ascii="Times New Roman" w:hAnsi="Times New Roman" w:cs="Times New Roman"/>
          <w:sz w:val="28"/>
          <w:szCs w:val="28"/>
        </w:rPr>
        <w:t>ие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субсидии на капитальный ремонт данных многоквартирных жилых домов</w:t>
      </w:r>
      <w:r w:rsidR="00CD0C7C" w:rsidRPr="00951D9A">
        <w:rPr>
          <w:rFonts w:ascii="Times New Roman" w:hAnsi="Times New Roman" w:cs="Times New Roman"/>
          <w:sz w:val="28"/>
          <w:szCs w:val="28"/>
        </w:rPr>
        <w:t xml:space="preserve"> без учёта критериев для определения очерёдности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ADC" w:rsidRPr="00951D9A" w:rsidRDefault="00364ADC" w:rsidP="00364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2.4. Заявление о </w:t>
      </w:r>
      <w:r w:rsidR="00FA358F" w:rsidRPr="00951D9A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Pr="00951D9A">
        <w:rPr>
          <w:rFonts w:ascii="Times New Roman" w:hAnsi="Times New Roman" w:cs="Times New Roman"/>
          <w:sz w:val="28"/>
          <w:szCs w:val="28"/>
        </w:rPr>
        <w:t>предоставлени</w:t>
      </w:r>
      <w:r w:rsidR="00FA358F" w:rsidRPr="00951D9A">
        <w:rPr>
          <w:rFonts w:ascii="Times New Roman" w:hAnsi="Times New Roman" w:cs="Times New Roman"/>
          <w:sz w:val="28"/>
          <w:szCs w:val="28"/>
        </w:rPr>
        <w:t>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субсидии считается принятым</w:t>
      </w:r>
      <w:r w:rsidR="00372B8E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с даты поступления</w:t>
      </w:r>
      <w:r w:rsidR="00372B8E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полного пакета документов, указанн</w:t>
      </w:r>
      <w:r w:rsidR="00CA3DF0" w:rsidRPr="00951D9A">
        <w:rPr>
          <w:rFonts w:ascii="Times New Roman" w:hAnsi="Times New Roman" w:cs="Times New Roman"/>
          <w:sz w:val="28"/>
          <w:szCs w:val="28"/>
        </w:rPr>
        <w:t>ых</w:t>
      </w:r>
      <w:r w:rsidRPr="00951D9A">
        <w:rPr>
          <w:rFonts w:ascii="Times New Roman" w:hAnsi="Times New Roman" w:cs="Times New Roman"/>
          <w:sz w:val="28"/>
          <w:szCs w:val="28"/>
        </w:rPr>
        <w:t xml:space="preserve"> в </w:t>
      </w:r>
      <w:r w:rsidR="00CA3DF0" w:rsidRPr="00951D9A">
        <w:rPr>
          <w:rFonts w:ascii="Times New Roman" w:hAnsi="Times New Roman" w:cs="Times New Roman"/>
          <w:sz w:val="28"/>
          <w:szCs w:val="28"/>
        </w:rPr>
        <w:t>приложении 1 к</w:t>
      </w:r>
      <w:r w:rsidR="00CA3DF0" w:rsidRPr="00951D9A">
        <w:t xml:space="preserve"> </w:t>
      </w:r>
      <w:r w:rsidR="00CA3DF0" w:rsidRPr="00951D9A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364ADC" w:rsidRPr="00951D9A" w:rsidRDefault="00364ADC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2.5. По результатам рассмотрения пакета документов, установленных </w:t>
      </w:r>
      <w:hyperlink w:anchor="P109" w:history="1">
        <w:r w:rsidRPr="00951D9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A3DF0" w:rsidRPr="00951D9A">
        <w:rPr>
          <w:rFonts w:ascii="Times New Roman" w:hAnsi="Times New Roman" w:cs="Times New Roman"/>
          <w:sz w:val="28"/>
          <w:szCs w:val="28"/>
        </w:rPr>
        <w:t>1 настоящего П</w:t>
      </w:r>
      <w:r w:rsidRPr="00951D9A">
        <w:rPr>
          <w:rFonts w:ascii="Times New Roman" w:hAnsi="Times New Roman" w:cs="Times New Roman"/>
          <w:sz w:val="28"/>
          <w:szCs w:val="28"/>
        </w:rPr>
        <w:t>орядка, Управление обеспечивает принятие решения о предоставлении субсидии или об отказе в предоставлении субсидии.</w:t>
      </w:r>
    </w:p>
    <w:p w:rsidR="00AE7028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2.6. </w:t>
      </w:r>
      <w:r w:rsidR="00AE7028" w:rsidRPr="00951D9A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принимается в течение 15 рабочих дней со дня подачи заявителем док</w:t>
      </w:r>
      <w:r w:rsidR="00CA3DF0" w:rsidRPr="00951D9A">
        <w:rPr>
          <w:rFonts w:ascii="Times New Roman" w:hAnsi="Times New Roman" w:cs="Times New Roman"/>
          <w:sz w:val="28"/>
          <w:szCs w:val="28"/>
        </w:rPr>
        <w:t>ументов, указанных в пункте 2.1 настоящего</w:t>
      </w:r>
      <w:r w:rsidR="00AE7028" w:rsidRPr="00951D9A">
        <w:rPr>
          <w:rFonts w:ascii="Times New Roman" w:hAnsi="Times New Roman" w:cs="Times New Roman"/>
          <w:sz w:val="28"/>
          <w:szCs w:val="28"/>
        </w:rPr>
        <w:t xml:space="preserve"> порядка, при соблюдении условий порядка и оформляется постановлением Администрации городского поселения Лянтор о предоставлении субсидии. Подготовку проекта постановления о предоставлении субсидии, его согласование и подписание обеспечивает Управление.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решения. 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E7028" w:rsidRPr="00951D9A">
        <w:rPr>
          <w:rFonts w:ascii="Times New Roman" w:hAnsi="Times New Roman" w:cs="Times New Roman"/>
          <w:sz w:val="28"/>
          <w:szCs w:val="28"/>
        </w:rPr>
        <w:t>8</w:t>
      </w:r>
      <w:r w:rsidRPr="00951D9A">
        <w:rPr>
          <w:rFonts w:ascii="Times New Roman" w:hAnsi="Times New Roman" w:cs="Times New Roman"/>
          <w:sz w:val="28"/>
          <w:szCs w:val="28"/>
        </w:rPr>
        <w:t>. Основаниями для отказа Заявителю в предоставлении субсидии являются: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</w:t>
      </w:r>
      <w:r w:rsidR="00865211" w:rsidRPr="00951D9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указанным в приложении 1 к настоящему Порядку, </w:t>
      </w:r>
      <w:r w:rsidRPr="00951D9A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 w:rsidR="0094256E" w:rsidRPr="00951D9A">
        <w:rPr>
          <w:rFonts w:ascii="Times New Roman" w:hAnsi="Times New Roman" w:cs="Times New Roman"/>
          <w:sz w:val="28"/>
          <w:szCs w:val="28"/>
        </w:rPr>
        <w:t>, указанных в п</w:t>
      </w:r>
      <w:r w:rsidR="00865211" w:rsidRPr="00951D9A">
        <w:rPr>
          <w:rFonts w:ascii="Times New Roman" w:hAnsi="Times New Roman" w:cs="Times New Roman"/>
          <w:sz w:val="28"/>
          <w:szCs w:val="28"/>
        </w:rPr>
        <w:t xml:space="preserve"> приложении 1 к настоящему Порядку</w:t>
      </w:r>
      <w:r w:rsidRPr="00951D9A">
        <w:rPr>
          <w:rFonts w:ascii="Times New Roman" w:hAnsi="Times New Roman" w:cs="Times New Roman"/>
          <w:sz w:val="28"/>
          <w:szCs w:val="28"/>
        </w:rPr>
        <w:t>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94256E" w:rsidRPr="00951D9A">
        <w:rPr>
          <w:rFonts w:ascii="Times New Roman" w:hAnsi="Times New Roman" w:cs="Times New Roman"/>
          <w:sz w:val="28"/>
          <w:szCs w:val="28"/>
        </w:rPr>
        <w:t>Заявителем</w:t>
      </w:r>
      <w:r w:rsidRPr="00951D9A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865E18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E7028" w:rsidRPr="00951D9A">
        <w:rPr>
          <w:rFonts w:ascii="Times New Roman" w:hAnsi="Times New Roman" w:cs="Times New Roman"/>
          <w:sz w:val="28"/>
          <w:szCs w:val="28"/>
        </w:rPr>
        <w:t>9</w:t>
      </w:r>
      <w:r w:rsidRPr="00951D9A">
        <w:rPr>
          <w:rFonts w:ascii="Times New Roman" w:hAnsi="Times New Roman" w:cs="Times New Roman"/>
          <w:sz w:val="28"/>
          <w:szCs w:val="28"/>
        </w:rPr>
        <w:t>. Размер субсидии, предоставляемой в целях возмещения затрат, определяется на основании локальных</w:t>
      </w:r>
      <w:r w:rsidRPr="00951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 xml:space="preserve">сметных расчетов на проведение капитального ремонта </w:t>
      </w:r>
      <w:r w:rsidR="00865E18" w:rsidRPr="00951D9A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E7028" w:rsidRPr="00951D9A">
        <w:rPr>
          <w:rFonts w:ascii="Times New Roman" w:hAnsi="Times New Roman" w:cs="Times New Roman"/>
          <w:sz w:val="28"/>
          <w:szCs w:val="28"/>
        </w:rPr>
        <w:t>10</w:t>
      </w:r>
      <w:r w:rsidRPr="00951D9A">
        <w:rPr>
          <w:rFonts w:ascii="Times New Roman" w:hAnsi="Times New Roman" w:cs="Times New Roman"/>
          <w:sz w:val="28"/>
          <w:szCs w:val="28"/>
        </w:rPr>
        <w:t>. Подготовку проекта постановления о предоставлении субсидии, его согласование и принятие обеспечивает Управление.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AE7028" w:rsidRPr="00951D9A">
        <w:rPr>
          <w:rFonts w:ascii="Times New Roman" w:hAnsi="Times New Roman" w:cs="Times New Roman"/>
          <w:sz w:val="28"/>
          <w:szCs w:val="28"/>
        </w:rPr>
        <w:t>1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951D9A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AE7028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 Соглашение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ц</w:t>
      </w:r>
      <w:r w:rsidRPr="00951D9A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 о целевом использовании;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3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83D41" w:rsidRPr="00951D9A" w:rsidRDefault="00083D41" w:rsidP="00E8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с</w:t>
      </w:r>
      <w:r w:rsidRPr="00951D9A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</w:t>
      </w:r>
      <w:r w:rsidRPr="00951D9A">
        <w:rPr>
          <w:rFonts w:ascii="Times New Roman" w:eastAsia="Calibri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951D9A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5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о</w:t>
      </w:r>
      <w:r w:rsidRPr="00951D9A">
        <w:rPr>
          <w:rFonts w:ascii="Times New Roman" w:hAnsi="Times New Roman" w:cs="Times New Roman"/>
          <w:sz w:val="28"/>
          <w:szCs w:val="28"/>
        </w:rPr>
        <w:t>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6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у</w:t>
      </w:r>
      <w:r w:rsidRPr="00951D9A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</w:t>
      </w:r>
      <w:r w:rsidR="00D2333C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7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о</w:t>
      </w:r>
      <w:r w:rsidRPr="00951D9A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8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установленных при их предоставлении.</w:t>
      </w:r>
    </w:p>
    <w:p w:rsidR="00DD7446" w:rsidRPr="00951D9A" w:rsidRDefault="00DD7446" w:rsidP="00DD7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9) результаты предоставления субсидии должны соответствовать ожидаемым результатам реализации муниципальной программы 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 </w:t>
      </w:r>
    </w:p>
    <w:p w:rsidR="00DD7446" w:rsidRPr="00951D9A" w:rsidRDefault="00AF5B8C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предоставления субсидии, показатели, необходимые для достижения результатов предоставления субсидии (далее – результаты, показатели).</w:t>
      </w:r>
    </w:p>
    <w:p w:rsidR="00160E02" w:rsidRPr="00951D9A" w:rsidRDefault="00083D41" w:rsidP="0016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4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160E02" w:rsidRPr="00951D9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951D9A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задолженность по возврату в бюджет городского поселения Лянтор, субсидий, бюджетных инвестиций, предоставленных в том числе в соответствии с иными правовыми актами, и иная просроченная задолженность перед в бюджет городского поселения Лянтор;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0E02" w:rsidRPr="00951D9A" w:rsidRDefault="00160E02" w:rsidP="00160E02">
      <w:pPr>
        <w:pStyle w:val="ConsPlusNormal"/>
        <w:ind w:firstLine="567"/>
        <w:jc w:val="both"/>
        <w:rPr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городского поселения Лянтор на основании иных муниципальных правовых актов на цели, указанные в </w:t>
      </w:r>
      <w:hyperlink w:anchor="P57" w:history="1">
        <w:r w:rsidRPr="00951D9A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="005E2BF5" w:rsidRPr="00951D9A">
        <w:rPr>
          <w:rFonts w:ascii="Times New Roman" w:hAnsi="Times New Roman" w:cs="Times New Roman"/>
          <w:sz w:val="28"/>
        </w:rPr>
        <w:t>настоящего</w:t>
      </w:r>
      <w:r w:rsidR="005E2BF5" w:rsidRPr="00951D9A">
        <w:t xml:space="preserve"> </w:t>
      </w:r>
      <w:r w:rsidR="005E2BF5" w:rsidRPr="00951D9A">
        <w:rPr>
          <w:rFonts w:ascii="Times New Roman" w:hAnsi="Times New Roman" w:cs="Times New Roman"/>
          <w:sz w:val="28"/>
          <w:szCs w:val="28"/>
        </w:rPr>
        <w:t>порядка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9B131F" w:rsidRPr="00951D9A" w:rsidRDefault="00083D41" w:rsidP="009B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5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9B131F" w:rsidRPr="00951D9A">
        <w:rPr>
          <w:rFonts w:ascii="Times New Roman" w:hAnsi="Times New Roman" w:cs="Times New Roman"/>
          <w:bCs/>
          <w:sz w:val="28"/>
          <w:szCs w:val="28"/>
        </w:rPr>
        <w:t xml:space="preserve">Администрация устанавливает следующий результат предоставления субсидии: </w:t>
      </w:r>
      <w:r w:rsidR="00FE0FDB" w:rsidRPr="00951D9A">
        <w:rPr>
          <w:rFonts w:ascii="Times New Roman" w:hAnsi="Times New Roman" w:cs="Times New Roman"/>
          <w:bCs/>
          <w:sz w:val="28"/>
          <w:szCs w:val="28"/>
        </w:rPr>
        <w:t>-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E0FDB" w:rsidRPr="00951D9A">
        <w:rPr>
          <w:rFonts w:ascii="Times New Roman" w:hAnsi="Times New Roman" w:cs="Times New Roman"/>
          <w:sz w:val="28"/>
          <w:szCs w:val="28"/>
        </w:rPr>
        <w:t>выполненные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0FDB" w:rsidRPr="00951D9A">
        <w:rPr>
          <w:rFonts w:ascii="Times New Roman" w:hAnsi="Times New Roman" w:cs="Times New Roman"/>
          <w:sz w:val="28"/>
          <w:szCs w:val="28"/>
        </w:rPr>
        <w:t>ы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E0FDB" w:rsidRPr="00951D9A">
        <w:rPr>
          <w:rFonts w:ascii="Times New Roman" w:hAnsi="Times New Roman" w:cs="Times New Roman"/>
          <w:sz w:val="28"/>
          <w:szCs w:val="28"/>
        </w:rPr>
        <w:t xml:space="preserve">в </w:t>
      </w:r>
      <w:r w:rsidR="009B131F" w:rsidRPr="00951D9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FE0FDB" w:rsidRPr="00951D9A">
        <w:rPr>
          <w:rFonts w:ascii="Times New Roman" w:hAnsi="Times New Roman" w:cs="Times New Roman"/>
          <w:sz w:val="28"/>
          <w:szCs w:val="28"/>
        </w:rPr>
        <w:t>ах</w:t>
      </w:r>
      <w:r w:rsidR="009B131F" w:rsidRPr="00951D9A">
        <w:rPr>
          <w:rFonts w:ascii="Times New Roman" w:hAnsi="Times New Roman" w:cs="Times New Roman"/>
          <w:sz w:val="28"/>
          <w:szCs w:val="28"/>
        </w:rPr>
        <w:t>, в которых проведен капитальный ремонт общего имущества в год.</w:t>
      </w:r>
      <w:r w:rsidR="009B131F" w:rsidRPr="00951D9A">
        <w:t xml:space="preserve"> 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Показателем достижения результата является: - площадь выполненных работ </w:t>
      </w:r>
      <w:r w:rsidR="00FE0FDB" w:rsidRPr="00951D9A">
        <w:rPr>
          <w:rFonts w:ascii="Times New Roman" w:hAnsi="Times New Roman" w:cs="Times New Roman"/>
          <w:sz w:val="28"/>
          <w:szCs w:val="28"/>
        </w:rPr>
        <w:t xml:space="preserve">в </w:t>
      </w:r>
      <w:r w:rsidR="009B131F" w:rsidRPr="00951D9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FE0FDB" w:rsidRPr="00951D9A">
        <w:rPr>
          <w:rFonts w:ascii="Times New Roman" w:hAnsi="Times New Roman" w:cs="Times New Roman"/>
          <w:sz w:val="28"/>
          <w:szCs w:val="28"/>
        </w:rPr>
        <w:t>ах</w:t>
      </w:r>
      <w:r w:rsidR="009B131F" w:rsidRPr="00951D9A">
        <w:rPr>
          <w:rFonts w:ascii="Times New Roman" w:hAnsi="Times New Roman" w:cs="Times New Roman"/>
          <w:sz w:val="28"/>
          <w:szCs w:val="28"/>
        </w:rPr>
        <w:t>.</w:t>
      </w:r>
    </w:p>
    <w:p w:rsidR="00FB7925" w:rsidRPr="00951D9A" w:rsidRDefault="00083D41" w:rsidP="00FB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6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FB7925" w:rsidRPr="00951D9A">
        <w:rPr>
          <w:rFonts w:ascii="Times New Roman" w:hAnsi="Times New Roman" w:cs="Times New Roman"/>
          <w:sz w:val="28"/>
          <w:szCs w:val="28"/>
        </w:rPr>
        <w:t>Ответствен</w:t>
      </w:r>
      <w:r w:rsidR="00FE0FDB" w:rsidRPr="00951D9A">
        <w:rPr>
          <w:rFonts w:ascii="Times New Roman" w:hAnsi="Times New Roman" w:cs="Times New Roman"/>
          <w:sz w:val="28"/>
          <w:szCs w:val="28"/>
        </w:rPr>
        <w:t>ность получателя субсидии за не</w:t>
      </w:r>
      <w:r w:rsidR="00FB7925" w:rsidRPr="00951D9A">
        <w:rPr>
          <w:rFonts w:ascii="Times New Roman" w:hAnsi="Times New Roman" w:cs="Times New Roman"/>
          <w:sz w:val="28"/>
          <w:szCs w:val="28"/>
        </w:rPr>
        <w:t>достижение результат</w:t>
      </w:r>
      <w:r w:rsidR="00FE0FDB" w:rsidRPr="00951D9A">
        <w:rPr>
          <w:rFonts w:ascii="Times New Roman" w:hAnsi="Times New Roman" w:cs="Times New Roman"/>
          <w:sz w:val="28"/>
          <w:szCs w:val="28"/>
        </w:rPr>
        <w:t xml:space="preserve">ов и показателей устанавливается </w:t>
      </w:r>
      <w:r w:rsidR="00FB7925" w:rsidRPr="00951D9A">
        <w:rPr>
          <w:rFonts w:ascii="Times New Roman" w:hAnsi="Times New Roman" w:cs="Times New Roman"/>
          <w:sz w:val="28"/>
          <w:szCs w:val="28"/>
        </w:rPr>
        <w:t>соглашении.</w:t>
      </w:r>
    </w:p>
    <w:p w:rsidR="00083D41" w:rsidRPr="00951D9A" w:rsidRDefault="00083D41" w:rsidP="00FB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7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не чаще одного раза в месяц </w:t>
      </w:r>
      <w:r w:rsidR="00F749D0" w:rsidRPr="00951D9A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дня, следующего за днем </w:t>
      </w:r>
      <w:r w:rsidR="001A12CC" w:rsidRPr="00951D9A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F749D0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160E02" w:rsidRPr="00951D9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51D9A">
        <w:rPr>
          <w:rFonts w:ascii="Times New Roman" w:hAnsi="Times New Roman" w:cs="Times New Roman"/>
          <w:sz w:val="28"/>
          <w:szCs w:val="28"/>
        </w:rPr>
        <w:t>документов</w:t>
      </w:r>
      <w:r w:rsidR="00160E02" w:rsidRPr="00951D9A">
        <w:rPr>
          <w:rFonts w:ascii="Times New Roman" w:hAnsi="Times New Roman" w:cs="Times New Roman"/>
          <w:sz w:val="28"/>
          <w:szCs w:val="28"/>
        </w:rPr>
        <w:t>:</w:t>
      </w:r>
    </w:p>
    <w:p w:rsidR="00D879C2" w:rsidRPr="00951D9A" w:rsidRDefault="00D879C2" w:rsidP="00D87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заявк</w:t>
      </w:r>
      <w:r w:rsidR="00FB4E0B" w:rsidRPr="00951D9A">
        <w:rPr>
          <w:rFonts w:ascii="Times New Roman" w:hAnsi="Times New Roman" w:cs="Times New Roman"/>
          <w:sz w:val="28"/>
          <w:szCs w:val="28"/>
        </w:rPr>
        <w:t>и</w:t>
      </w:r>
      <w:r w:rsidR="005E2BF5" w:rsidRPr="00951D9A">
        <w:rPr>
          <w:rFonts w:ascii="Times New Roman" w:hAnsi="Times New Roman" w:cs="Times New Roman"/>
          <w:sz w:val="28"/>
          <w:szCs w:val="28"/>
        </w:rPr>
        <w:t xml:space="preserve"> на перечисление субсидии </w:t>
      </w:r>
      <w:r w:rsidRPr="00951D9A">
        <w:rPr>
          <w:rFonts w:ascii="Times New Roman" w:hAnsi="Times New Roman" w:cs="Times New Roman"/>
          <w:sz w:val="28"/>
          <w:szCs w:val="28"/>
        </w:rPr>
        <w:t>по форме, установленной Соглашением;</w:t>
      </w:r>
    </w:p>
    <w:p w:rsidR="00D879C2" w:rsidRPr="00951D9A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субсидии;</w:t>
      </w:r>
    </w:p>
    <w:p w:rsidR="00D879C2" w:rsidRPr="00951D9A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- в случае выполнения работ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1A12CC" w:rsidRPr="00951D9A" w:rsidRDefault="001A12CC" w:rsidP="0061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2.18. Управление совместно с Управлением бюджетного учета и отчетности Администрации проводит проверку поступивших в Управление документов и согласовывает их для перечисления субсидии в целях возмещения затрат. 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614D05" w:rsidRPr="00951D9A" w:rsidRDefault="00614D05" w:rsidP="0061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2.19.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документы, указанные в пункте 2.17 настоящего порядка. </w:t>
      </w:r>
    </w:p>
    <w:p w:rsidR="00614D05" w:rsidRPr="00951D9A" w:rsidRDefault="00614D05" w:rsidP="0061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2.17 настоящего Порядка.</w:t>
      </w:r>
    </w:p>
    <w:p w:rsidR="00083D41" w:rsidRPr="00951D9A" w:rsidRDefault="000451E7" w:rsidP="00614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2.20</w:t>
      </w:r>
      <w:r w:rsidR="00083D41" w:rsidRPr="00951D9A">
        <w:rPr>
          <w:rFonts w:ascii="Times New Roman" w:hAnsi="Times New Roman" w:cs="Times New Roman"/>
          <w:sz w:val="28"/>
          <w:szCs w:val="28"/>
        </w:rPr>
        <w:t xml:space="preserve">. Субсидия подлежит перечислению на </w:t>
      </w:r>
      <w:r w:rsidR="000731D7" w:rsidRPr="00951D9A">
        <w:rPr>
          <w:rFonts w:ascii="Times New Roman" w:hAnsi="Times New Roman" w:cs="Times New Roman"/>
          <w:sz w:val="28"/>
          <w:szCs w:val="28"/>
        </w:rPr>
        <w:t xml:space="preserve">расчетный или корреспондентский </w:t>
      </w:r>
      <w:r w:rsidR="00083D41" w:rsidRPr="00951D9A">
        <w:rPr>
          <w:rFonts w:ascii="Times New Roman" w:hAnsi="Times New Roman" w:cs="Times New Roman"/>
          <w:sz w:val="28"/>
          <w:szCs w:val="28"/>
        </w:rPr>
        <w:t xml:space="preserve">счет, </w:t>
      </w:r>
      <w:r w:rsidR="00D0722A" w:rsidRPr="00951D9A">
        <w:rPr>
          <w:rFonts w:ascii="Times New Roman" w:eastAsia="Calibri" w:hAnsi="Times New Roman" w:cs="Times New Roman"/>
          <w:sz w:val="28"/>
          <w:szCs w:val="28"/>
        </w:rPr>
        <w:t>открытый П</w:t>
      </w:r>
      <w:r w:rsidR="00083D41" w:rsidRPr="00951D9A">
        <w:rPr>
          <w:rFonts w:ascii="Times New Roman" w:eastAsia="Calibri" w:hAnsi="Times New Roman" w:cs="Times New Roman"/>
          <w:sz w:val="28"/>
          <w:szCs w:val="28"/>
        </w:rPr>
        <w:t>олучателю субсидии в учреждениях Центрального банка Российской Федерации или кредитных организациях.</w:t>
      </w:r>
    </w:p>
    <w:p w:rsidR="00083D41" w:rsidRPr="00951D9A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D55177" w:rsidRPr="00951D9A">
        <w:rPr>
          <w:rFonts w:ascii="Times New Roman" w:hAnsi="Times New Roman" w:cs="Times New Roman"/>
          <w:sz w:val="28"/>
          <w:szCs w:val="28"/>
        </w:rPr>
        <w:t>2</w:t>
      </w:r>
      <w:r w:rsidR="000451E7" w:rsidRPr="00951D9A">
        <w:rPr>
          <w:rFonts w:ascii="Times New Roman" w:hAnsi="Times New Roman" w:cs="Times New Roman"/>
          <w:sz w:val="28"/>
          <w:szCs w:val="28"/>
        </w:rPr>
        <w:t>1</w:t>
      </w:r>
      <w:r w:rsidRPr="00951D9A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затрат по</w:t>
      </w:r>
      <w:r w:rsidRPr="00951D9A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</w:t>
      </w:r>
      <w:r w:rsidR="00AD4AFB" w:rsidRPr="00951D9A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D0722A" w:rsidRPr="00951D9A" w:rsidRDefault="00D0722A" w:rsidP="00D0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</w:t>
      </w:r>
      <w:r w:rsidR="000451E7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 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</w:t>
      </w:r>
      <w:r w:rsidR="00614D05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несёт </w:t>
      </w:r>
      <w:r w:rsidR="00635FFC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олучатель субсидии.</w:t>
      </w:r>
    </w:p>
    <w:p w:rsidR="004F7024" w:rsidRPr="00951D9A" w:rsidRDefault="004F7024" w:rsidP="004049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3. </w:t>
      </w:r>
      <w:r w:rsidR="000F231B" w:rsidRPr="00951D9A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</w:t>
      </w:r>
    </w:p>
    <w:p w:rsidR="006C3401" w:rsidRPr="00951D9A" w:rsidRDefault="006C3401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9" w:rsidRPr="00951D9A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951D9A">
        <w:rPr>
          <w:rFonts w:ascii="Times New Roman" w:hAnsi="Times New Roman" w:cs="Times New Roman"/>
          <w:sz w:val="28"/>
          <w:szCs w:val="28"/>
        </w:rPr>
        <w:t>3.1. Получатель субсидии предоставляет в Администрацию отчетные документы (платежные поручения, выписки с банковского счета</w:t>
      </w:r>
      <w:r w:rsidR="006C7BBF" w:rsidRPr="00951D9A">
        <w:rPr>
          <w:rFonts w:ascii="Times New Roman" w:hAnsi="Times New Roman" w:cs="Times New Roman"/>
          <w:sz w:val="28"/>
          <w:szCs w:val="28"/>
        </w:rPr>
        <w:t>)</w:t>
      </w:r>
      <w:r w:rsidR="001C5017" w:rsidRPr="00951D9A">
        <w:rPr>
          <w:rFonts w:ascii="Times New Roman" w:hAnsi="Times New Roman" w:cs="Times New Roman"/>
          <w:sz w:val="28"/>
          <w:szCs w:val="28"/>
        </w:rPr>
        <w:t xml:space="preserve"> достижение результатов, показателей</w:t>
      </w:r>
      <w:r w:rsidRPr="00951D9A">
        <w:rPr>
          <w:rFonts w:ascii="Times New Roman" w:hAnsi="Times New Roman" w:cs="Times New Roman"/>
          <w:sz w:val="28"/>
          <w:szCs w:val="28"/>
        </w:rPr>
        <w:t>, подтверждающие использование полученных средств получателем субсидии, в соответствии с условиями и (или) целями настоящего порядка</w:t>
      </w:r>
      <w:r w:rsidRPr="00951D9A">
        <w:rPr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в порядке, в сроки и в форме, предусмотренных соглашением о предоставлении субсидии.</w:t>
      </w:r>
    </w:p>
    <w:p w:rsidR="00C30EB9" w:rsidRPr="00951D9A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E14A7" w:rsidRPr="00951D9A" w:rsidRDefault="000E14A7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D5" w:rsidRPr="00951D9A" w:rsidRDefault="004F7024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</w:t>
      </w:r>
      <w:r w:rsidR="00914CD5" w:rsidRPr="00951D9A">
        <w:rPr>
          <w:rFonts w:ascii="Times New Roman" w:hAnsi="Times New Roman" w:cs="Times New Roman"/>
          <w:sz w:val="28"/>
          <w:szCs w:val="28"/>
        </w:rPr>
        <w:t>.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0F231B" w:rsidRPr="00951D9A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914CD5" w:rsidRPr="00951D9A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515368" w:rsidRPr="00951D9A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  <w:r w:rsidR="00515368" w:rsidRPr="00951D9A">
        <w:rPr>
          <w:rFonts w:ascii="Times New Roman" w:hAnsi="Times New Roman" w:cs="Times New Roman"/>
          <w:sz w:val="28"/>
          <w:szCs w:val="28"/>
        </w:rPr>
        <w:t>.</w:t>
      </w:r>
    </w:p>
    <w:p w:rsidR="0026173D" w:rsidRPr="00951D9A" w:rsidRDefault="0026173D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B73275" w:rsidRPr="00951D9A" w:rsidRDefault="00B73275" w:rsidP="00B73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4.2.2. В случае </w:t>
      </w:r>
      <w:r w:rsidR="00265144" w:rsidRPr="00951D9A">
        <w:rPr>
          <w:rFonts w:ascii="Times New Roman" w:hAnsi="Times New Roman" w:cs="Times New Roman"/>
          <w:sz w:val="28"/>
          <w:szCs w:val="28"/>
        </w:rPr>
        <w:t>не достижения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B7925" w:rsidRPr="00951D9A">
        <w:rPr>
          <w:rFonts w:ascii="Times New Roman" w:hAnsi="Times New Roman" w:cs="Times New Roman"/>
          <w:sz w:val="28"/>
          <w:szCs w:val="28"/>
        </w:rPr>
        <w:t>результата предоставленной субсидии, предусмотренного пунктом 2.15 Порядка и установленного соглашения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624982" w:rsidRPr="00951D9A" w:rsidRDefault="00624982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4.3. В случаях выявления нарушений получателем субсидии условий, установленных при ее предоставлении субсидии, либо в случаях недостижения результатов</w:t>
      </w:r>
      <w:r w:rsidR="009B6486" w:rsidRPr="00951D9A">
        <w:rPr>
          <w:rFonts w:ascii="Times New Roman" w:hAnsi="Times New Roman" w:cs="Times New Roman"/>
          <w:sz w:val="28"/>
          <w:szCs w:val="28"/>
        </w:rPr>
        <w:t xml:space="preserve">, </w:t>
      </w:r>
      <w:r w:rsidR="00AF5B8C" w:rsidRPr="00951D9A">
        <w:rPr>
          <w:rFonts w:ascii="Times New Roman" w:hAnsi="Times New Roman" w:cs="Times New Roman"/>
          <w:sz w:val="28"/>
          <w:szCs w:val="28"/>
        </w:rPr>
        <w:t>показателей,</w:t>
      </w:r>
      <w:r w:rsidRPr="00951D9A">
        <w:rPr>
          <w:rFonts w:ascii="Times New Roman" w:hAnsi="Times New Roman" w:cs="Times New Roman"/>
          <w:sz w:val="28"/>
          <w:szCs w:val="28"/>
        </w:rPr>
        <w:t xml:space="preserve">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B73275" w:rsidRPr="00951D9A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D9A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265144" w:rsidRPr="00951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B73275" w:rsidRPr="00951D9A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967D08" w:rsidRPr="00951D9A" w:rsidRDefault="00C67410" w:rsidP="00C67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4.6. </w:t>
      </w:r>
      <w:r w:rsidR="00967D08" w:rsidRPr="00951D9A">
        <w:rPr>
          <w:rFonts w:ascii="Times New Roman" w:hAnsi="Times New Roman" w:cs="Times New Roman"/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73275" w:rsidRPr="00951D9A" w:rsidRDefault="00751795" w:rsidP="00967D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4.7</w:t>
      </w:r>
      <w:r w:rsidR="00B73275" w:rsidRPr="00951D9A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C72CDA" w:rsidRPr="00951D9A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B73275" w:rsidRPr="00951D9A">
        <w:rPr>
          <w:rFonts w:ascii="Times New Roman" w:hAnsi="Times New Roman" w:cs="Times New Roman"/>
          <w:sz w:val="28"/>
          <w:szCs w:val="28"/>
        </w:rPr>
        <w:t>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</w:t>
      </w:r>
      <w:r w:rsidR="00751795" w:rsidRPr="00951D9A">
        <w:rPr>
          <w:rFonts w:ascii="Times New Roman" w:hAnsi="Times New Roman" w:cs="Times New Roman"/>
          <w:sz w:val="28"/>
          <w:szCs w:val="28"/>
        </w:rPr>
        <w:t>8</w:t>
      </w:r>
      <w:r w:rsidRPr="00951D9A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22DA" w:rsidRPr="00951D9A" w:rsidRDefault="00F422DA" w:rsidP="00F42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951D9A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P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347" w:rsidRPr="00951D9A" w:rsidRDefault="00C14347" w:rsidP="00FE0FD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951D9A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6" w:name="_GoBack"/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90E26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0E26" w:rsidRPr="00951D9A">
        <w:rPr>
          <w:rFonts w:ascii="Times New Roman" w:hAnsi="Times New Roman" w:cs="Times New Roman"/>
          <w:b w:val="0"/>
          <w:sz w:val="24"/>
          <w:szCs w:val="24"/>
        </w:rPr>
        <w:t xml:space="preserve">возмещение затрат по </w:t>
      </w:r>
      <w:r w:rsidRPr="00951D9A">
        <w:rPr>
          <w:rFonts w:ascii="Times New Roman" w:hAnsi="Times New Roman" w:cs="Times New Roman"/>
          <w:b w:val="0"/>
          <w:sz w:val="24"/>
          <w:szCs w:val="24"/>
        </w:rPr>
        <w:t>капитальн</w:t>
      </w:r>
      <w:r w:rsidR="00090E26" w:rsidRPr="00951D9A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ремонт</w:t>
      </w:r>
      <w:r w:rsidR="00090E26" w:rsidRPr="00951D9A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 общего имущества в </w:t>
      </w:r>
    </w:p>
    <w:p w:rsidR="00090E26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bookmarkEnd w:id="6"/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15368" w:rsidRPr="00951D9A" w:rsidRDefault="00090E26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д</w:t>
      </w:r>
      <w:r w:rsidR="00515368" w:rsidRPr="00951D9A">
        <w:rPr>
          <w:rFonts w:ascii="Times New Roman" w:hAnsi="Times New Roman" w:cs="Times New Roman"/>
          <w:b w:val="0"/>
          <w:sz w:val="28"/>
          <w:szCs w:val="28"/>
        </w:rPr>
        <w:t>окументов,</w:t>
      </w:r>
      <w:r w:rsidR="00F422DA" w:rsidRPr="00951D9A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для </w:t>
      </w:r>
      <w:r w:rsidR="00F25CE2" w:rsidRPr="00951D9A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8F7F07" w:rsidRPr="00951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2DA" w:rsidRPr="00951D9A">
        <w:rPr>
          <w:rFonts w:ascii="Times New Roman" w:hAnsi="Times New Roman" w:cs="Times New Roman"/>
          <w:b w:val="0"/>
          <w:sz w:val="28"/>
          <w:szCs w:val="28"/>
        </w:rPr>
        <w:t>субсидии, а также тр</w:t>
      </w:r>
      <w:r w:rsidR="00865211" w:rsidRPr="00951D9A">
        <w:rPr>
          <w:rFonts w:ascii="Times New Roman" w:hAnsi="Times New Roman" w:cs="Times New Roman"/>
          <w:b w:val="0"/>
          <w:sz w:val="28"/>
          <w:szCs w:val="28"/>
        </w:rPr>
        <w:t>ебования к указанным документам</w:t>
      </w:r>
    </w:p>
    <w:p w:rsidR="00F422DA" w:rsidRPr="00951D9A" w:rsidRDefault="00F422DA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F25CE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 </w:t>
      </w:r>
      <w:r w:rsidR="006504B3" w:rsidRPr="00951D9A">
        <w:rPr>
          <w:rFonts w:ascii="Times New Roman" w:hAnsi="Times New Roman" w:cs="Times New Roman"/>
          <w:sz w:val="28"/>
          <w:szCs w:val="28"/>
        </w:rPr>
        <w:t>Заявление</w:t>
      </w:r>
      <w:r w:rsidR="00515368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BA5766" w:rsidRPr="00951D9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90E26" w:rsidRPr="00951D9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5368" w:rsidRPr="00951D9A">
        <w:rPr>
          <w:rFonts w:ascii="Times New Roman" w:hAnsi="Times New Roman" w:cs="Times New Roman"/>
          <w:sz w:val="28"/>
          <w:szCs w:val="28"/>
        </w:rPr>
        <w:t>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 Копия решения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3. Решение собственников помещений в многоквартирном доме о проведении капитального ремонта, принятое в установленном законодательством порядке - 1 (один) экземпляр</w:t>
      </w:r>
      <w:r w:rsidR="006504B3" w:rsidRPr="00951D9A">
        <w:rPr>
          <w:rFonts w:ascii="Times New Roman" w:hAnsi="Times New Roman" w:cs="Times New Roman"/>
          <w:sz w:val="28"/>
          <w:szCs w:val="28"/>
        </w:rPr>
        <w:t xml:space="preserve"> (оригинал или копия)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 Справка о финансовой дисциплине собственников (нанимателей) помещений в многоквартирном доме за последние 12 месяцев с указанием процентного сбора за оказываемые жилищно-коммунальные услуги.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5. Акт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капитального ремонта.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6. Копия технического паспорта жилого дома.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7. </w:t>
      </w:r>
      <w:r w:rsidR="00860474" w:rsidRPr="00951D9A">
        <w:rPr>
          <w:rFonts w:ascii="Times New Roman" w:hAnsi="Times New Roman" w:cs="Times New Roman"/>
          <w:sz w:val="28"/>
          <w:szCs w:val="28"/>
        </w:rPr>
        <w:t>С</w:t>
      </w:r>
      <w:r w:rsidRPr="00951D9A">
        <w:rPr>
          <w:rFonts w:ascii="Times New Roman" w:hAnsi="Times New Roman" w:cs="Times New Roman"/>
          <w:sz w:val="28"/>
          <w:szCs w:val="28"/>
        </w:rPr>
        <w:t>метн</w:t>
      </w:r>
      <w:r w:rsidR="00860474" w:rsidRPr="00951D9A">
        <w:rPr>
          <w:rFonts w:ascii="Times New Roman" w:hAnsi="Times New Roman" w:cs="Times New Roman"/>
          <w:sz w:val="28"/>
          <w:szCs w:val="28"/>
        </w:rPr>
        <w:t>ые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860474" w:rsidRPr="00951D9A">
        <w:rPr>
          <w:rFonts w:ascii="Times New Roman" w:hAnsi="Times New Roman" w:cs="Times New Roman"/>
          <w:sz w:val="28"/>
          <w:szCs w:val="28"/>
        </w:rPr>
        <w:t>расчеты</w:t>
      </w:r>
      <w:r w:rsidRPr="00951D9A">
        <w:rPr>
          <w:rFonts w:ascii="Times New Roman" w:hAnsi="Times New Roman" w:cs="Times New Roman"/>
          <w:sz w:val="28"/>
          <w:szCs w:val="28"/>
        </w:rPr>
        <w:t>, составленн</w:t>
      </w:r>
      <w:r w:rsidR="00860474" w:rsidRPr="00951D9A">
        <w:rPr>
          <w:rFonts w:ascii="Times New Roman" w:hAnsi="Times New Roman" w:cs="Times New Roman"/>
          <w:sz w:val="28"/>
          <w:szCs w:val="28"/>
        </w:rPr>
        <w:t>ые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нормативно-техническими документами, -</w:t>
      </w:r>
      <w:r w:rsidR="0086047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1</w:t>
      </w:r>
      <w:r w:rsidR="0086047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(один) экземпляр (оригинал)</w:t>
      </w:r>
      <w:r w:rsidR="00860474" w:rsidRPr="00951D9A">
        <w:rPr>
          <w:rFonts w:ascii="Times New Roman" w:hAnsi="Times New Roman" w:cs="Times New Roman"/>
          <w:sz w:val="28"/>
          <w:szCs w:val="28"/>
        </w:rPr>
        <w:t>.</w:t>
      </w:r>
    </w:p>
    <w:p w:rsidR="00515368" w:rsidRPr="00951D9A" w:rsidRDefault="00A61115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8. Копия</w:t>
      </w:r>
      <w:r w:rsidR="00515368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устава (для юридических лиц).</w:t>
      </w:r>
    </w:p>
    <w:p w:rsidR="00B111CD" w:rsidRPr="00951D9A" w:rsidRDefault="00B111CD" w:rsidP="00B111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9.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111CD" w:rsidRPr="00951D9A" w:rsidRDefault="00B111CD" w:rsidP="00B111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10. 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инвестиций).</w:t>
      </w:r>
    </w:p>
    <w:p w:rsidR="00B111CD" w:rsidRPr="00951D9A" w:rsidRDefault="00B111CD" w:rsidP="00B111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Справка формируется Администрацией самостоятельно.».</w:t>
      </w:r>
    </w:p>
    <w:p w:rsidR="00B111CD" w:rsidRPr="00951D9A" w:rsidRDefault="00B111CD" w:rsidP="00B11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D9A">
        <w:rPr>
          <w:rFonts w:ascii="Times New Roman" w:hAnsi="Times New Roman" w:cs="Times New Roman"/>
          <w:sz w:val="28"/>
          <w:szCs w:val="28"/>
        </w:rPr>
        <w:t>11. В</w:t>
      </w:r>
      <w:r w:rsidRPr="00951D9A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о Получателе из Единого государственного реестра юридических лиц либо из Единого государственного реестра индивидуальных предпринимателей, полученная Администрацией самостоятельно. Получатель вправе сам представить данный документ (</w:t>
      </w:r>
      <w:r w:rsidRPr="00951D9A">
        <w:rPr>
          <w:rFonts w:ascii="Times New Roman" w:eastAsia="Calibri" w:hAnsi="Times New Roman" w:cs="Times New Roman"/>
          <w:sz w:val="28"/>
          <w:szCs w:val="28"/>
        </w:rPr>
        <w:t xml:space="preserve">в этом случае выписка </w:t>
      </w:r>
      <w:r w:rsidRPr="00951D9A">
        <w:rPr>
          <w:rFonts w:ascii="Times New Roman" w:hAnsi="Times New Roman" w:cs="Times New Roman"/>
          <w:sz w:val="28"/>
          <w:szCs w:val="28"/>
        </w:rPr>
        <w:t>должна быть выдана не ранее чем за 30 календарных дней до дня подачи документов).</w:t>
      </w:r>
    </w:p>
    <w:p w:rsidR="00B111CD" w:rsidRPr="00951D9A" w:rsidRDefault="00B111CD" w:rsidP="00B111C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BEE" w:rsidRPr="00951D9A" w:rsidRDefault="009F0BEE" w:rsidP="009F0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05A8" w:rsidRPr="00951D9A" w:rsidRDefault="000D05A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0C5" w:rsidRPr="00951D9A" w:rsidRDefault="00FF20C5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D6D" w:rsidRPr="00951D9A" w:rsidRDefault="00E81D6D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BA" w:rsidRPr="00951D9A" w:rsidRDefault="00AD4ABA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5211" w:rsidRPr="00951D9A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Pr="00951D9A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Pr="00951D9A" w:rsidRDefault="0066306E" w:rsidP="00E46FE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951D9A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капитальному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ремонту общего имущества 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951D9A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51D9A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51D9A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="009B7E8D" w:rsidRPr="00951D9A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="009B7E8D" w:rsidRPr="00951D9A">
        <w:rPr>
          <w:rFonts w:ascii="Times New Roman" w:hAnsi="Times New Roman" w:cs="Times New Roman"/>
          <w:sz w:val="28"/>
          <w:szCs w:val="28"/>
        </w:rPr>
        <w:t>______________________</w:t>
      </w:r>
      <w:r w:rsidRPr="00951D9A">
        <w:rPr>
          <w:rFonts w:ascii="Times New Roman" w:hAnsi="Times New Roman" w:cs="Times New Roman"/>
          <w:sz w:val="28"/>
          <w:szCs w:val="28"/>
        </w:rPr>
        <w:t>___</w:t>
      </w: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="009B7E8D" w:rsidRPr="00951D9A">
        <w:rPr>
          <w:rFonts w:ascii="Times New Roman" w:hAnsi="Times New Roman" w:cs="Times New Roman"/>
          <w:sz w:val="28"/>
          <w:szCs w:val="28"/>
        </w:rPr>
        <w:t>от __________________</w:t>
      </w:r>
      <w:r w:rsidRPr="00951D9A">
        <w:rPr>
          <w:rFonts w:ascii="Times New Roman" w:hAnsi="Times New Roman" w:cs="Times New Roman"/>
          <w:sz w:val="28"/>
          <w:szCs w:val="28"/>
        </w:rPr>
        <w:t>_____</w:t>
      </w: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16"/>
          <w:szCs w:val="16"/>
        </w:rPr>
        <w:tab/>
      </w:r>
      <w:r w:rsidRPr="00951D9A">
        <w:rPr>
          <w:rFonts w:ascii="Times New Roman" w:hAnsi="Times New Roman" w:cs="Times New Roman"/>
          <w:sz w:val="16"/>
          <w:szCs w:val="16"/>
        </w:rPr>
        <w:tab/>
      </w:r>
      <w:r w:rsidRPr="00951D9A">
        <w:rPr>
          <w:rFonts w:ascii="Times New Roman" w:hAnsi="Times New Roman" w:cs="Times New Roman"/>
          <w:sz w:val="16"/>
          <w:szCs w:val="16"/>
        </w:rPr>
        <w:tab/>
      </w:r>
      <w:r w:rsidR="00E46FE3" w:rsidRPr="00951D9A">
        <w:rPr>
          <w:rFonts w:ascii="Times New Roman" w:hAnsi="Times New Roman" w:cs="Times New Roman"/>
          <w:sz w:val="16"/>
          <w:szCs w:val="16"/>
        </w:rPr>
        <w:t>(Ф.</w:t>
      </w:r>
      <w:r w:rsidR="009B7E8D" w:rsidRPr="00951D9A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515368" w:rsidRPr="00951D9A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8848EF" w:rsidRPr="00951D9A" w:rsidRDefault="008848EF" w:rsidP="00884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 товариществам собственников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 и иным специализированным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 на возмещение затрат по капитальному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ремонту общего имущества в многоквартирных домах на территории</w:t>
      </w:r>
    </w:p>
    <w:p w:rsidR="0045070D" w:rsidRPr="00951D9A" w:rsidRDefault="008848EF" w:rsidP="008848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городского</w:t>
      </w:r>
      <w:r w:rsidRPr="00951D9A">
        <w:rPr>
          <w:rFonts w:ascii="Times New Roman" w:hAnsi="Times New Roman" w:cs="Times New Roman"/>
          <w:sz w:val="24"/>
          <w:szCs w:val="24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8848EF" w:rsidRPr="00951D9A" w:rsidRDefault="008848EF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Прошу принять на рассмотрение документы от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028" w:rsidRPr="00ED4A67" w:rsidRDefault="00AE7028" w:rsidP="00AE70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4A67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E7028" w:rsidRPr="00ED4A67" w:rsidRDefault="00AE7028" w:rsidP="00AE70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4A67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AE7028" w:rsidRPr="00951D9A" w:rsidRDefault="00ED4A67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 202</w:t>
      </w:r>
      <w:r w:rsidR="00AE7028" w:rsidRPr="00951D9A">
        <w:rPr>
          <w:rFonts w:ascii="Times New Roman" w:hAnsi="Times New Roman" w:cs="Times New Roman"/>
          <w:sz w:val="28"/>
          <w:szCs w:val="28"/>
        </w:rPr>
        <w:t>__ году субсидии из бюджета городского поселения Лянтор на возмещение затрат</w:t>
      </w:r>
      <w:r w:rsidR="008848EF" w:rsidRPr="00951D9A">
        <w:rPr>
          <w:rFonts w:ascii="Times New Roman" w:hAnsi="Times New Roman" w:cs="Times New Roman"/>
          <w:sz w:val="28"/>
          <w:szCs w:val="28"/>
        </w:rPr>
        <w:t>,</w:t>
      </w:r>
      <w:r w:rsidR="00AE7028" w:rsidRPr="00951D9A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8848EF" w:rsidRPr="00951D9A">
        <w:rPr>
          <w:rFonts w:ascii="Times New Roman" w:hAnsi="Times New Roman" w:cs="Times New Roman"/>
          <w:sz w:val="28"/>
          <w:szCs w:val="28"/>
        </w:rPr>
        <w:t>с</w:t>
      </w:r>
      <w:r w:rsidR="00AE7028" w:rsidRPr="00951D9A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AE7028" w:rsidRPr="00ED4A67" w:rsidRDefault="00AE7028" w:rsidP="00AE70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4A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D4A6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D4A67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AE7028" w:rsidRPr="00ED4A67" w:rsidRDefault="00AE7028" w:rsidP="00AE70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4A6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515368" w:rsidRPr="00951D9A" w:rsidRDefault="00515368" w:rsidP="00515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общего имущества </w:t>
      </w:r>
      <w:r w:rsidR="006E5372" w:rsidRPr="00951D9A">
        <w:rPr>
          <w:rFonts w:ascii="Times New Roman" w:hAnsi="Times New Roman" w:cs="Times New Roman"/>
          <w:sz w:val="28"/>
          <w:szCs w:val="28"/>
        </w:rPr>
        <w:t xml:space="preserve">в </w:t>
      </w:r>
      <w:r w:rsidRPr="00951D9A">
        <w:rPr>
          <w:rFonts w:ascii="Times New Roman" w:hAnsi="Times New Roman" w:cs="Times New Roman"/>
          <w:sz w:val="28"/>
          <w:szCs w:val="28"/>
        </w:rPr>
        <w:t>следующих дом</w:t>
      </w:r>
      <w:r w:rsidR="006E5372" w:rsidRPr="00951D9A">
        <w:rPr>
          <w:rFonts w:ascii="Times New Roman" w:hAnsi="Times New Roman" w:cs="Times New Roman"/>
          <w:sz w:val="28"/>
          <w:szCs w:val="28"/>
        </w:rPr>
        <w:t>ах</w:t>
      </w:r>
      <w:r w:rsidRPr="00951D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447"/>
        <w:gridCol w:w="2897"/>
        <w:gridCol w:w="4273"/>
      </w:tblGrid>
      <w:tr w:rsidR="00951D9A" w:rsidRPr="00951D9A" w:rsidTr="00914CD5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951D9A" w:rsidTr="00914CD5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68" w:rsidRPr="00951D9A" w:rsidRDefault="00515368" w:rsidP="00515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из них для проведения капитального ремонта в связи с выполнением мероприятий по подготовке к зиме</w:t>
      </w:r>
      <w:r w:rsidR="00100AD2" w:rsidRPr="00951D9A">
        <w:rPr>
          <w:rFonts w:ascii="Times New Roman" w:hAnsi="Times New Roman" w:cs="Times New Roman"/>
          <w:sz w:val="28"/>
          <w:szCs w:val="28"/>
        </w:rPr>
        <w:t xml:space="preserve"> из числа признанных непригодными для проживания, а </w:t>
      </w:r>
      <w:r w:rsidR="00E46FE3" w:rsidRPr="00951D9A">
        <w:rPr>
          <w:rFonts w:ascii="Times New Roman" w:hAnsi="Times New Roman" w:cs="Times New Roman"/>
          <w:sz w:val="28"/>
          <w:szCs w:val="28"/>
        </w:rPr>
        <w:t>также</w:t>
      </w:r>
      <w:r w:rsidR="00100AD2" w:rsidRPr="00951D9A">
        <w:rPr>
          <w:rFonts w:ascii="Times New Roman" w:hAnsi="Times New Roman" w:cs="Times New Roman"/>
          <w:sz w:val="28"/>
          <w:szCs w:val="28"/>
        </w:rPr>
        <w:t xml:space="preserve"> в связи с их неудовлетворительным техническим состоянием</w:t>
      </w:r>
      <w:r w:rsidRPr="00951D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449"/>
        <w:gridCol w:w="2897"/>
        <w:gridCol w:w="4269"/>
      </w:tblGrid>
      <w:tr w:rsidR="00951D9A" w:rsidRPr="00951D9A" w:rsidTr="00AE7028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951D9A" w:rsidRPr="00951D9A" w:rsidTr="00AE702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Информация о получателе субсидии: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ОГРН (ОГРНИП): ____________________________________________________</w:t>
      </w:r>
      <w:r w:rsidR="00ED4A67">
        <w:rPr>
          <w:rFonts w:ascii="Times New Roman" w:hAnsi="Times New Roman" w:cs="Times New Roman"/>
          <w:sz w:val="28"/>
          <w:szCs w:val="28"/>
        </w:rPr>
        <w:t>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ИНН/КПП: ____________________________________________________________</w:t>
      </w:r>
      <w:r w:rsidR="00ED4A67">
        <w:rPr>
          <w:rFonts w:ascii="Times New Roman" w:hAnsi="Times New Roman" w:cs="Times New Roman"/>
          <w:sz w:val="28"/>
          <w:szCs w:val="28"/>
        </w:rPr>
        <w:t>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_______________________________________________________</w:t>
      </w:r>
    </w:p>
    <w:p w:rsidR="00FB3FEB" w:rsidRPr="00951D9A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AE7028" w:rsidRPr="00951D9A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E7028" w:rsidRPr="00951D9A"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Р/сч.:____________________________________________________________________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К/сч.:____________________________________________________________________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БИК:____________________________________________________________________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</w:t>
      </w:r>
      <w:r w:rsidR="00ED4A67">
        <w:rPr>
          <w:rFonts w:ascii="Times New Roman" w:hAnsi="Times New Roman" w:cs="Times New Roman"/>
          <w:sz w:val="28"/>
          <w:szCs w:val="28"/>
        </w:rPr>
        <w:t>ьности:____________________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___________________________________________________</w:t>
      </w:r>
    </w:p>
    <w:p w:rsidR="00AE7028" w:rsidRPr="00951D9A" w:rsidRDefault="00AE7028" w:rsidP="008848EF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Опись документов, предусмотренных пунктом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 xml:space="preserve">____ Порядка </w:t>
      </w:r>
      <w:r w:rsidRPr="00951D9A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ремонту общего имущества в многоквартирных домах на территории городского</w:t>
      </w:r>
      <w:r w:rsidR="008848EF" w:rsidRPr="00951D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городского поселения Лянтор 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>от «__»_______20</w:t>
      </w:r>
      <w:r w:rsidR="00D26EC6">
        <w:rPr>
          <w:rFonts w:ascii="Times New Roman" w:hAnsi="Times New Roman" w:cs="Times New Roman"/>
          <w:b w:val="0"/>
          <w:sz w:val="28"/>
          <w:szCs w:val="28"/>
        </w:rPr>
        <w:t>20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 xml:space="preserve"> года №______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>, прилагается.</w:t>
      </w:r>
    </w:p>
    <w:p w:rsidR="008848EF" w:rsidRPr="00951D9A" w:rsidRDefault="008848EF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Получатель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AE7028" w:rsidRPr="00951D9A" w:rsidRDefault="00AE7028" w:rsidP="00AE7028">
      <w:pPr>
        <w:pStyle w:val="ConsPlusNonformat"/>
        <w:rPr>
          <w:rFonts w:ascii="Times New Roman" w:hAnsi="Times New Roman" w:cs="Times New Roman"/>
          <w:szCs w:val="28"/>
        </w:rPr>
      </w:pPr>
      <w:r w:rsidRPr="00951D9A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М.П.</w:t>
      </w:r>
    </w:p>
    <w:p w:rsidR="00515368" w:rsidRPr="00951D9A" w:rsidRDefault="00515368" w:rsidP="00515368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951D9A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951D9A" w:rsidRDefault="00515368" w:rsidP="001432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Pr="00951D9A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Pr="00951D9A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Pr="00951D9A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32D8B" w:rsidRDefault="00A32D8B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32D8B" w:rsidRPr="00951D9A" w:rsidRDefault="00A32D8B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951D9A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Приложение 3 к порядку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капитальному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ремонту общего имущества 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951D9A" w:rsidRDefault="00515368" w:rsidP="005153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для определения очерёдности субсидирования</w:t>
      </w: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капитального ремонта многоквартирных домов</w:t>
      </w: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1.1. Настоящие Критерии регламентируют порядок формирования адресного перечня объектов капитального ремонта </w:t>
      </w:r>
      <w:r w:rsidR="00C8649B" w:rsidRPr="00951D9A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951D9A">
        <w:rPr>
          <w:rFonts w:ascii="Times New Roman" w:hAnsi="Times New Roman" w:cs="Times New Roman"/>
          <w:sz w:val="28"/>
          <w:szCs w:val="28"/>
        </w:rPr>
        <w:t>при наличии источника бюджетного финансирования.</w:t>
      </w:r>
    </w:p>
    <w:p w:rsidR="00515368" w:rsidRPr="00951D9A" w:rsidRDefault="00515368" w:rsidP="006E5372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5372"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>.2.</w:t>
      </w:r>
      <w:r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целями определения очередности </w:t>
      </w:r>
      <w:r w:rsidR="006E5372"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субсидирования капитального ремонта многоквартирных домов </w:t>
      </w:r>
      <w:r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многоквартирных домов, нуждающихся в капитальном ремонте, на основании актов обследования технического состояния домов или отдельных их элементов либо предписаний, выданных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</w:t>
      </w:r>
      <w:r w:rsidR="006E5372" w:rsidRPr="00951D9A">
        <w:rPr>
          <w:rFonts w:ascii="Times New Roman" w:hAnsi="Times New Roman" w:cs="Times New Roman"/>
          <w:sz w:val="28"/>
          <w:szCs w:val="28"/>
        </w:rPr>
        <w:t xml:space="preserve">за </w:t>
      </w:r>
      <w:r w:rsidRPr="00951D9A">
        <w:rPr>
          <w:rFonts w:ascii="Times New Roman" w:hAnsi="Times New Roman" w:cs="Times New Roman"/>
          <w:sz w:val="28"/>
          <w:szCs w:val="28"/>
        </w:rPr>
        <w:t>использовани</w:t>
      </w:r>
      <w:r w:rsidR="006E5372" w:rsidRPr="00951D9A">
        <w:rPr>
          <w:rFonts w:ascii="Times New Roman" w:hAnsi="Times New Roman" w:cs="Times New Roman"/>
          <w:sz w:val="28"/>
          <w:szCs w:val="28"/>
        </w:rPr>
        <w:t xml:space="preserve">ем </w:t>
      </w:r>
      <w:r w:rsidRPr="00951D9A">
        <w:rPr>
          <w:rFonts w:ascii="Times New Roman" w:hAnsi="Times New Roman" w:cs="Times New Roman"/>
          <w:sz w:val="28"/>
          <w:szCs w:val="28"/>
        </w:rPr>
        <w:t>и сохранност</w:t>
      </w:r>
      <w:r w:rsidR="006E5372" w:rsidRPr="00951D9A">
        <w:rPr>
          <w:rFonts w:ascii="Times New Roman" w:hAnsi="Times New Roman" w:cs="Times New Roman"/>
          <w:sz w:val="28"/>
          <w:szCs w:val="28"/>
        </w:rPr>
        <w:t>ью</w:t>
      </w:r>
      <w:r w:rsidRPr="00951D9A">
        <w:rPr>
          <w:rFonts w:ascii="Times New Roman" w:hAnsi="Times New Roman" w:cs="Times New Roman"/>
          <w:sz w:val="28"/>
          <w:szCs w:val="28"/>
        </w:rPr>
        <w:t xml:space="preserve"> жилищного фонда независимо от его формы собственности;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ремонта, наступившая раньше срока минимальной продолжительности эффективной эксплуатации элементов зданий и объектов </w:t>
      </w:r>
      <w:r w:rsidR="006E5372" w:rsidRPr="00951D9A">
        <w:rPr>
          <w:rFonts w:ascii="Times New Roman" w:hAnsi="Times New Roman" w:cs="Times New Roman"/>
          <w:sz w:val="28"/>
          <w:szCs w:val="28"/>
        </w:rPr>
        <w:t>(</w:t>
      </w:r>
      <w:r w:rsidRPr="00951D9A">
        <w:rPr>
          <w:rFonts w:ascii="Times New Roman" w:hAnsi="Times New Roman" w:cs="Times New Roman"/>
          <w:sz w:val="28"/>
          <w:szCs w:val="28"/>
        </w:rPr>
        <w:t>подтверждается заключением специализированной организации</w:t>
      </w:r>
      <w:r w:rsidR="006E5372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>;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бюджетных средств.</w:t>
      </w:r>
    </w:p>
    <w:p w:rsidR="00515368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 Критерии определения очередности предоставления бюджетных средств.</w:t>
      </w:r>
    </w:p>
    <w:p w:rsidR="00D26EC6" w:rsidRPr="00951D9A" w:rsidRDefault="00D26EC6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91"/>
        <w:gridCol w:w="1032"/>
      </w:tblGrid>
      <w:tr w:rsidR="00951D9A" w:rsidRPr="00951D9A" w:rsidTr="00914CD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D26E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5 группа - здания сборно-щитовые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951D9A" w:rsidRPr="00951D9A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4 группа - здания со стенами деревянными руб</w:t>
            </w:r>
            <w:r w:rsidR="006E5372"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леными  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или брусчатыми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951D9A" w:rsidRPr="00951D9A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2 группа - здания с ки</w:t>
            </w:r>
            <w:r w:rsidR="006E5372"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рпичными стенами в 1,5 - 2,5  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с крупноблочными стенами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5E2B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здания с крупнопанельными стенами, стены кирпичные толщиной в 2,5 - 3,5 кирпича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D26E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Срок эксплуатации дома   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менее 10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D26E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D2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последнего капитального </w:t>
            </w:r>
            <w:r w:rsidR="00D26EC6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более 12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9 до 12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6 до 9 лет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до 6 лет  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951D9A" w:rsidRPr="00951D9A" w:rsidTr="00914CD5">
        <w:trPr>
          <w:cantSplit/>
          <w:trHeight w:val="2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368" w:rsidRPr="00951D9A" w:rsidRDefault="00515368" w:rsidP="00F6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Виды работ, необходимые</w:t>
            </w:r>
            <w:r w:rsidR="00F6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при проведении капитального ремонта многоквартирного</w:t>
            </w:r>
            <w:r w:rsidR="00F6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D9A" w:rsidRPr="00951D9A" w:rsidTr="00914CD5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электро-, тепло- и водоснабжения, водоотведения, вентиляции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7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более 95%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D9A" w:rsidRPr="00951D9A" w:rsidTr="00914CD5">
        <w:trPr>
          <w:cantSplit/>
          <w:trHeight w:val="8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от 80% до 95% (включительно)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A" w:rsidRPr="00951D9A" w:rsidTr="00914CD5">
        <w:trPr>
          <w:cantSplit/>
          <w:trHeight w:val="1489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D9A" w:rsidRPr="00951D9A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68"/>
        </w:trPr>
        <w:tc>
          <w:tcPr>
            <w:tcW w:w="2977" w:type="dxa"/>
            <w:vMerge w:val="restart"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  <w:p w:rsidR="00515368" w:rsidRPr="00951D9A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  <w:p w:rsidR="00515368" w:rsidRPr="00951D9A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951D9A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D9A" w:rsidRPr="00951D9A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977" w:type="dxa"/>
            <w:vMerge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Имеются только заявления граждан</w:t>
            </w:r>
          </w:p>
          <w:p w:rsidR="00515368" w:rsidRPr="00951D9A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951D9A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5368" w:rsidRPr="00951D9A" w:rsidRDefault="00515368" w:rsidP="005153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Очередь объекта в адресном перечне домов, где будет осуществляться капитальный ремонт, определяется по сумме баллов, набранной домом.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 При равенстве бал</w:t>
      </w:r>
      <w:r w:rsidR="00F624D6" w:rsidRPr="00951D9A">
        <w:rPr>
          <w:rFonts w:ascii="Times New Roman" w:hAnsi="Times New Roman" w:cs="Times New Roman"/>
          <w:sz w:val="28"/>
          <w:szCs w:val="28"/>
        </w:rPr>
        <w:t>л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ов очередность устанавливается по </w:t>
      </w:r>
      <w:r w:rsidR="005B25C1" w:rsidRPr="00951D9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245052" w:rsidRPr="00951D9A">
        <w:rPr>
          <w:rFonts w:ascii="Times New Roman" w:hAnsi="Times New Roman" w:cs="Times New Roman"/>
          <w:sz w:val="28"/>
          <w:szCs w:val="28"/>
        </w:rPr>
        <w:t>ранней дат</w:t>
      </w:r>
      <w:r w:rsidR="00F624D6" w:rsidRPr="00951D9A">
        <w:rPr>
          <w:rFonts w:ascii="Times New Roman" w:hAnsi="Times New Roman" w:cs="Times New Roman"/>
          <w:sz w:val="28"/>
          <w:szCs w:val="28"/>
        </w:rPr>
        <w:t>ы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 ввода дома в эксплуатацию.</w:t>
      </w:r>
    </w:p>
    <w:p w:rsidR="005B25C1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1.4. Адресные перечни домов 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</w:t>
      </w:r>
      <w:r w:rsidR="006E5372" w:rsidRPr="00951D9A">
        <w:rPr>
          <w:rFonts w:ascii="Times New Roman" w:hAnsi="Times New Roman" w:cs="Times New Roman"/>
          <w:sz w:val="28"/>
          <w:szCs w:val="28"/>
        </w:rPr>
        <w:t>одского поселения Лянтор, а так</w:t>
      </w:r>
      <w:r w:rsidRPr="00951D9A">
        <w:rPr>
          <w:rFonts w:ascii="Times New Roman" w:hAnsi="Times New Roman" w:cs="Times New Roman"/>
          <w:sz w:val="28"/>
          <w:szCs w:val="28"/>
        </w:rPr>
        <w:t>же домов, признанных непригодными для проживания (ветхими), где будет осуществляться капитальный ремонт, формиру</w:t>
      </w:r>
      <w:r w:rsidR="00245052" w:rsidRPr="00951D9A">
        <w:rPr>
          <w:rFonts w:ascii="Times New Roman" w:hAnsi="Times New Roman" w:cs="Times New Roman"/>
          <w:sz w:val="28"/>
          <w:szCs w:val="28"/>
        </w:rPr>
        <w:t>ю</w:t>
      </w:r>
      <w:r w:rsidRPr="00951D9A">
        <w:rPr>
          <w:rFonts w:ascii="Times New Roman" w:hAnsi="Times New Roman" w:cs="Times New Roman"/>
          <w:sz w:val="28"/>
          <w:szCs w:val="28"/>
        </w:rPr>
        <w:t>тся без учёта критериев, данные перечни формируются отдельно.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8" w:rsidRPr="00951D9A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При превышении лимитов бюджетных средств в приоритетном порядке </w:t>
      </w:r>
      <w:r w:rsidR="00751795" w:rsidRPr="00951D9A">
        <w:rPr>
          <w:rFonts w:ascii="Times New Roman" w:hAnsi="Times New Roman" w:cs="Times New Roman"/>
          <w:sz w:val="28"/>
          <w:szCs w:val="28"/>
        </w:rPr>
        <w:t xml:space="preserve">производится субсидирование капитального ремонта </w:t>
      </w:r>
      <w:r w:rsidRPr="00951D9A">
        <w:rPr>
          <w:rFonts w:ascii="Times New Roman" w:hAnsi="Times New Roman" w:cs="Times New Roman"/>
          <w:sz w:val="28"/>
          <w:szCs w:val="28"/>
        </w:rPr>
        <w:t>дом</w:t>
      </w:r>
      <w:r w:rsidR="00751795" w:rsidRPr="00951D9A">
        <w:rPr>
          <w:rFonts w:ascii="Times New Roman" w:hAnsi="Times New Roman" w:cs="Times New Roman"/>
          <w:sz w:val="28"/>
          <w:szCs w:val="28"/>
        </w:rPr>
        <w:t>ов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951D9A">
        <w:rPr>
          <w:rFonts w:ascii="Times New Roman" w:hAnsi="Times New Roman" w:cs="Times New Roman"/>
          <w:sz w:val="28"/>
          <w:szCs w:val="28"/>
        </w:rPr>
        <w:t xml:space="preserve">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городского поселения Лянтор и дома </w:t>
      </w:r>
      <w:r w:rsidRPr="00951D9A">
        <w:rPr>
          <w:rFonts w:ascii="Times New Roman" w:hAnsi="Times New Roman" w:cs="Times New Roman"/>
          <w:sz w:val="28"/>
          <w:szCs w:val="28"/>
        </w:rPr>
        <w:t xml:space="preserve">с </w:t>
      </w:r>
      <w:r w:rsidR="005B25C1" w:rsidRPr="00951D9A">
        <w:rPr>
          <w:rFonts w:ascii="Times New Roman" w:hAnsi="Times New Roman" w:cs="Times New Roman"/>
          <w:sz w:val="28"/>
          <w:szCs w:val="28"/>
        </w:rPr>
        <w:t>наи</w:t>
      </w:r>
      <w:r w:rsidRPr="00951D9A">
        <w:rPr>
          <w:rFonts w:ascii="Times New Roman" w:hAnsi="Times New Roman" w:cs="Times New Roman"/>
          <w:sz w:val="28"/>
          <w:szCs w:val="28"/>
        </w:rPr>
        <w:t>более ранней датой ввода дома в эксплуатацию.</w:t>
      </w:r>
    </w:p>
    <w:p w:rsidR="00515368" w:rsidRPr="00951D9A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15368" w:rsidRPr="00951D9A" w:rsidSect="0043047A">
          <w:headerReference w:type="even" r:id="rId13"/>
          <w:footerReference w:type="even" r:id="rId14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F65B83" w:rsidRPr="00951D9A" w:rsidRDefault="00F65B83" w:rsidP="00951D9A">
      <w:pPr>
        <w:pStyle w:val="ConsPlusNormal"/>
        <w:ind w:firstLine="0"/>
        <w:outlineLvl w:val="1"/>
      </w:pPr>
    </w:p>
    <w:sectPr w:rsidR="00F65B83" w:rsidRPr="00951D9A" w:rsidSect="00E81D6D">
      <w:pgSz w:w="16838" w:h="11905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AE" w:rsidRDefault="009C10AE" w:rsidP="00C77B7E">
      <w:pPr>
        <w:spacing w:after="0" w:line="240" w:lineRule="auto"/>
      </w:pPr>
      <w:r>
        <w:separator/>
      </w:r>
    </w:p>
  </w:endnote>
  <w:endnote w:type="continuationSeparator" w:id="0">
    <w:p w:rsidR="009C10AE" w:rsidRDefault="009C10AE" w:rsidP="00C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F" w:rsidRDefault="009B131F" w:rsidP="00914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31F" w:rsidRDefault="009B131F" w:rsidP="00914C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AE" w:rsidRDefault="009C10AE" w:rsidP="00C77B7E">
      <w:pPr>
        <w:spacing w:after="0" w:line="240" w:lineRule="auto"/>
      </w:pPr>
      <w:r>
        <w:separator/>
      </w:r>
    </w:p>
  </w:footnote>
  <w:footnote w:type="continuationSeparator" w:id="0">
    <w:p w:rsidR="009C10AE" w:rsidRDefault="009C10AE" w:rsidP="00C7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F" w:rsidRDefault="009B131F" w:rsidP="00914C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31F" w:rsidRDefault="009B1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4"/>
    <w:rsid w:val="00010D88"/>
    <w:rsid w:val="00021687"/>
    <w:rsid w:val="00021F41"/>
    <w:rsid w:val="00027F27"/>
    <w:rsid w:val="00035885"/>
    <w:rsid w:val="000451E7"/>
    <w:rsid w:val="000514B5"/>
    <w:rsid w:val="00051FDC"/>
    <w:rsid w:val="00061B23"/>
    <w:rsid w:val="000731D7"/>
    <w:rsid w:val="000830F2"/>
    <w:rsid w:val="00083D41"/>
    <w:rsid w:val="000867DE"/>
    <w:rsid w:val="00090E26"/>
    <w:rsid w:val="000C2217"/>
    <w:rsid w:val="000D05A8"/>
    <w:rsid w:val="000E14A7"/>
    <w:rsid w:val="000F231B"/>
    <w:rsid w:val="000F2416"/>
    <w:rsid w:val="00100AD2"/>
    <w:rsid w:val="00105EF7"/>
    <w:rsid w:val="001225E2"/>
    <w:rsid w:val="00130CA7"/>
    <w:rsid w:val="001432FE"/>
    <w:rsid w:val="00150C5E"/>
    <w:rsid w:val="00160E02"/>
    <w:rsid w:val="00174938"/>
    <w:rsid w:val="001854AA"/>
    <w:rsid w:val="00186920"/>
    <w:rsid w:val="001A12CC"/>
    <w:rsid w:val="001C3EA7"/>
    <w:rsid w:val="001C5017"/>
    <w:rsid w:val="001C69C0"/>
    <w:rsid w:val="001C6CE3"/>
    <w:rsid w:val="001D3606"/>
    <w:rsid w:val="001D42E1"/>
    <w:rsid w:val="001E2F5B"/>
    <w:rsid w:val="001F0EF9"/>
    <w:rsid w:val="001F37B4"/>
    <w:rsid w:val="0020770E"/>
    <w:rsid w:val="0022210F"/>
    <w:rsid w:val="00245052"/>
    <w:rsid w:val="00254F7D"/>
    <w:rsid w:val="0026173D"/>
    <w:rsid w:val="00264741"/>
    <w:rsid w:val="00265144"/>
    <w:rsid w:val="002864AE"/>
    <w:rsid w:val="0029347F"/>
    <w:rsid w:val="00296DB4"/>
    <w:rsid w:val="002C68F1"/>
    <w:rsid w:val="002D52B8"/>
    <w:rsid w:val="002E1BF3"/>
    <w:rsid w:val="002F4F50"/>
    <w:rsid w:val="003022FD"/>
    <w:rsid w:val="003149C2"/>
    <w:rsid w:val="00323698"/>
    <w:rsid w:val="00326013"/>
    <w:rsid w:val="00333C82"/>
    <w:rsid w:val="00353D9F"/>
    <w:rsid w:val="0036428A"/>
    <w:rsid w:val="00364ADC"/>
    <w:rsid w:val="003654FB"/>
    <w:rsid w:val="00366373"/>
    <w:rsid w:val="003709FE"/>
    <w:rsid w:val="00372B8E"/>
    <w:rsid w:val="00373A23"/>
    <w:rsid w:val="00380F16"/>
    <w:rsid w:val="003A37E6"/>
    <w:rsid w:val="003A3F96"/>
    <w:rsid w:val="003A4288"/>
    <w:rsid w:val="003A76E9"/>
    <w:rsid w:val="003C722B"/>
    <w:rsid w:val="003C7311"/>
    <w:rsid w:val="003D26D2"/>
    <w:rsid w:val="003E4862"/>
    <w:rsid w:val="003E6C7B"/>
    <w:rsid w:val="003F4863"/>
    <w:rsid w:val="0040499A"/>
    <w:rsid w:val="0043047A"/>
    <w:rsid w:val="00431A63"/>
    <w:rsid w:val="00434CD1"/>
    <w:rsid w:val="00437D4C"/>
    <w:rsid w:val="0045070D"/>
    <w:rsid w:val="00467322"/>
    <w:rsid w:val="0048125B"/>
    <w:rsid w:val="004958FE"/>
    <w:rsid w:val="004A19A3"/>
    <w:rsid w:val="004A63A0"/>
    <w:rsid w:val="004D0693"/>
    <w:rsid w:val="004D2040"/>
    <w:rsid w:val="004D5DF3"/>
    <w:rsid w:val="004F5760"/>
    <w:rsid w:val="004F7024"/>
    <w:rsid w:val="00502216"/>
    <w:rsid w:val="00510ED7"/>
    <w:rsid w:val="005119F7"/>
    <w:rsid w:val="00515368"/>
    <w:rsid w:val="00522BFE"/>
    <w:rsid w:val="00545AEE"/>
    <w:rsid w:val="00551E41"/>
    <w:rsid w:val="0055431C"/>
    <w:rsid w:val="0059051F"/>
    <w:rsid w:val="005974E1"/>
    <w:rsid w:val="005B25C1"/>
    <w:rsid w:val="005D1014"/>
    <w:rsid w:val="005E2BF5"/>
    <w:rsid w:val="00613DB8"/>
    <w:rsid w:val="00614D05"/>
    <w:rsid w:val="006200FC"/>
    <w:rsid w:val="00623461"/>
    <w:rsid w:val="0062380B"/>
    <w:rsid w:val="00624982"/>
    <w:rsid w:val="006351C2"/>
    <w:rsid w:val="00635FFC"/>
    <w:rsid w:val="00645C83"/>
    <w:rsid w:val="00650092"/>
    <w:rsid w:val="006504B3"/>
    <w:rsid w:val="006543C3"/>
    <w:rsid w:val="006615CD"/>
    <w:rsid w:val="0066306E"/>
    <w:rsid w:val="00675A0A"/>
    <w:rsid w:val="0067629D"/>
    <w:rsid w:val="006836A0"/>
    <w:rsid w:val="00685811"/>
    <w:rsid w:val="006945F7"/>
    <w:rsid w:val="006B0B1D"/>
    <w:rsid w:val="006B26BE"/>
    <w:rsid w:val="006C3401"/>
    <w:rsid w:val="006C414B"/>
    <w:rsid w:val="006C5AF7"/>
    <w:rsid w:val="006C7BBF"/>
    <w:rsid w:val="006D2333"/>
    <w:rsid w:val="006E1687"/>
    <w:rsid w:val="006E5372"/>
    <w:rsid w:val="006E6B0D"/>
    <w:rsid w:val="006F4B2E"/>
    <w:rsid w:val="00730AAB"/>
    <w:rsid w:val="00737863"/>
    <w:rsid w:val="00751795"/>
    <w:rsid w:val="0075213F"/>
    <w:rsid w:val="00752A42"/>
    <w:rsid w:val="00794B8D"/>
    <w:rsid w:val="007B0C95"/>
    <w:rsid w:val="007C58E2"/>
    <w:rsid w:val="007E367E"/>
    <w:rsid w:val="007F77E0"/>
    <w:rsid w:val="00823CB1"/>
    <w:rsid w:val="008252DB"/>
    <w:rsid w:val="008415B1"/>
    <w:rsid w:val="0085062B"/>
    <w:rsid w:val="008513F5"/>
    <w:rsid w:val="00860474"/>
    <w:rsid w:val="00865211"/>
    <w:rsid w:val="00865E18"/>
    <w:rsid w:val="008667DD"/>
    <w:rsid w:val="00867252"/>
    <w:rsid w:val="008848EF"/>
    <w:rsid w:val="00885732"/>
    <w:rsid w:val="008A09AC"/>
    <w:rsid w:val="008A2A17"/>
    <w:rsid w:val="008A477D"/>
    <w:rsid w:val="008A5520"/>
    <w:rsid w:val="008B1BFD"/>
    <w:rsid w:val="008B7731"/>
    <w:rsid w:val="008C2925"/>
    <w:rsid w:val="008C68A6"/>
    <w:rsid w:val="008D78D9"/>
    <w:rsid w:val="008D7AEC"/>
    <w:rsid w:val="008E288B"/>
    <w:rsid w:val="008F6111"/>
    <w:rsid w:val="008F7F07"/>
    <w:rsid w:val="00903B80"/>
    <w:rsid w:val="009048EA"/>
    <w:rsid w:val="00904EA0"/>
    <w:rsid w:val="0091318D"/>
    <w:rsid w:val="00914CD5"/>
    <w:rsid w:val="0091676D"/>
    <w:rsid w:val="00923ECF"/>
    <w:rsid w:val="009345EC"/>
    <w:rsid w:val="0094256E"/>
    <w:rsid w:val="00951D9A"/>
    <w:rsid w:val="009525D4"/>
    <w:rsid w:val="009543B1"/>
    <w:rsid w:val="00967D08"/>
    <w:rsid w:val="00977557"/>
    <w:rsid w:val="00996AE0"/>
    <w:rsid w:val="009A33B5"/>
    <w:rsid w:val="009B0E29"/>
    <w:rsid w:val="009B131F"/>
    <w:rsid w:val="009B6486"/>
    <w:rsid w:val="009B7E8D"/>
    <w:rsid w:val="009C10AE"/>
    <w:rsid w:val="009C446B"/>
    <w:rsid w:val="009C71F0"/>
    <w:rsid w:val="009D1801"/>
    <w:rsid w:val="009E0482"/>
    <w:rsid w:val="009E1256"/>
    <w:rsid w:val="009E6FFE"/>
    <w:rsid w:val="009E70F7"/>
    <w:rsid w:val="009F0BEE"/>
    <w:rsid w:val="009F6106"/>
    <w:rsid w:val="00A100DB"/>
    <w:rsid w:val="00A1050E"/>
    <w:rsid w:val="00A228B7"/>
    <w:rsid w:val="00A32D8B"/>
    <w:rsid w:val="00A371C8"/>
    <w:rsid w:val="00A4202A"/>
    <w:rsid w:val="00A53EA6"/>
    <w:rsid w:val="00A61115"/>
    <w:rsid w:val="00A7365E"/>
    <w:rsid w:val="00A77599"/>
    <w:rsid w:val="00A80854"/>
    <w:rsid w:val="00A90AEB"/>
    <w:rsid w:val="00A91728"/>
    <w:rsid w:val="00A91CAA"/>
    <w:rsid w:val="00AA3E1D"/>
    <w:rsid w:val="00AB0D88"/>
    <w:rsid w:val="00AC0D09"/>
    <w:rsid w:val="00AC22C5"/>
    <w:rsid w:val="00AC719B"/>
    <w:rsid w:val="00AD468B"/>
    <w:rsid w:val="00AD4ABA"/>
    <w:rsid w:val="00AD4AFB"/>
    <w:rsid w:val="00AE7028"/>
    <w:rsid w:val="00AF029C"/>
    <w:rsid w:val="00AF2796"/>
    <w:rsid w:val="00AF2CC5"/>
    <w:rsid w:val="00AF5B8C"/>
    <w:rsid w:val="00B00492"/>
    <w:rsid w:val="00B05B39"/>
    <w:rsid w:val="00B111CD"/>
    <w:rsid w:val="00B12AAF"/>
    <w:rsid w:val="00B157A0"/>
    <w:rsid w:val="00B22B15"/>
    <w:rsid w:val="00B35484"/>
    <w:rsid w:val="00B41B87"/>
    <w:rsid w:val="00B660CE"/>
    <w:rsid w:val="00B708EF"/>
    <w:rsid w:val="00B73275"/>
    <w:rsid w:val="00B84C73"/>
    <w:rsid w:val="00B90BA9"/>
    <w:rsid w:val="00B95A42"/>
    <w:rsid w:val="00BA5766"/>
    <w:rsid w:val="00BA5D80"/>
    <w:rsid w:val="00BB3B58"/>
    <w:rsid w:val="00BB5570"/>
    <w:rsid w:val="00BD279D"/>
    <w:rsid w:val="00BD5065"/>
    <w:rsid w:val="00BF4E12"/>
    <w:rsid w:val="00C01568"/>
    <w:rsid w:val="00C05F7E"/>
    <w:rsid w:val="00C10FA8"/>
    <w:rsid w:val="00C12740"/>
    <w:rsid w:val="00C14347"/>
    <w:rsid w:val="00C17051"/>
    <w:rsid w:val="00C30EB9"/>
    <w:rsid w:val="00C62659"/>
    <w:rsid w:val="00C67410"/>
    <w:rsid w:val="00C72CDA"/>
    <w:rsid w:val="00C77B7E"/>
    <w:rsid w:val="00C8649B"/>
    <w:rsid w:val="00C870F3"/>
    <w:rsid w:val="00C94117"/>
    <w:rsid w:val="00C9759B"/>
    <w:rsid w:val="00CA3DF0"/>
    <w:rsid w:val="00CA6420"/>
    <w:rsid w:val="00CB16DE"/>
    <w:rsid w:val="00CD0C7C"/>
    <w:rsid w:val="00CE79E1"/>
    <w:rsid w:val="00D0722A"/>
    <w:rsid w:val="00D16600"/>
    <w:rsid w:val="00D2333C"/>
    <w:rsid w:val="00D24CFF"/>
    <w:rsid w:val="00D2549D"/>
    <w:rsid w:val="00D26EC6"/>
    <w:rsid w:val="00D32FFD"/>
    <w:rsid w:val="00D33E61"/>
    <w:rsid w:val="00D4372B"/>
    <w:rsid w:val="00D55177"/>
    <w:rsid w:val="00D72F72"/>
    <w:rsid w:val="00D74D2F"/>
    <w:rsid w:val="00D80860"/>
    <w:rsid w:val="00D879C2"/>
    <w:rsid w:val="00D958CB"/>
    <w:rsid w:val="00DA0705"/>
    <w:rsid w:val="00DA0DCA"/>
    <w:rsid w:val="00DA52A6"/>
    <w:rsid w:val="00DB4309"/>
    <w:rsid w:val="00DB44C8"/>
    <w:rsid w:val="00DC25CC"/>
    <w:rsid w:val="00DC47D2"/>
    <w:rsid w:val="00DD7446"/>
    <w:rsid w:val="00DE12B0"/>
    <w:rsid w:val="00DE3265"/>
    <w:rsid w:val="00DE3D62"/>
    <w:rsid w:val="00E221D3"/>
    <w:rsid w:val="00E225D3"/>
    <w:rsid w:val="00E23136"/>
    <w:rsid w:val="00E25280"/>
    <w:rsid w:val="00E306F8"/>
    <w:rsid w:val="00E31023"/>
    <w:rsid w:val="00E45687"/>
    <w:rsid w:val="00E46FE3"/>
    <w:rsid w:val="00E74E43"/>
    <w:rsid w:val="00E81D6D"/>
    <w:rsid w:val="00E85309"/>
    <w:rsid w:val="00EB1C24"/>
    <w:rsid w:val="00EB728F"/>
    <w:rsid w:val="00ED2C8C"/>
    <w:rsid w:val="00ED4A67"/>
    <w:rsid w:val="00ED4C37"/>
    <w:rsid w:val="00F1281A"/>
    <w:rsid w:val="00F133A9"/>
    <w:rsid w:val="00F25CE2"/>
    <w:rsid w:val="00F422DA"/>
    <w:rsid w:val="00F624D6"/>
    <w:rsid w:val="00F65B83"/>
    <w:rsid w:val="00F749D0"/>
    <w:rsid w:val="00F7742E"/>
    <w:rsid w:val="00F81B25"/>
    <w:rsid w:val="00F82C89"/>
    <w:rsid w:val="00F83D50"/>
    <w:rsid w:val="00F83E55"/>
    <w:rsid w:val="00F93FEF"/>
    <w:rsid w:val="00FA358F"/>
    <w:rsid w:val="00FB3FEB"/>
    <w:rsid w:val="00FB44A4"/>
    <w:rsid w:val="00FB4E0B"/>
    <w:rsid w:val="00FB7925"/>
    <w:rsid w:val="00FC7D0E"/>
    <w:rsid w:val="00FE0FDB"/>
    <w:rsid w:val="00FF20C5"/>
    <w:rsid w:val="00FF6887"/>
    <w:rsid w:val="00FF70C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94776A-8EC6-4D5F-ABEE-96BCF84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C0D0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0D09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368"/>
  </w:style>
  <w:style w:type="paragraph" w:styleId="a6">
    <w:name w:val="header"/>
    <w:basedOn w:val="a"/>
    <w:link w:val="a7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C731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4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EA6"/>
    <w:rPr>
      <w:rFonts w:ascii="Tahoma" w:hAnsi="Tahoma" w:cs="Tahoma"/>
      <w:sz w:val="16"/>
      <w:szCs w:val="16"/>
    </w:rPr>
  </w:style>
  <w:style w:type="character" w:styleId="ac">
    <w:name w:val="Hyperlink"/>
    <w:rsid w:val="007E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E15CB4020B774F62086DE254730FD773A689FDF76A26DC76BCF2ED84jEa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E15CB4020B774F62086DE254730FD773A68FF8F66E26DC76BCF2ED84E25A453B9BF353E0CD70FFj4a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E15CB4020B774F62086DE254730FD773A68EF1F86E26DC76BCF2ED84E25A453B9BF353E0CF70FBj4aF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FEEE8-402F-459D-986E-92B991B4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_MironchukMS</dc:creator>
  <cp:lastModifiedBy>Парамонова Маргарита Васильевна</cp:lastModifiedBy>
  <cp:revision>54</cp:revision>
  <cp:lastPrinted>2020-05-18T04:01:00Z</cp:lastPrinted>
  <dcterms:created xsi:type="dcterms:W3CDTF">2019-10-21T08:11:00Z</dcterms:created>
  <dcterms:modified xsi:type="dcterms:W3CDTF">2020-05-18T04:01:00Z</dcterms:modified>
</cp:coreProperties>
</file>