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79" w:rsidRDefault="00322479" w:rsidP="00322479">
      <w:pPr>
        <w:jc w:val="center"/>
      </w:pPr>
      <w:r w:rsidRPr="00B07131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2580664" r:id="rId7"/>
        </w:object>
      </w:r>
    </w:p>
    <w:p w:rsidR="00322479" w:rsidRDefault="00322479" w:rsidP="00322479">
      <w:pPr>
        <w:jc w:val="center"/>
        <w:rPr>
          <w:rFonts w:eastAsia="Calibri"/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322479" w:rsidRDefault="00322479" w:rsidP="00322479">
      <w:pPr>
        <w:jc w:val="center"/>
        <w:rPr>
          <w:rFonts w:eastAsiaTheme="minorHAnsi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22479" w:rsidRDefault="00322479" w:rsidP="0032247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22479" w:rsidRDefault="00322479" w:rsidP="00322479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22479" w:rsidRDefault="00322479" w:rsidP="00322479">
      <w:pPr>
        <w:jc w:val="center"/>
        <w:rPr>
          <w:b/>
          <w:sz w:val="32"/>
        </w:rPr>
      </w:pPr>
    </w:p>
    <w:p w:rsidR="00322479" w:rsidRDefault="00322479" w:rsidP="00322479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322479" w:rsidRDefault="00322479" w:rsidP="00322479"/>
    <w:p w:rsidR="00322479" w:rsidRDefault="00322479" w:rsidP="0032247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255FC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апреля 2016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D255FC">
        <w:rPr>
          <w:sz w:val="28"/>
          <w:szCs w:val="28"/>
        </w:rPr>
        <w:t>312</w:t>
      </w:r>
      <w:r>
        <w:rPr>
          <w:sz w:val="28"/>
          <w:szCs w:val="28"/>
        </w:rPr>
        <w:t xml:space="preserve">                                   </w:t>
      </w:r>
    </w:p>
    <w:p w:rsidR="00322479" w:rsidRDefault="00322479" w:rsidP="0032247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182151" w:rsidRDefault="00182151" w:rsidP="00C45421">
      <w:pPr>
        <w:ind w:right="4820"/>
        <w:jc w:val="both"/>
        <w:rPr>
          <w:rFonts w:eastAsia="Calibri"/>
          <w:sz w:val="28"/>
          <w:szCs w:val="28"/>
        </w:rPr>
      </w:pPr>
    </w:p>
    <w:p w:rsidR="00C45421" w:rsidRDefault="00C45421" w:rsidP="00322479">
      <w:pPr>
        <w:ind w:right="482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</w:t>
      </w:r>
      <w:r w:rsidR="00322479">
        <w:rPr>
          <w:sz w:val="28"/>
          <w:szCs w:val="28"/>
        </w:rPr>
        <w:t xml:space="preserve">28.11.2014 </w:t>
      </w:r>
      <w:r>
        <w:rPr>
          <w:sz w:val="28"/>
          <w:szCs w:val="28"/>
        </w:rPr>
        <w:t xml:space="preserve"> № </w:t>
      </w:r>
      <w:r w:rsidR="00182151">
        <w:rPr>
          <w:sz w:val="28"/>
          <w:szCs w:val="28"/>
        </w:rPr>
        <w:t>862</w:t>
      </w:r>
    </w:p>
    <w:p w:rsidR="00C45421" w:rsidRDefault="00C45421" w:rsidP="00C45421">
      <w:pPr>
        <w:ind w:right="4820"/>
        <w:rPr>
          <w:b/>
          <w:sz w:val="14"/>
          <w:szCs w:val="14"/>
        </w:rPr>
      </w:pPr>
    </w:p>
    <w:p w:rsidR="00C45421" w:rsidRDefault="00C45421" w:rsidP="00C45421">
      <w:pPr>
        <w:ind w:right="4820"/>
        <w:rPr>
          <w:b/>
          <w:sz w:val="14"/>
          <w:szCs w:val="14"/>
        </w:rPr>
      </w:pPr>
    </w:p>
    <w:p w:rsidR="00C45421" w:rsidRDefault="00C45421" w:rsidP="00C45421">
      <w:pPr>
        <w:ind w:right="4820"/>
        <w:rPr>
          <w:b/>
          <w:sz w:val="14"/>
          <w:szCs w:val="14"/>
        </w:rPr>
      </w:pPr>
    </w:p>
    <w:p w:rsidR="00C45421" w:rsidRDefault="00C45421" w:rsidP="00C45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решением Совета депутатов городского поселения Лянтор от 24.12.2015 № 168 «О бюджете городского поселения Лянтор на 2016 год»:</w:t>
      </w:r>
    </w:p>
    <w:p w:rsidR="00C45421" w:rsidRDefault="00C45421" w:rsidP="00C4542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0C2285">
        <w:rPr>
          <w:sz w:val="28"/>
          <w:szCs w:val="28"/>
        </w:rPr>
        <w:t>е</w:t>
      </w:r>
      <w:r>
        <w:rPr>
          <w:sz w:val="28"/>
          <w:szCs w:val="28"/>
        </w:rPr>
        <w:t xml:space="preserve"> в постановление Администрации городского поселения Лянтор от </w:t>
      </w:r>
      <w:r w:rsidR="00182151">
        <w:rPr>
          <w:sz w:val="28"/>
          <w:szCs w:val="28"/>
        </w:rPr>
        <w:t>28.11.</w:t>
      </w:r>
      <w:r>
        <w:rPr>
          <w:sz w:val="28"/>
          <w:szCs w:val="28"/>
        </w:rPr>
        <w:t>2014 № 8</w:t>
      </w:r>
      <w:r w:rsidR="00182151">
        <w:rPr>
          <w:sz w:val="28"/>
          <w:szCs w:val="28"/>
        </w:rPr>
        <w:t>62</w:t>
      </w:r>
      <w:r>
        <w:rPr>
          <w:sz w:val="28"/>
          <w:szCs w:val="28"/>
        </w:rPr>
        <w:t xml:space="preserve"> </w:t>
      </w:r>
      <w:r w:rsidR="00182151">
        <w:rPr>
          <w:sz w:val="28"/>
          <w:szCs w:val="28"/>
        </w:rPr>
        <w:t>«</w:t>
      </w:r>
      <w:r w:rsidR="00182151" w:rsidRPr="00182151">
        <w:rPr>
          <w:sz w:val="28"/>
          <w:szCs w:val="28"/>
          <w:lang w:eastAsia="ru-RU"/>
        </w:rPr>
        <w:t>Об утверждении ведомственной целевой программы «Формирование и содержание архива муниципального образования городское поселение Лянтор на 2015-2017 годы»</w:t>
      </w:r>
      <w:r>
        <w:rPr>
          <w:sz w:val="28"/>
          <w:szCs w:val="28"/>
        </w:rPr>
        <w:t>, изложив приложение к постановлению в редакции, согласно приложению к настоящему постановлению.</w:t>
      </w:r>
    </w:p>
    <w:p w:rsidR="00C45421" w:rsidRDefault="00C45421" w:rsidP="00C4542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начальника управления по организации деятельности </w:t>
      </w:r>
      <w:proofErr w:type="spellStart"/>
      <w:r>
        <w:rPr>
          <w:sz w:val="28"/>
          <w:szCs w:val="28"/>
        </w:rPr>
        <w:t>Бахареву</w:t>
      </w:r>
      <w:proofErr w:type="spellEnd"/>
      <w:r>
        <w:rPr>
          <w:sz w:val="28"/>
          <w:szCs w:val="28"/>
        </w:rPr>
        <w:t xml:space="preserve"> Н.Н.</w:t>
      </w:r>
    </w:p>
    <w:p w:rsidR="00C45421" w:rsidRDefault="00C45421" w:rsidP="00C4542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45421" w:rsidRDefault="00C45421" w:rsidP="00C45421">
      <w:pPr>
        <w:jc w:val="both"/>
        <w:rPr>
          <w:sz w:val="28"/>
          <w:szCs w:val="28"/>
        </w:rPr>
      </w:pPr>
    </w:p>
    <w:p w:rsidR="00182151" w:rsidRPr="00182151" w:rsidRDefault="00182151" w:rsidP="00182151">
      <w:pPr>
        <w:jc w:val="both"/>
        <w:rPr>
          <w:sz w:val="28"/>
          <w:szCs w:val="28"/>
        </w:rPr>
      </w:pPr>
      <w:r w:rsidRPr="00182151">
        <w:rPr>
          <w:sz w:val="28"/>
          <w:szCs w:val="28"/>
        </w:rPr>
        <w:t xml:space="preserve">Временно </w:t>
      </w:r>
      <w:proofErr w:type="gramStart"/>
      <w:r w:rsidRPr="00182151">
        <w:rPr>
          <w:sz w:val="28"/>
          <w:szCs w:val="28"/>
        </w:rPr>
        <w:t>исполняющий</w:t>
      </w:r>
      <w:proofErr w:type="gramEnd"/>
      <w:r w:rsidRPr="00182151">
        <w:rPr>
          <w:sz w:val="28"/>
          <w:szCs w:val="28"/>
        </w:rPr>
        <w:t xml:space="preserve"> обязанности  </w:t>
      </w:r>
    </w:p>
    <w:p w:rsidR="00182151" w:rsidRPr="00182151" w:rsidRDefault="00182151" w:rsidP="00182151">
      <w:pPr>
        <w:jc w:val="both"/>
        <w:rPr>
          <w:sz w:val="28"/>
          <w:szCs w:val="28"/>
        </w:rPr>
      </w:pPr>
      <w:r w:rsidRPr="00182151">
        <w:rPr>
          <w:sz w:val="28"/>
          <w:szCs w:val="28"/>
        </w:rPr>
        <w:t xml:space="preserve">Главы города </w:t>
      </w:r>
      <w:r w:rsidR="00322479">
        <w:rPr>
          <w:sz w:val="28"/>
          <w:szCs w:val="28"/>
        </w:rPr>
        <w:t xml:space="preserve">                  </w:t>
      </w:r>
      <w:r w:rsidRPr="00182151">
        <w:rPr>
          <w:sz w:val="28"/>
          <w:szCs w:val="28"/>
        </w:rPr>
        <w:t xml:space="preserve">                                                               Л.В. </w:t>
      </w:r>
      <w:proofErr w:type="spellStart"/>
      <w:r w:rsidRPr="00182151">
        <w:rPr>
          <w:sz w:val="28"/>
          <w:szCs w:val="28"/>
        </w:rPr>
        <w:t>Зеленская</w:t>
      </w:r>
      <w:proofErr w:type="spellEnd"/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A257D9" w:rsidRPr="00A257D9" w:rsidRDefault="00A257D9" w:rsidP="00A257D9">
      <w:pPr>
        <w:jc w:val="both"/>
        <w:rPr>
          <w:b/>
          <w:sz w:val="22"/>
          <w:szCs w:val="22"/>
        </w:rPr>
      </w:pPr>
    </w:p>
    <w:p w:rsidR="00182151" w:rsidRDefault="00182151" w:rsidP="00B4059A">
      <w:pPr>
        <w:jc w:val="center"/>
        <w:rPr>
          <w:b/>
          <w:sz w:val="32"/>
          <w:szCs w:val="32"/>
        </w:rPr>
      </w:pPr>
    </w:p>
    <w:p w:rsidR="00182151" w:rsidRDefault="00182151" w:rsidP="00B4059A">
      <w:pPr>
        <w:jc w:val="center"/>
        <w:rPr>
          <w:b/>
          <w:sz w:val="32"/>
          <w:szCs w:val="32"/>
        </w:rPr>
      </w:pPr>
    </w:p>
    <w:p w:rsidR="00182151" w:rsidRDefault="00182151" w:rsidP="00B4059A">
      <w:pPr>
        <w:jc w:val="center"/>
        <w:rPr>
          <w:b/>
          <w:sz w:val="32"/>
          <w:szCs w:val="32"/>
        </w:rPr>
      </w:pPr>
    </w:p>
    <w:p w:rsidR="00182151" w:rsidRPr="00322479" w:rsidRDefault="00182151" w:rsidP="00182151">
      <w:pPr>
        <w:keepNext/>
        <w:suppressAutoHyphens w:val="0"/>
        <w:ind w:left="6237"/>
        <w:outlineLvl w:val="0"/>
        <w:rPr>
          <w:color w:val="000000"/>
        </w:rPr>
      </w:pPr>
      <w:r w:rsidRPr="00322479">
        <w:rPr>
          <w:color w:val="000000"/>
        </w:rPr>
        <w:lastRenderedPageBreak/>
        <w:t>Приложение к постановлению</w:t>
      </w:r>
    </w:p>
    <w:p w:rsidR="00182151" w:rsidRPr="00322479" w:rsidRDefault="00182151" w:rsidP="00182151">
      <w:pPr>
        <w:keepNext/>
        <w:suppressAutoHyphens w:val="0"/>
        <w:ind w:left="6237"/>
        <w:outlineLvl w:val="0"/>
        <w:rPr>
          <w:color w:val="000000"/>
        </w:rPr>
      </w:pPr>
      <w:r w:rsidRPr="00322479">
        <w:rPr>
          <w:color w:val="000000"/>
        </w:rPr>
        <w:t xml:space="preserve">Администрации  </w:t>
      </w:r>
      <w:proofErr w:type="gramStart"/>
      <w:r w:rsidRPr="00322479">
        <w:rPr>
          <w:color w:val="000000"/>
        </w:rPr>
        <w:t>городского</w:t>
      </w:r>
      <w:proofErr w:type="gramEnd"/>
      <w:r w:rsidRPr="00322479">
        <w:rPr>
          <w:color w:val="000000"/>
        </w:rPr>
        <w:t xml:space="preserve"> </w:t>
      </w:r>
    </w:p>
    <w:p w:rsidR="00182151" w:rsidRPr="00322479" w:rsidRDefault="00182151" w:rsidP="00182151">
      <w:pPr>
        <w:keepNext/>
        <w:suppressAutoHyphens w:val="0"/>
        <w:ind w:left="6237"/>
        <w:outlineLvl w:val="0"/>
        <w:rPr>
          <w:color w:val="000000"/>
        </w:rPr>
      </w:pPr>
      <w:r w:rsidRPr="00322479">
        <w:rPr>
          <w:color w:val="000000"/>
        </w:rPr>
        <w:t xml:space="preserve">поселения Лянтор </w:t>
      </w:r>
    </w:p>
    <w:p w:rsidR="00182151" w:rsidRPr="00322479" w:rsidRDefault="00182151" w:rsidP="00182151">
      <w:pPr>
        <w:keepNext/>
        <w:suppressAutoHyphens w:val="0"/>
        <w:ind w:left="6237"/>
        <w:outlineLvl w:val="0"/>
        <w:rPr>
          <w:color w:val="000000"/>
        </w:rPr>
      </w:pPr>
      <w:r w:rsidRPr="00322479">
        <w:rPr>
          <w:color w:val="000000"/>
        </w:rPr>
        <w:t>от «</w:t>
      </w:r>
      <w:r w:rsidR="00D255FC">
        <w:rPr>
          <w:color w:val="000000"/>
        </w:rPr>
        <w:t>18</w:t>
      </w:r>
      <w:r w:rsidRPr="00322479">
        <w:rPr>
          <w:color w:val="000000"/>
        </w:rPr>
        <w:t xml:space="preserve">» </w:t>
      </w:r>
      <w:r w:rsidR="00322479" w:rsidRPr="00322479">
        <w:rPr>
          <w:color w:val="000000"/>
        </w:rPr>
        <w:t>апреля</w:t>
      </w:r>
      <w:r w:rsidRPr="00322479">
        <w:rPr>
          <w:color w:val="000000"/>
        </w:rPr>
        <w:t xml:space="preserve"> 2016 года № </w:t>
      </w:r>
      <w:r w:rsidR="00D255FC">
        <w:rPr>
          <w:color w:val="000000"/>
        </w:rPr>
        <w:t>312</w:t>
      </w:r>
    </w:p>
    <w:p w:rsidR="00182151" w:rsidRPr="00182151" w:rsidRDefault="00182151" w:rsidP="00182151">
      <w:pPr>
        <w:keepNext/>
        <w:suppressAutoHyphens w:val="0"/>
        <w:jc w:val="center"/>
        <w:outlineLvl w:val="0"/>
        <w:rPr>
          <w:color w:val="000000"/>
          <w:sz w:val="28"/>
          <w:szCs w:val="28"/>
        </w:rPr>
      </w:pPr>
    </w:p>
    <w:p w:rsidR="00182151" w:rsidRPr="00182151" w:rsidRDefault="00182151" w:rsidP="00182151">
      <w:pPr>
        <w:keepNext/>
        <w:suppressAutoHyphens w:val="0"/>
        <w:jc w:val="center"/>
        <w:outlineLvl w:val="0"/>
        <w:rPr>
          <w:sz w:val="28"/>
          <w:szCs w:val="28"/>
        </w:rPr>
      </w:pPr>
    </w:p>
    <w:p w:rsidR="00182151" w:rsidRPr="00182151" w:rsidRDefault="00182151" w:rsidP="00182151">
      <w:pPr>
        <w:keepNext/>
        <w:suppressAutoHyphens w:val="0"/>
        <w:jc w:val="center"/>
        <w:outlineLvl w:val="0"/>
        <w:rPr>
          <w:sz w:val="28"/>
          <w:szCs w:val="28"/>
        </w:rPr>
      </w:pPr>
      <w:r w:rsidRPr="00182151">
        <w:rPr>
          <w:sz w:val="28"/>
          <w:szCs w:val="28"/>
        </w:rPr>
        <w:t xml:space="preserve">Ведомственная целевая программа </w:t>
      </w:r>
    </w:p>
    <w:p w:rsidR="00182151" w:rsidRPr="00182151" w:rsidRDefault="00182151" w:rsidP="00182151">
      <w:pPr>
        <w:keepNext/>
        <w:suppressAutoHyphens w:val="0"/>
        <w:jc w:val="center"/>
        <w:outlineLvl w:val="0"/>
        <w:rPr>
          <w:color w:val="000000"/>
          <w:sz w:val="28"/>
          <w:szCs w:val="28"/>
        </w:rPr>
      </w:pPr>
      <w:r w:rsidRPr="00182151">
        <w:rPr>
          <w:color w:val="000000"/>
          <w:sz w:val="28"/>
          <w:szCs w:val="28"/>
        </w:rPr>
        <w:t>«Формирование и содержание архива</w:t>
      </w:r>
      <w:r w:rsidRPr="00182151">
        <w:rPr>
          <w:b/>
          <w:color w:val="000000"/>
          <w:sz w:val="28"/>
          <w:szCs w:val="28"/>
        </w:rPr>
        <w:t xml:space="preserve"> </w:t>
      </w:r>
      <w:r w:rsidRPr="00182151">
        <w:rPr>
          <w:color w:val="000000"/>
          <w:sz w:val="28"/>
          <w:szCs w:val="28"/>
        </w:rPr>
        <w:t>муниципального образования городское поселение Лянтор на 2015-2017 годы» (далее – Программа)</w:t>
      </w:r>
    </w:p>
    <w:p w:rsidR="00182151" w:rsidRPr="00182151" w:rsidRDefault="00182151" w:rsidP="00182151">
      <w:pPr>
        <w:keepNext/>
        <w:suppressAutoHyphens w:val="0"/>
        <w:jc w:val="center"/>
        <w:outlineLvl w:val="0"/>
        <w:rPr>
          <w:color w:val="000000"/>
          <w:sz w:val="28"/>
          <w:szCs w:val="28"/>
        </w:rPr>
      </w:pPr>
    </w:p>
    <w:p w:rsidR="00182151" w:rsidRPr="00182151" w:rsidRDefault="00182151" w:rsidP="00182151">
      <w:pPr>
        <w:keepNext/>
        <w:suppressAutoHyphens w:val="0"/>
        <w:jc w:val="center"/>
        <w:outlineLvl w:val="0"/>
        <w:rPr>
          <w:color w:val="000000"/>
          <w:sz w:val="28"/>
          <w:szCs w:val="28"/>
        </w:rPr>
      </w:pPr>
      <w:r w:rsidRPr="00182151">
        <w:rPr>
          <w:color w:val="000000"/>
          <w:sz w:val="28"/>
          <w:szCs w:val="28"/>
        </w:rPr>
        <w:t xml:space="preserve">Паспорт </w:t>
      </w:r>
    </w:p>
    <w:p w:rsidR="00182151" w:rsidRPr="00182151" w:rsidRDefault="00182151" w:rsidP="00182151">
      <w:pPr>
        <w:keepNext/>
        <w:suppressAutoHyphens w:val="0"/>
        <w:jc w:val="center"/>
        <w:outlineLvl w:val="0"/>
        <w:rPr>
          <w:sz w:val="28"/>
          <w:szCs w:val="28"/>
        </w:rPr>
      </w:pPr>
      <w:r w:rsidRPr="00182151">
        <w:rPr>
          <w:sz w:val="28"/>
          <w:szCs w:val="28"/>
        </w:rPr>
        <w:t xml:space="preserve">ведомственной целевой программы  </w:t>
      </w:r>
    </w:p>
    <w:p w:rsidR="00182151" w:rsidRPr="00182151" w:rsidRDefault="00182151" w:rsidP="00182151">
      <w:pPr>
        <w:keepNext/>
        <w:suppressAutoHyphens w:val="0"/>
        <w:jc w:val="center"/>
        <w:outlineLvl w:val="0"/>
        <w:rPr>
          <w:color w:val="000000"/>
          <w:sz w:val="28"/>
          <w:szCs w:val="28"/>
        </w:rPr>
      </w:pPr>
      <w:r w:rsidRPr="00182151">
        <w:rPr>
          <w:color w:val="000000"/>
          <w:sz w:val="28"/>
          <w:szCs w:val="28"/>
        </w:rPr>
        <w:t>«Формирование и содержание архива</w:t>
      </w:r>
      <w:r w:rsidRPr="00182151">
        <w:rPr>
          <w:b/>
          <w:color w:val="000000"/>
          <w:sz w:val="28"/>
          <w:szCs w:val="28"/>
        </w:rPr>
        <w:t xml:space="preserve"> </w:t>
      </w:r>
      <w:r w:rsidRPr="00182151">
        <w:rPr>
          <w:color w:val="000000"/>
          <w:sz w:val="28"/>
          <w:szCs w:val="28"/>
        </w:rPr>
        <w:t xml:space="preserve">муниципального образования городское поселение Лянтор на 2015-2017 годы» </w:t>
      </w:r>
    </w:p>
    <w:p w:rsidR="00182151" w:rsidRPr="00182151" w:rsidRDefault="00182151" w:rsidP="00182151">
      <w:pPr>
        <w:keepNext/>
        <w:suppressAutoHyphens w:val="0"/>
        <w:jc w:val="center"/>
        <w:outlineLvl w:val="0"/>
        <w:rPr>
          <w:color w:val="000000"/>
          <w:sz w:val="28"/>
          <w:szCs w:val="28"/>
        </w:rPr>
      </w:pPr>
      <w:r w:rsidRPr="00182151">
        <w:rPr>
          <w:color w:val="000000"/>
          <w:sz w:val="28"/>
          <w:szCs w:val="28"/>
        </w:rPr>
        <w:t>(далее – Программа)</w:t>
      </w:r>
    </w:p>
    <w:tbl>
      <w:tblPr>
        <w:tblW w:w="9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2"/>
        <w:gridCol w:w="6334"/>
      </w:tblGrid>
      <w:tr w:rsidR="00182151" w:rsidRPr="00182151" w:rsidTr="00CD7C32">
        <w:trPr>
          <w:trHeight w:val="1142"/>
        </w:trPr>
        <w:tc>
          <w:tcPr>
            <w:tcW w:w="3662" w:type="dxa"/>
          </w:tcPr>
          <w:p w:rsidR="00182151" w:rsidRPr="00182151" w:rsidRDefault="00182151" w:rsidP="001821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Наименование структурного подразделения Администрации города (исполнителя Программы)</w:t>
            </w:r>
          </w:p>
        </w:tc>
        <w:tc>
          <w:tcPr>
            <w:tcW w:w="6334" w:type="dxa"/>
          </w:tcPr>
          <w:p w:rsidR="00182151" w:rsidRPr="00182151" w:rsidRDefault="00182151" w:rsidP="0018215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 xml:space="preserve">Управление по организации деятельности </w:t>
            </w:r>
          </w:p>
        </w:tc>
      </w:tr>
      <w:tr w:rsidR="00182151" w:rsidRPr="00182151" w:rsidTr="00CD7C32">
        <w:trPr>
          <w:trHeight w:val="938"/>
        </w:trPr>
        <w:tc>
          <w:tcPr>
            <w:tcW w:w="3662" w:type="dxa"/>
          </w:tcPr>
          <w:p w:rsidR="00182151" w:rsidRPr="00182151" w:rsidRDefault="00182151" w:rsidP="001821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Наименование ведомственной целевой программы</w:t>
            </w:r>
          </w:p>
        </w:tc>
        <w:tc>
          <w:tcPr>
            <w:tcW w:w="6334" w:type="dxa"/>
          </w:tcPr>
          <w:p w:rsidR="00182151" w:rsidRPr="00182151" w:rsidRDefault="00182151" w:rsidP="001821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2151">
              <w:rPr>
                <w:color w:val="000000"/>
                <w:sz w:val="28"/>
                <w:szCs w:val="28"/>
                <w:lang w:eastAsia="ru-RU"/>
              </w:rPr>
              <w:t>Ведомственная целевая программа «Формирование архивных фондов муниципального образования городское поселение Лянтор на 2015-2017 годы»</w:t>
            </w:r>
          </w:p>
        </w:tc>
      </w:tr>
      <w:tr w:rsidR="00182151" w:rsidRPr="00182151" w:rsidTr="00CD7C32">
        <w:trPr>
          <w:trHeight w:val="147"/>
        </w:trPr>
        <w:tc>
          <w:tcPr>
            <w:tcW w:w="3662" w:type="dxa"/>
          </w:tcPr>
          <w:p w:rsidR="00182151" w:rsidRPr="00182151" w:rsidRDefault="00182151" w:rsidP="001821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Дата утверждения ведомственной целевой программы</w:t>
            </w:r>
          </w:p>
        </w:tc>
        <w:tc>
          <w:tcPr>
            <w:tcW w:w="6334" w:type="dxa"/>
          </w:tcPr>
          <w:p w:rsidR="00182151" w:rsidRPr="00182151" w:rsidRDefault="00182151" w:rsidP="00182151">
            <w:pPr>
              <w:suppressAutoHyphens w:val="0"/>
              <w:ind w:left="3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82151" w:rsidRPr="00182151" w:rsidTr="00CD7C32">
        <w:trPr>
          <w:trHeight w:val="147"/>
        </w:trPr>
        <w:tc>
          <w:tcPr>
            <w:tcW w:w="3662" w:type="dxa"/>
          </w:tcPr>
          <w:p w:rsidR="00182151" w:rsidRPr="00182151" w:rsidRDefault="00182151" w:rsidP="001821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6334" w:type="dxa"/>
          </w:tcPr>
          <w:p w:rsidR="00182151" w:rsidRPr="00182151" w:rsidRDefault="00182151" w:rsidP="0018215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82151">
              <w:rPr>
                <w:spacing w:val="2"/>
                <w:sz w:val="28"/>
                <w:szCs w:val="28"/>
                <w:shd w:val="clear" w:color="auto" w:fill="FFFFFF"/>
                <w:lang w:eastAsia="ru-RU"/>
              </w:rPr>
              <w:t>Цель Программы:</w:t>
            </w:r>
            <w:r w:rsidRPr="00182151">
              <w:rPr>
                <w:sz w:val="28"/>
                <w:szCs w:val="28"/>
                <w:lang w:eastAsia="ru-RU"/>
              </w:rPr>
              <w:t xml:space="preserve"> создание оптимальных условий, необходимых для формирования, комплектования, хранения, учета и использования документов, находящихся на архивном хранении в Администрации муниципального образования городское поселение Лянтор.</w:t>
            </w:r>
          </w:p>
          <w:p w:rsidR="00182151" w:rsidRPr="00182151" w:rsidRDefault="00182151" w:rsidP="00182151">
            <w:pPr>
              <w:suppressAutoHyphens w:val="0"/>
              <w:jc w:val="both"/>
              <w:rPr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82151">
              <w:rPr>
                <w:spacing w:val="2"/>
                <w:sz w:val="28"/>
                <w:szCs w:val="28"/>
                <w:shd w:val="clear" w:color="auto" w:fill="FFFFFF"/>
                <w:lang w:eastAsia="ru-RU"/>
              </w:rPr>
              <w:t>Задачи Программы:</w:t>
            </w:r>
          </w:p>
          <w:p w:rsidR="00182151" w:rsidRPr="00182151" w:rsidRDefault="00182151" w:rsidP="00182151">
            <w:pPr>
              <w:tabs>
                <w:tab w:val="left" w:pos="317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- создание условий для обеспечения сохранности и учета архивных документов, в течение сроков их хранения;</w:t>
            </w:r>
          </w:p>
          <w:p w:rsidR="00182151" w:rsidRPr="00182151" w:rsidRDefault="00182151" w:rsidP="00182151">
            <w:pPr>
              <w:tabs>
                <w:tab w:val="left" w:pos="317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 xml:space="preserve">- обеспечение качественного формирования (комплектования) архива документами органов местного самоуправления муниципального образования городское поселение Лянтор, муниципальных учреждений и предприятий документами по личному составу ликвидированных организаций и предприятий; </w:t>
            </w:r>
          </w:p>
          <w:p w:rsidR="00182151" w:rsidRPr="00182151" w:rsidRDefault="00182151" w:rsidP="00182151">
            <w:pPr>
              <w:tabs>
                <w:tab w:val="left" w:pos="317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 xml:space="preserve">- использование архивных документов в интересах граждан, юридических лиц, исполнение тематических и социально-правовых запросов, </w:t>
            </w:r>
            <w:r w:rsidRPr="00182151">
              <w:rPr>
                <w:sz w:val="28"/>
                <w:szCs w:val="28"/>
                <w:lang w:eastAsia="ru-RU"/>
              </w:rPr>
              <w:lastRenderedPageBreak/>
              <w:t>связанных с обеспечением конституционных прав и социальной защищенностью граждан;</w:t>
            </w:r>
          </w:p>
          <w:p w:rsidR="00182151" w:rsidRPr="00182151" w:rsidRDefault="00182151" w:rsidP="00182151">
            <w:pPr>
              <w:tabs>
                <w:tab w:val="left" w:pos="317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- повышение качества предоставления муниципальных услуг.</w:t>
            </w:r>
          </w:p>
        </w:tc>
      </w:tr>
      <w:tr w:rsidR="00182151" w:rsidRPr="00182151" w:rsidTr="00CD7C32">
        <w:trPr>
          <w:trHeight w:val="147"/>
        </w:trPr>
        <w:tc>
          <w:tcPr>
            <w:tcW w:w="3662" w:type="dxa"/>
          </w:tcPr>
          <w:p w:rsidR="00182151" w:rsidRPr="00182151" w:rsidRDefault="00182151" w:rsidP="001821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lastRenderedPageBreak/>
              <w:t>Показатели результатов (непосредственные)</w:t>
            </w:r>
          </w:p>
        </w:tc>
        <w:tc>
          <w:tcPr>
            <w:tcW w:w="6334" w:type="dxa"/>
          </w:tcPr>
          <w:p w:rsidR="00182151" w:rsidRPr="00182151" w:rsidRDefault="00182151" w:rsidP="00182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82151">
              <w:rPr>
                <w:rFonts w:eastAsia="Calibri"/>
                <w:sz w:val="28"/>
                <w:szCs w:val="28"/>
              </w:rPr>
              <w:t>Количество фондов.</w:t>
            </w:r>
          </w:p>
          <w:p w:rsidR="00182151" w:rsidRPr="00182151" w:rsidRDefault="00182151" w:rsidP="00182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82151">
              <w:rPr>
                <w:rFonts w:eastAsia="Calibri"/>
                <w:sz w:val="28"/>
                <w:szCs w:val="28"/>
              </w:rPr>
              <w:t>Количество единиц хранения.</w:t>
            </w:r>
          </w:p>
          <w:p w:rsidR="00182151" w:rsidRPr="00182151" w:rsidRDefault="00182151" w:rsidP="00182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82151">
              <w:rPr>
                <w:rFonts w:eastAsia="Calibri"/>
                <w:sz w:val="28"/>
                <w:szCs w:val="28"/>
              </w:rPr>
              <w:t>Количество исполненных запросов.</w:t>
            </w:r>
          </w:p>
        </w:tc>
      </w:tr>
      <w:tr w:rsidR="00182151" w:rsidRPr="00182151" w:rsidTr="00CD7C32">
        <w:trPr>
          <w:trHeight w:val="147"/>
        </w:trPr>
        <w:tc>
          <w:tcPr>
            <w:tcW w:w="3662" w:type="dxa"/>
          </w:tcPr>
          <w:p w:rsidR="00182151" w:rsidRPr="00182151" w:rsidRDefault="00182151" w:rsidP="0018215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6334" w:type="dxa"/>
          </w:tcPr>
          <w:p w:rsidR="00182151" w:rsidRPr="00182151" w:rsidRDefault="00182151" w:rsidP="00182151">
            <w:pPr>
              <w:tabs>
                <w:tab w:val="left" w:pos="0"/>
              </w:tabs>
              <w:suppressAutoHyphens w:val="0"/>
              <w:jc w:val="both"/>
              <w:rPr>
                <w:rFonts w:eastAsia="SimSun"/>
                <w:iCs/>
                <w:sz w:val="28"/>
                <w:szCs w:val="28"/>
                <w:lang w:eastAsia="zh-CN"/>
              </w:rPr>
            </w:pPr>
            <w:r w:rsidRPr="00182151">
              <w:rPr>
                <w:rFonts w:eastAsia="SimSun"/>
                <w:iCs/>
                <w:sz w:val="28"/>
                <w:szCs w:val="28"/>
                <w:lang w:eastAsia="zh-CN"/>
              </w:rPr>
              <w:t xml:space="preserve">Приобретение оборудования архивного переплета документов </w:t>
            </w:r>
          </w:p>
          <w:p w:rsidR="00182151" w:rsidRPr="00182151" w:rsidRDefault="00182151" w:rsidP="00182151">
            <w:pPr>
              <w:tabs>
                <w:tab w:val="left" w:pos="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Приобретение расходных материалов к оборудованию для архивного переплёта документов.</w:t>
            </w:r>
          </w:p>
          <w:p w:rsidR="00182151" w:rsidRPr="00182151" w:rsidRDefault="00182151" w:rsidP="00182151">
            <w:pPr>
              <w:tabs>
                <w:tab w:val="left" w:pos="0"/>
              </w:tabs>
              <w:suppressAutoHyphens w:val="0"/>
              <w:jc w:val="both"/>
              <w:rPr>
                <w:rFonts w:eastAsia="SimSun"/>
                <w:iCs/>
                <w:sz w:val="28"/>
                <w:szCs w:val="28"/>
                <w:lang w:eastAsia="zh-CN"/>
              </w:rPr>
            </w:pPr>
            <w:r w:rsidRPr="00182151">
              <w:rPr>
                <w:rFonts w:eastAsia="SimSun"/>
                <w:iCs/>
                <w:sz w:val="28"/>
                <w:szCs w:val="28"/>
                <w:lang w:eastAsia="zh-CN"/>
              </w:rPr>
              <w:t>Приобретение папок для переплёта документов постоянного и длительного срока хранения.</w:t>
            </w:r>
          </w:p>
          <w:p w:rsidR="00182151" w:rsidRPr="00182151" w:rsidRDefault="00182151" w:rsidP="00182151">
            <w:pPr>
              <w:tabs>
                <w:tab w:val="left" w:pos="0"/>
              </w:tabs>
              <w:suppressAutoHyphens w:val="0"/>
              <w:jc w:val="both"/>
              <w:rPr>
                <w:rFonts w:eastAsia="SimSun"/>
                <w:iCs/>
                <w:sz w:val="28"/>
                <w:szCs w:val="28"/>
                <w:lang w:eastAsia="zh-CN"/>
              </w:rPr>
            </w:pPr>
            <w:r w:rsidRPr="00182151">
              <w:rPr>
                <w:rFonts w:eastAsia="SimSun"/>
                <w:iCs/>
                <w:sz w:val="28"/>
                <w:szCs w:val="28"/>
                <w:lang w:eastAsia="zh-CN"/>
              </w:rPr>
              <w:t>Приобретение картонных боксов.</w:t>
            </w:r>
          </w:p>
          <w:p w:rsidR="00182151" w:rsidRPr="00182151" w:rsidRDefault="00182151" w:rsidP="00182151">
            <w:pPr>
              <w:tabs>
                <w:tab w:val="left" w:pos="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82151">
              <w:rPr>
                <w:rFonts w:eastAsia="SimSun"/>
                <w:iCs/>
                <w:sz w:val="28"/>
                <w:szCs w:val="28"/>
                <w:lang w:eastAsia="zh-CN"/>
              </w:rPr>
              <w:t>Приобретение металлических стеллажей.</w:t>
            </w:r>
          </w:p>
        </w:tc>
      </w:tr>
      <w:tr w:rsidR="00182151" w:rsidRPr="00182151" w:rsidTr="00CD7C32">
        <w:trPr>
          <w:trHeight w:val="249"/>
        </w:trPr>
        <w:tc>
          <w:tcPr>
            <w:tcW w:w="3662" w:type="dxa"/>
          </w:tcPr>
          <w:p w:rsidR="00182151" w:rsidRPr="00182151" w:rsidRDefault="00182151" w:rsidP="0018215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 xml:space="preserve">Сроки реализации </w:t>
            </w:r>
          </w:p>
        </w:tc>
        <w:tc>
          <w:tcPr>
            <w:tcW w:w="6334" w:type="dxa"/>
          </w:tcPr>
          <w:p w:rsidR="00182151" w:rsidRPr="00182151" w:rsidRDefault="00182151" w:rsidP="001821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Реализация Программы рассчитана на 2015-2017 годы.</w:t>
            </w:r>
          </w:p>
        </w:tc>
      </w:tr>
      <w:tr w:rsidR="00182151" w:rsidRPr="00182151" w:rsidTr="00CD7C32">
        <w:trPr>
          <w:trHeight w:val="1427"/>
        </w:trPr>
        <w:tc>
          <w:tcPr>
            <w:tcW w:w="3662" w:type="dxa"/>
          </w:tcPr>
          <w:p w:rsidR="00182151" w:rsidRPr="00182151" w:rsidRDefault="00182151" w:rsidP="0018215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 xml:space="preserve">Объёмы финансирования </w:t>
            </w:r>
          </w:p>
        </w:tc>
        <w:tc>
          <w:tcPr>
            <w:tcW w:w="6334" w:type="dxa"/>
          </w:tcPr>
          <w:p w:rsidR="00182151" w:rsidRPr="00182151" w:rsidRDefault="00182151" w:rsidP="0018215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Всего на реализацию программных мероприятий на 2015-2017 годы предусмотрено в 2015 - 2017 годах составит 119 400,00 рублей, в том числе:</w:t>
            </w:r>
          </w:p>
          <w:p w:rsidR="00182151" w:rsidRPr="00182151" w:rsidRDefault="00182151" w:rsidP="0018215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в 2015 году – 55 400,00 рублей;</w:t>
            </w:r>
          </w:p>
          <w:p w:rsidR="00182151" w:rsidRPr="00182151" w:rsidRDefault="00182151" w:rsidP="0018215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в 2016 году -  32 000,00 рублей;</w:t>
            </w:r>
          </w:p>
          <w:p w:rsidR="00182151" w:rsidRPr="00182151" w:rsidRDefault="00182151" w:rsidP="0018215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в 2017 году -  32 000,00 рублей.</w:t>
            </w:r>
          </w:p>
        </w:tc>
      </w:tr>
      <w:tr w:rsidR="00182151" w:rsidRPr="00182151" w:rsidTr="00CD7C32">
        <w:trPr>
          <w:trHeight w:val="147"/>
        </w:trPr>
        <w:tc>
          <w:tcPr>
            <w:tcW w:w="3662" w:type="dxa"/>
          </w:tcPr>
          <w:p w:rsidR="00182151" w:rsidRPr="00182151" w:rsidRDefault="00182151" w:rsidP="0018215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Ожидаемые конечные результаты реализации ведомственной целевой программы (показатели  социально-экономической эффективности)</w:t>
            </w:r>
          </w:p>
        </w:tc>
        <w:tc>
          <w:tcPr>
            <w:tcW w:w="6334" w:type="dxa"/>
          </w:tcPr>
          <w:p w:rsidR="00182151" w:rsidRPr="00182151" w:rsidRDefault="00182151" w:rsidP="00182151">
            <w:pPr>
              <w:suppressAutoHyphens w:val="0"/>
              <w:jc w:val="both"/>
              <w:rPr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82151">
              <w:rPr>
                <w:spacing w:val="2"/>
                <w:sz w:val="28"/>
                <w:szCs w:val="28"/>
                <w:shd w:val="clear" w:color="auto" w:fill="FFFFFF"/>
                <w:lang w:eastAsia="ru-RU"/>
              </w:rPr>
              <w:t>Реализация мероприятий Программы позволит достичь следующих результатов: </w:t>
            </w:r>
          </w:p>
          <w:p w:rsidR="00182151" w:rsidRPr="00182151" w:rsidRDefault="00182151" w:rsidP="00182151">
            <w:pPr>
              <w:suppressAutoHyphens w:val="0"/>
              <w:jc w:val="both"/>
              <w:rPr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82151">
              <w:rPr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- обеспечение сохранности документов  архивного фонда </w:t>
            </w:r>
            <w:r w:rsidRPr="00182151">
              <w:rPr>
                <w:sz w:val="28"/>
                <w:szCs w:val="28"/>
                <w:lang w:eastAsia="ru-RU"/>
              </w:rPr>
              <w:t>муниципального образования городское поселение Лянтор</w:t>
            </w:r>
            <w:r w:rsidRPr="00182151">
              <w:rPr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в соответствии с требованиями архивного законодательства; </w:t>
            </w:r>
          </w:p>
          <w:p w:rsidR="00182151" w:rsidRPr="00182151" w:rsidRDefault="00182151" w:rsidP="00182151">
            <w:pPr>
              <w:suppressAutoHyphens w:val="0"/>
              <w:jc w:val="both"/>
              <w:rPr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82151">
              <w:rPr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- систематическое пополнение архивного фонда </w:t>
            </w:r>
            <w:r w:rsidRPr="00182151">
              <w:rPr>
                <w:sz w:val="28"/>
                <w:szCs w:val="28"/>
                <w:lang w:eastAsia="ru-RU"/>
              </w:rPr>
              <w:t>муниципального образования городское поселение Лянтор</w:t>
            </w:r>
            <w:r w:rsidRPr="00182151">
              <w:rPr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исторически значимыми документами;</w:t>
            </w:r>
          </w:p>
          <w:p w:rsidR="00182151" w:rsidRPr="00182151" w:rsidRDefault="00182151" w:rsidP="00182151">
            <w:pPr>
              <w:suppressAutoHyphens w:val="0"/>
              <w:jc w:val="both"/>
              <w:rPr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182151">
              <w:rPr>
                <w:spacing w:val="2"/>
                <w:sz w:val="28"/>
                <w:szCs w:val="28"/>
                <w:shd w:val="clear" w:color="auto" w:fill="FFFFFF"/>
                <w:lang w:eastAsia="ru-RU"/>
              </w:rPr>
              <w:t>- качественное предоставление муниципальных услуг в части оперативного информационного обслуживания физических и юридических лиц, удовлетворения информационных потребностей и конституционных прав граждан; </w:t>
            </w:r>
          </w:p>
          <w:p w:rsidR="00182151" w:rsidRPr="00182151" w:rsidRDefault="00182151" w:rsidP="0018215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82151">
              <w:rPr>
                <w:spacing w:val="2"/>
                <w:sz w:val="28"/>
                <w:szCs w:val="28"/>
                <w:shd w:val="clear" w:color="auto" w:fill="FFFFFF"/>
                <w:lang w:eastAsia="ru-RU"/>
              </w:rPr>
              <w:t>- создание и внедрение информационных технологий в сфере архивного дела.</w:t>
            </w:r>
          </w:p>
        </w:tc>
      </w:tr>
    </w:tbl>
    <w:p w:rsidR="00182151" w:rsidRPr="00182151" w:rsidRDefault="00182151" w:rsidP="00182151">
      <w:pPr>
        <w:suppressAutoHyphens w:val="0"/>
      </w:pPr>
    </w:p>
    <w:p w:rsidR="00182151" w:rsidRPr="00182151" w:rsidRDefault="00182151" w:rsidP="00182151">
      <w:pPr>
        <w:suppressAutoHyphens w:val="0"/>
      </w:pPr>
    </w:p>
    <w:p w:rsidR="00182151" w:rsidRPr="00182151" w:rsidRDefault="00182151" w:rsidP="00182151">
      <w:pPr>
        <w:suppressAutoHyphens w:val="0"/>
      </w:pPr>
    </w:p>
    <w:p w:rsidR="00182151" w:rsidRPr="00182151" w:rsidRDefault="00182151" w:rsidP="00182151">
      <w:pPr>
        <w:keepNext/>
        <w:suppressAutoHyphens w:val="0"/>
        <w:ind w:firstLine="1080"/>
        <w:jc w:val="both"/>
        <w:outlineLvl w:val="0"/>
        <w:rPr>
          <w:color w:val="000000"/>
          <w:sz w:val="28"/>
          <w:szCs w:val="28"/>
        </w:rPr>
      </w:pPr>
      <w:bookmarkStart w:id="0" w:name="sub_1100"/>
    </w:p>
    <w:p w:rsidR="00182151" w:rsidRPr="00182151" w:rsidRDefault="00182151" w:rsidP="00182151">
      <w:pPr>
        <w:keepNext/>
        <w:suppressAutoHyphens w:val="0"/>
        <w:jc w:val="center"/>
        <w:outlineLvl w:val="0"/>
        <w:rPr>
          <w:color w:val="000000"/>
          <w:sz w:val="28"/>
          <w:szCs w:val="28"/>
        </w:rPr>
      </w:pPr>
      <w:r w:rsidRPr="00182151">
        <w:rPr>
          <w:color w:val="000000"/>
          <w:sz w:val="28"/>
          <w:szCs w:val="28"/>
        </w:rPr>
        <w:t xml:space="preserve">Раздел 1. Характеристика проблем </w:t>
      </w:r>
    </w:p>
    <w:p w:rsidR="00182151" w:rsidRPr="00182151" w:rsidRDefault="00182151" w:rsidP="00182151">
      <w:pPr>
        <w:suppressAutoHyphens w:val="0"/>
        <w:rPr>
          <w:lang w:eastAsia="ru-RU"/>
        </w:rPr>
      </w:pPr>
    </w:p>
    <w:p w:rsidR="00182151" w:rsidRPr="00182151" w:rsidRDefault="00182151" w:rsidP="00182151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182151">
        <w:rPr>
          <w:sz w:val="28"/>
          <w:szCs w:val="28"/>
          <w:lang w:eastAsia="ru-RU"/>
        </w:rPr>
        <w:t xml:space="preserve">В соответствии  с п.п. 22 п. 1 ст. 16 от 06.10.2003 года № 131-ФЗ «Об общих принципах организации местного самоуправления в Российской Федерации» и соглашением от 06.03.2012  № 126/44 «О передаче осуществления части полномочий органов местного самоуправления муниципального образования </w:t>
      </w:r>
      <w:proofErr w:type="spellStart"/>
      <w:r w:rsidRPr="00182151">
        <w:rPr>
          <w:sz w:val="28"/>
          <w:szCs w:val="28"/>
          <w:lang w:eastAsia="ru-RU"/>
        </w:rPr>
        <w:t>Сургутский</w:t>
      </w:r>
      <w:proofErr w:type="spellEnd"/>
      <w:r w:rsidRPr="00182151">
        <w:rPr>
          <w:sz w:val="28"/>
          <w:szCs w:val="28"/>
          <w:lang w:eastAsia="ru-RU"/>
        </w:rPr>
        <w:t xml:space="preserve"> район органами местного самоуправления муниципального  образования городское  поселения Лянтор» органы местного самоуправления наделены полномочиями по формированию муниципального архива, включая  хранение</w:t>
      </w:r>
      <w:proofErr w:type="gramEnd"/>
      <w:r w:rsidRPr="00182151">
        <w:rPr>
          <w:sz w:val="28"/>
          <w:szCs w:val="28"/>
          <w:lang w:eastAsia="ru-RU"/>
        </w:rPr>
        <w:t xml:space="preserve"> архивного фонда поселения,  учёт и использование архивных документов муниципального архива в части  архивного фонда поселения.</w:t>
      </w:r>
    </w:p>
    <w:p w:rsidR="00182151" w:rsidRPr="00182151" w:rsidRDefault="00182151" w:rsidP="00182151">
      <w:pPr>
        <w:suppressAutoHyphens w:val="0"/>
        <w:jc w:val="both"/>
        <w:rPr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t xml:space="preserve">          Основными направлениями  деятельности архива являются приём, хранение, комплектование, учёт и использования документов архивного фонда городского поселения Лянтор, отражающих материальную и духовную жизнь его населения, имеющих историческое, научное, социальное, экономическое, политическое и культурное значение. Архивные фонды муниципального образования городское поселение Лянтор являются составной частью Архивного фонда Ханты-Мансийского автономного округа - Югры.</w:t>
      </w:r>
    </w:p>
    <w:p w:rsidR="00182151" w:rsidRPr="00182151" w:rsidRDefault="00182151" w:rsidP="0018215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t xml:space="preserve">          В соответствии с Федеральным законом от 27.06.2010 № 210 «Об организации предоставления государственных и муниципальных услуг» Администрация муниципального образования городское поселение Лянтор предоставляет муниципальные услуги: «Выдача  архивных справок, архивных выписок, копий архивных документов» и «П</w:t>
      </w:r>
      <w:r w:rsidRPr="00182151">
        <w:rPr>
          <w:bCs/>
          <w:sz w:val="28"/>
          <w:szCs w:val="28"/>
          <w:lang w:eastAsia="en-US"/>
        </w:rPr>
        <w:t>риём и хранение документов от физических и юридических лиц».</w:t>
      </w:r>
    </w:p>
    <w:p w:rsidR="00182151" w:rsidRPr="00182151" w:rsidRDefault="00182151" w:rsidP="00182151">
      <w:pPr>
        <w:suppressAutoHyphens w:val="0"/>
        <w:jc w:val="both"/>
        <w:rPr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t xml:space="preserve">          Каждый год наблюдается  рост основных цифровых показателей, отражающих работу архива:</w:t>
      </w:r>
    </w:p>
    <w:p w:rsidR="00182151" w:rsidRPr="00182151" w:rsidRDefault="00182151" w:rsidP="00182151">
      <w:pPr>
        <w:suppressAutoHyphens w:val="0"/>
        <w:ind w:firstLine="1134"/>
        <w:jc w:val="both"/>
        <w:rPr>
          <w:sz w:val="28"/>
          <w:szCs w:val="28"/>
          <w:lang w:eastAsia="ru-RU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2"/>
        <w:gridCol w:w="2452"/>
        <w:gridCol w:w="2452"/>
        <w:gridCol w:w="2453"/>
      </w:tblGrid>
      <w:tr w:rsidR="00182151" w:rsidRPr="00182151" w:rsidTr="00CD7C32">
        <w:trPr>
          <w:trHeight w:val="203"/>
        </w:trPr>
        <w:tc>
          <w:tcPr>
            <w:tcW w:w="2452" w:type="dxa"/>
            <w:vAlign w:val="center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452" w:type="dxa"/>
            <w:vAlign w:val="center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Количество фондов</w:t>
            </w:r>
          </w:p>
        </w:tc>
        <w:tc>
          <w:tcPr>
            <w:tcW w:w="2452" w:type="dxa"/>
            <w:vAlign w:val="center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Количество</w:t>
            </w:r>
          </w:p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единиц хранения</w:t>
            </w:r>
          </w:p>
        </w:tc>
        <w:tc>
          <w:tcPr>
            <w:tcW w:w="2453" w:type="dxa"/>
            <w:vAlign w:val="center"/>
          </w:tcPr>
          <w:p w:rsidR="00182151" w:rsidRPr="00182151" w:rsidRDefault="00182151" w:rsidP="00182151">
            <w:pPr>
              <w:suppressAutoHyphens w:val="0"/>
              <w:ind w:left="-249" w:firstLine="249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 xml:space="preserve">Количество </w:t>
            </w:r>
          </w:p>
          <w:p w:rsidR="00182151" w:rsidRPr="00182151" w:rsidRDefault="00182151" w:rsidP="00182151">
            <w:pPr>
              <w:suppressAutoHyphens w:val="0"/>
              <w:ind w:left="-249" w:firstLine="249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 xml:space="preserve">исполненных </w:t>
            </w:r>
          </w:p>
          <w:p w:rsidR="00182151" w:rsidRPr="00182151" w:rsidRDefault="00182151" w:rsidP="00182151">
            <w:pPr>
              <w:suppressAutoHyphens w:val="0"/>
              <w:ind w:left="-249" w:firstLine="249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запросов в год</w:t>
            </w:r>
          </w:p>
        </w:tc>
      </w:tr>
      <w:tr w:rsidR="00182151" w:rsidRPr="00182151" w:rsidTr="00CD7C32">
        <w:trPr>
          <w:trHeight w:val="277"/>
        </w:trPr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ind w:left="-108" w:right="-73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2003 г.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2453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48</w:t>
            </w:r>
          </w:p>
        </w:tc>
      </w:tr>
      <w:tr w:rsidR="00182151" w:rsidRPr="00182151" w:rsidTr="00CD7C32">
        <w:trPr>
          <w:trHeight w:val="230"/>
        </w:trPr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ind w:left="-108" w:right="-73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2004 г.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2453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103</w:t>
            </w:r>
          </w:p>
        </w:tc>
      </w:tr>
      <w:tr w:rsidR="00182151" w:rsidRPr="00182151" w:rsidTr="00CD7C32">
        <w:trPr>
          <w:trHeight w:val="183"/>
        </w:trPr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ind w:left="-108" w:right="-73"/>
              <w:jc w:val="center"/>
              <w:rPr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182151">
                <w:rPr>
                  <w:sz w:val="28"/>
                  <w:szCs w:val="28"/>
                  <w:lang w:eastAsia="ru-RU"/>
                </w:rPr>
                <w:t>2005 г</w:t>
              </w:r>
            </w:smartTag>
            <w:r w:rsidRPr="0018215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453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127</w:t>
            </w:r>
          </w:p>
        </w:tc>
      </w:tr>
      <w:tr w:rsidR="00182151" w:rsidRPr="00182151" w:rsidTr="00CD7C32">
        <w:trPr>
          <w:trHeight w:val="276"/>
        </w:trPr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ind w:left="-108" w:right="-73"/>
              <w:jc w:val="center"/>
              <w:rPr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182151">
                <w:rPr>
                  <w:sz w:val="28"/>
                  <w:szCs w:val="28"/>
                  <w:lang w:eastAsia="ru-RU"/>
                </w:rPr>
                <w:t>2006 г</w:t>
              </w:r>
            </w:smartTag>
            <w:r w:rsidRPr="0018215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2439</w:t>
            </w:r>
          </w:p>
        </w:tc>
        <w:tc>
          <w:tcPr>
            <w:tcW w:w="2453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230</w:t>
            </w:r>
          </w:p>
        </w:tc>
      </w:tr>
      <w:tr w:rsidR="00182151" w:rsidRPr="00182151" w:rsidTr="00CD7C32">
        <w:trPr>
          <w:trHeight w:val="230"/>
        </w:trPr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ind w:left="-108" w:right="-73"/>
              <w:jc w:val="center"/>
              <w:rPr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182151">
                <w:rPr>
                  <w:sz w:val="28"/>
                  <w:szCs w:val="28"/>
                  <w:lang w:eastAsia="ru-RU"/>
                </w:rPr>
                <w:t>2007 г</w:t>
              </w:r>
            </w:smartTag>
            <w:r w:rsidRPr="0018215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2649</w:t>
            </w:r>
          </w:p>
        </w:tc>
        <w:tc>
          <w:tcPr>
            <w:tcW w:w="2453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240</w:t>
            </w:r>
          </w:p>
        </w:tc>
      </w:tr>
      <w:tr w:rsidR="00182151" w:rsidRPr="00182151" w:rsidTr="00CD7C32">
        <w:trPr>
          <w:trHeight w:val="183"/>
        </w:trPr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ind w:left="-108" w:right="-73"/>
              <w:jc w:val="center"/>
              <w:rPr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182151">
                <w:rPr>
                  <w:sz w:val="28"/>
                  <w:szCs w:val="28"/>
                  <w:lang w:eastAsia="ru-RU"/>
                </w:rPr>
                <w:t>2008 г</w:t>
              </w:r>
            </w:smartTag>
            <w:r w:rsidRPr="0018215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2784</w:t>
            </w:r>
          </w:p>
        </w:tc>
        <w:tc>
          <w:tcPr>
            <w:tcW w:w="2453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260</w:t>
            </w:r>
          </w:p>
        </w:tc>
      </w:tr>
      <w:tr w:rsidR="00182151" w:rsidRPr="00182151" w:rsidTr="00CD7C32">
        <w:trPr>
          <w:trHeight w:val="276"/>
        </w:trPr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ind w:left="-108" w:right="-73"/>
              <w:jc w:val="center"/>
              <w:rPr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182151">
                <w:rPr>
                  <w:sz w:val="28"/>
                  <w:szCs w:val="28"/>
                  <w:lang w:eastAsia="ru-RU"/>
                </w:rPr>
                <w:t>2009 г</w:t>
              </w:r>
            </w:smartTag>
            <w:r w:rsidRPr="0018215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3016</w:t>
            </w:r>
          </w:p>
        </w:tc>
        <w:tc>
          <w:tcPr>
            <w:tcW w:w="2453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291</w:t>
            </w:r>
          </w:p>
        </w:tc>
      </w:tr>
      <w:tr w:rsidR="00182151" w:rsidRPr="00182151" w:rsidTr="00CD7C32">
        <w:trPr>
          <w:trHeight w:val="230"/>
        </w:trPr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ind w:left="-108" w:right="-73"/>
              <w:jc w:val="center"/>
              <w:rPr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182151">
                <w:rPr>
                  <w:sz w:val="28"/>
                  <w:szCs w:val="28"/>
                  <w:lang w:eastAsia="ru-RU"/>
                </w:rPr>
                <w:t>2010 г</w:t>
              </w:r>
            </w:smartTag>
            <w:r w:rsidRPr="0018215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3424</w:t>
            </w:r>
          </w:p>
        </w:tc>
        <w:tc>
          <w:tcPr>
            <w:tcW w:w="2453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385</w:t>
            </w:r>
          </w:p>
        </w:tc>
      </w:tr>
      <w:tr w:rsidR="00182151" w:rsidRPr="00182151" w:rsidTr="00CD7C32">
        <w:trPr>
          <w:trHeight w:val="182"/>
        </w:trPr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ind w:left="-108" w:right="-73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3648</w:t>
            </w:r>
          </w:p>
        </w:tc>
        <w:tc>
          <w:tcPr>
            <w:tcW w:w="2453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355</w:t>
            </w:r>
          </w:p>
        </w:tc>
      </w:tr>
      <w:tr w:rsidR="00182151" w:rsidRPr="00182151" w:rsidTr="00CD7C32">
        <w:trPr>
          <w:trHeight w:val="264"/>
        </w:trPr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ind w:left="-108" w:right="-73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2012г.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4031</w:t>
            </w:r>
          </w:p>
        </w:tc>
        <w:tc>
          <w:tcPr>
            <w:tcW w:w="2453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380</w:t>
            </w:r>
          </w:p>
        </w:tc>
      </w:tr>
      <w:tr w:rsidR="00182151" w:rsidRPr="00182151" w:rsidTr="00CD7C32">
        <w:trPr>
          <w:trHeight w:val="217"/>
        </w:trPr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ind w:left="-108" w:right="-73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4220</w:t>
            </w:r>
          </w:p>
        </w:tc>
        <w:tc>
          <w:tcPr>
            <w:tcW w:w="2453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511</w:t>
            </w:r>
          </w:p>
        </w:tc>
      </w:tr>
      <w:tr w:rsidR="00182151" w:rsidRPr="00182151" w:rsidTr="00CD7C32">
        <w:trPr>
          <w:trHeight w:val="217"/>
        </w:trPr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ind w:left="-108" w:right="-73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за 6</w:t>
            </w:r>
          </w:p>
          <w:p w:rsidR="00182151" w:rsidRPr="00182151" w:rsidRDefault="00182151" w:rsidP="00182151">
            <w:pPr>
              <w:suppressAutoHyphens w:val="0"/>
              <w:ind w:left="-108" w:right="-73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месяцев 2014 г.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52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+ 110</w:t>
            </w:r>
          </w:p>
        </w:tc>
        <w:tc>
          <w:tcPr>
            <w:tcW w:w="2453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82151">
              <w:rPr>
                <w:sz w:val="28"/>
                <w:szCs w:val="28"/>
                <w:lang w:eastAsia="ru-RU"/>
              </w:rPr>
              <w:t>342</w:t>
            </w:r>
          </w:p>
        </w:tc>
      </w:tr>
    </w:tbl>
    <w:p w:rsidR="00182151" w:rsidRPr="00182151" w:rsidRDefault="00182151" w:rsidP="00182151">
      <w:pPr>
        <w:suppressAutoHyphens w:val="0"/>
        <w:autoSpaceDE w:val="0"/>
        <w:autoSpaceDN w:val="0"/>
        <w:adjustRightInd w:val="0"/>
        <w:ind w:firstLine="1134"/>
        <w:jc w:val="both"/>
        <w:rPr>
          <w:bCs/>
          <w:sz w:val="28"/>
          <w:szCs w:val="28"/>
          <w:lang w:eastAsia="en-US"/>
        </w:rPr>
      </w:pPr>
    </w:p>
    <w:p w:rsidR="00182151" w:rsidRPr="00182151" w:rsidRDefault="00182151" w:rsidP="0018215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182151">
        <w:rPr>
          <w:bCs/>
          <w:sz w:val="28"/>
          <w:szCs w:val="28"/>
          <w:lang w:eastAsia="en-US"/>
        </w:rPr>
        <w:lastRenderedPageBreak/>
        <w:t xml:space="preserve">          В последние годы наблюдаются устойчивые темпы роста количества обращений к архивной информации, ежегодно растет количество дел, выдаваемых из хранилищ. Активное использование документов ведет к ухудшению их физического состояния, поэтому Программа предусматривает проведение мероприятий, направленных на приведение условий хранения документов к </w:t>
      </w:r>
      <w:proofErr w:type="gramStart"/>
      <w:r w:rsidRPr="00182151">
        <w:rPr>
          <w:bCs/>
          <w:sz w:val="28"/>
          <w:szCs w:val="28"/>
          <w:lang w:eastAsia="en-US"/>
        </w:rPr>
        <w:t>нормативным</w:t>
      </w:r>
      <w:proofErr w:type="gramEnd"/>
      <w:r w:rsidRPr="00182151">
        <w:rPr>
          <w:bCs/>
          <w:sz w:val="28"/>
          <w:szCs w:val="28"/>
          <w:lang w:eastAsia="en-US"/>
        </w:rPr>
        <w:t xml:space="preserve">, т.е. к поддержанию документов в удовлетворительном физическом состоянии - переплету, подшивке, реставрации, </w:t>
      </w:r>
      <w:proofErr w:type="spellStart"/>
      <w:r w:rsidRPr="00182151">
        <w:rPr>
          <w:bCs/>
          <w:sz w:val="28"/>
          <w:szCs w:val="28"/>
          <w:lang w:eastAsia="en-US"/>
        </w:rPr>
        <w:t>картонированию</w:t>
      </w:r>
      <w:proofErr w:type="spellEnd"/>
      <w:r w:rsidRPr="00182151">
        <w:rPr>
          <w:bCs/>
          <w:sz w:val="28"/>
          <w:szCs w:val="28"/>
          <w:lang w:eastAsia="en-US"/>
        </w:rPr>
        <w:t xml:space="preserve"> архивных документов. В рамках мероприятий Программы планируется уменьшить долю документов в плохом физическом состоянии.</w:t>
      </w:r>
    </w:p>
    <w:p w:rsidR="00182151" w:rsidRPr="00182151" w:rsidRDefault="00182151" w:rsidP="0018215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182151">
        <w:rPr>
          <w:bCs/>
          <w:sz w:val="28"/>
          <w:szCs w:val="28"/>
          <w:lang w:eastAsia="en-US"/>
        </w:rPr>
        <w:t xml:space="preserve">        Одной из основных функций архива является осуществление работ по его комплектованию  документами по личному составу. Ежегодно архив осуществляет прием документов от предприятий и учреждений до истечения сроков временного хранения документов (75 лет) в соответствии со ст. 22 Федерального закона от 22.10.2004 года № 125 - ФЗ «Об архивном деле в Российской Федерации». </w:t>
      </w:r>
      <w:proofErr w:type="gramStart"/>
      <w:r w:rsidRPr="00182151">
        <w:rPr>
          <w:bCs/>
          <w:sz w:val="28"/>
          <w:szCs w:val="28"/>
          <w:lang w:eastAsia="en-US"/>
        </w:rPr>
        <w:t>В целях обеспечения единых принципов комплектования  архива  документами в Программе предусмотрены мероприятия по приему документов по личному составу на хранение</w:t>
      </w:r>
      <w:proofErr w:type="gramEnd"/>
      <w:r w:rsidRPr="00182151">
        <w:rPr>
          <w:bCs/>
          <w:sz w:val="28"/>
          <w:szCs w:val="28"/>
          <w:lang w:eastAsia="en-US"/>
        </w:rPr>
        <w:t>, по оказанию организационно-методической помощи организациям и предприятиям. Реализация данных программных мероприятий позволит осуществить комплексный подход к вопросам отбора, упорядочения и обеспечения сохранности документов.</w:t>
      </w:r>
    </w:p>
    <w:p w:rsidR="00182151" w:rsidRPr="00182151" w:rsidRDefault="00182151" w:rsidP="00182151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  <w:lang w:eastAsia="ru-RU"/>
        </w:rPr>
      </w:pPr>
      <w:r w:rsidRPr="00182151">
        <w:rPr>
          <w:bCs/>
          <w:iCs/>
          <w:sz w:val="28"/>
          <w:szCs w:val="28"/>
          <w:lang w:eastAsia="en-US"/>
        </w:rPr>
        <w:t xml:space="preserve"> </w:t>
      </w:r>
      <w:proofErr w:type="gramStart"/>
      <w:r w:rsidRPr="00182151">
        <w:rPr>
          <w:bCs/>
          <w:iCs/>
          <w:sz w:val="28"/>
          <w:szCs w:val="28"/>
          <w:lang w:eastAsia="en-US"/>
        </w:rPr>
        <w:t xml:space="preserve">Выполнение программных мероприятий, в целом, приведет к увеличению доли документов архива, находящихся в нормативных условиях физической сохранности, к обеспечению качественного предоставления муниципальных услуг и будет </w:t>
      </w:r>
      <w:r w:rsidRPr="00182151">
        <w:rPr>
          <w:bCs/>
          <w:sz w:val="28"/>
          <w:szCs w:val="28"/>
          <w:lang w:eastAsia="ru-RU"/>
        </w:rPr>
        <w:t>способствовать</w:t>
      </w:r>
      <w:r w:rsidRPr="00182151">
        <w:rPr>
          <w:sz w:val="28"/>
          <w:szCs w:val="28"/>
          <w:lang w:eastAsia="ru-RU"/>
        </w:rPr>
        <w:t xml:space="preserve"> решению тактических задач и повышению эффективности реализации функций, возложенных на органы местного самоуправления, в процессе реализации вопросов местного значения для поселения, а также повышению эффективности  процесса составления и рассмотрения проекта бюджета поселения, утверждения и</w:t>
      </w:r>
      <w:proofErr w:type="gramEnd"/>
      <w:r w:rsidRPr="00182151">
        <w:rPr>
          <w:sz w:val="28"/>
          <w:szCs w:val="28"/>
          <w:lang w:eastAsia="ru-RU"/>
        </w:rPr>
        <w:t xml:space="preserve"> исполнения бюджета поселения, осуществления </w:t>
      </w:r>
      <w:proofErr w:type="gramStart"/>
      <w:r w:rsidRPr="00182151">
        <w:rPr>
          <w:sz w:val="28"/>
          <w:szCs w:val="28"/>
          <w:lang w:eastAsia="ru-RU"/>
        </w:rPr>
        <w:t>контроля за</w:t>
      </w:r>
      <w:proofErr w:type="gramEnd"/>
      <w:r w:rsidRPr="00182151">
        <w:rPr>
          <w:sz w:val="28"/>
          <w:szCs w:val="28"/>
          <w:lang w:eastAsia="ru-RU"/>
        </w:rPr>
        <w:t xml:space="preserve"> его исполнением, составления и утверждения отчета об исполнении бюджета поселения.</w:t>
      </w:r>
    </w:p>
    <w:bookmarkEnd w:id="0"/>
    <w:p w:rsidR="00182151" w:rsidRPr="00182151" w:rsidRDefault="00182151" w:rsidP="00182151">
      <w:pPr>
        <w:widowControl w:val="0"/>
        <w:suppressAutoHyphens w:val="0"/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</w:p>
    <w:p w:rsidR="00182151" w:rsidRPr="00182151" w:rsidRDefault="00182151" w:rsidP="00182151">
      <w:pPr>
        <w:widowControl w:val="0"/>
        <w:suppressAutoHyphens w:val="0"/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t>Раздел 2.Основные цели и задачи ведомственной целевой программы</w:t>
      </w:r>
    </w:p>
    <w:p w:rsidR="00182151" w:rsidRPr="00182151" w:rsidRDefault="00182151" w:rsidP="00182151">
      <w:pPr>
        <w:widowControl w:val="0"/>
        <w:suppressAutoHyphens w:val="0"/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</w:p>
    <w:p w:rsidR="00182151" w:rsidRPr="00182151" w:rsidRDefault="00182151" w:rsidP="00182151">
      <w:pPr>
        <w:suppressAutoHyphens w:val="0"/>
        <w:jc w:val="both"/>
        <w:rPr>
          <w:sz w:val="28"/>
          <w:szCs w:val="28"/>
          <w:lang w:eastAsia="ru-RU"/>
        </w:rPr>
      </w:pPr>
      <w:r w:rsidRPr="00182151">
        <w:rPr>
          <w:spacing w:val="2"/>
          <w:sz w:val="28"/>
          <w:szCs w:val="28"/>
          <w:shd w:val="clear" w:color="auto" w:fill="FFFFFF"/>
          <w:lang w:eastAsia="ru-RU"/>
        </w:rPr>
        <w:t xml:space="preserve">       Основная </w:t>
      </w:r>
      <w:r w:rsidRPr="00182151">
        <w:rPr>
          <w:b/>
          <w:spacing w:val="2"/>
          <w:sz w:val="28"/>
          <w:szCs w:val="28"/>
          <w:shd w:val="clear" w:color="auto" w:fill="FFFFFF"/>
          <w:lang w:eastAsia="ru-RU"/>
        </w:rPr>
        <w:t>цель</w:t>
      </w:r>
      <w:r w:rsidRPr="00182151">
        <w:rPr>
          <w:spacing w:val="2"/>
          <w:sz w:val="28"/>
          <w:szCs w:val="28"/>
          <w:shd w:val="clear" w:color="auto" w:fill="FFFFFF"/>
          <w:lang w:eastAsia="ru-RU"/>
        </w:rPr>
        <w:t xml:space="preserve"> Программы:</w:t>
      </w:r>
      <w:r w:rsidRPr="00182151">
        <w:rPr>
          <w:lang w:eastAsia="ru-RU"/>
        </w:rPr>
        <w:t xml:space="preserve"> </w:t>
      </w:r>
      <w:r w:rsidRPr="00182151">
        <w:rPr>
          <w:sz w:val="28"/>
          <w:szCs w:val="28"/>
          <w:lang w:eastAsia="ru-RU"/>
        </w:rPr>
        <w:t>создание оптимальных условий, необходимых для формирования, комплектования, хранения, учета и использования документов, находящихся на архивном хранении в Администрации муниципального образования городское поселение Лянтор.</w:t>
      </w:r>
    </w:p>
    <w:p w:rsidR="00182151" w:rsidRPr="00182151" w:rsidRDefault="00182151" w:rsidP="00182151">
      <w:pPr>
        <w:suppressAutoHyphens w:val="0"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  <w:r w:rsidRPr="00182151">
        <w:rPr>
          <w:spacing w:val="2"/>
          <w:sz w:val="28"/>
          <w:szCs w:val="28"/>
          <w:shd w:val="clear" w:color="auto" w:fill="FFFFFF"/>
          <w:lang w:eastAsia="ru-RU"/>
        </w:rPr>
        <w:t xml:space="preserve">       Основные </w:t>
      </w:r>
      <w:r w:rsidRPr="00182151">
        <w:rPr>
          <w:b/>
          <w:spacing w:val="2"/>
          <w:sz w:val="28"/>
          <w:szCs w:val="28"/>
          <w:shd w:val="clear" w:color="auto" w:fill="FFFFFF"/>
          <w:lang w:eastAsia="ru-RU"/>
        </w:rPr>
        <w:t>задачи</w:t>
      </w:r>
      <w:r w:rsidRPr="00182151">
        <w:rPr>
          <w:spacing w:val="2"/>
          <w:sz w:val="28"/>
          <w:szCs w:val="28"/>
          <w:shd w:val="clear" w:color="auto" w:fill="FFFFFF"/>
          <w:lang w:eastAsia="ru-RU"/>
        </w:rPr>
        <w:t xml:space="preserve"> Программы:</w:t>
      </w:r>
    </w:p>
    <w:p w:rsidR="00182151" w:rsidRPr="00182151" w:rsidRDefault="00182151" w:rsidP="00182151">
      <w:pPr>
        <w:numPr>
          <w:ilvl w:val="0"/>
          <w:numId w:val="29"/>
        </w:numPr>
        <w:tabs>
          <w:tab w:val="left" w:pos="567"/>
        </w:tabs>
        <w:suppressAutoHyphens w:val="0"/>
        <w:ind w:left="0" w:firstLine="426"/>
        <w:jc w:val="both"/>
        <w:rPr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t>Создание условий для обеспечения сохранности и учета архивных документов, в течение сроков их хранения.</w:t>
      </w:r>
    </w:p>
    <w:p w:rsidR="00182151" w:rsidRPr="00182151" w:rsidRDefault="00182151" w:rsidP="00182151">
      <w:pPr>
        <w:numPr>
          <w:ilvl w:val="0"/>
          <w:numId w:val="29"/>
        </w:numPr>
        <w:tabs>
          <w:tab w:val="left" w:pos="567"/>
        </w:tabs>
        <w:suppressAutoHyphens w:val="0"/>
        <w:ind w:left="0" w:firstLine="426"/>
        <w:jc w:val="both"/>
        <w:rPr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t xml:space="preserve">Обеспечение качественного формирования (комплектования) архива документами органов местного самоуправления муниципального образования городское поселение Лянтор, муниципальных учреждений и предприятий документами по личному составу ликвидированных организаций и предприятий. </w:t>
      </w:r>
    </w:p>
    <w:p w:rsidR="00182151" w:rsidRPr="00182151" w:rsidRDefault="00182151" w:rsidP="00182151">
      <w:pPr>
        <w:numPr>
          <w:ilvl w:val="0"/>
          <w:numId w:val="29"/>
        </w:numPr>
        <w:tabs>
          <w:tab w:val="left" w:pos="567"/>
        </w:tabs>
        <w:suppressAutoHyphens w:val="0"/>
        <w:ind w:left="0" w:firstLine="426"/>
        <w:jc w:val="both"/>
        <w:rPr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lastRenderedPageBreak/>
        <w:t>Использование архивных документов в интересах граждан, юридических лиц, исполнение тематических и социально-правовых запросов, связанных с обеспечением конституционных прав и социальной защищенностью граждан.</w:t>
      </w:r>
    </w:p>
    <w:p w:rsidR="00182151" w:rsidRPr="00182151" w:rsidRDefault="00182151" w:rsidP="00182151">
      <w:pPr>
        <w:numPr>
          <w:ilvl w:val="0"/>
          <w:numId w:val="29"/>
        </w:numPr>
        <w:tabs>
          <w:tab w:val="left" w:pos="567"/>
        </w:tabs>
        <w:suppressAutoHyphens w:val="0"/>
        <w:ind w:left="0" w:firstLine="426"/>
        <w:jc w:val="both"/>
        <w:rPr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t>Повышение качества предоставления муниципальных услуг.</w:t>
      </w:r>
    </w:p>
    <w:p w:rsidR="00182151" w:rsidRPr="00182151" w:rsidRDefault="00182151" w:rsidP="00182151">
      <w:pPr>
        <w:suppressAutoHyphens w:val="0"/>
        <w:jc w:val="center"/>
        <w:rPr>
          <w:sz w:val="28"/>
          <w:szCs w:val="28"/>
          <w:lang w:eastAsia="ru-RU"/>
        </w:rPr>
      </w:pPr>
    </w:p>
    <w:p w:rsidR="00182151" w:rsidRPr="00182151" w:rsidRDefault="00182151" w:rsidP="00182151">
      <w:pPr>
        <w:suppressAutoHyphens w:val="0"/>
        <w:jc w:val="center"/>
        <w:rPr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t>Раздел 3. Перечень программных мероприятий</w:t>
      </w:r>
    </w:p>
    <w:p w:rsidR="00182151" w:rsidRPr="00182151" w:rsidRDefault="00182151" w:rsidP="00182151">
      <w:pPr>
        <w:suppressAutoHyphens w:val="0"/>
        <w:ind w:left="360"/>
        <w:jc w:val="center"/>
        <w:rPr>
          <w:sz w:val="28"/>
          <w:szCs w:val="28"/>
          <w:lang w:eastAsia="ru-RU"/>
        </w:rPr>
      </w:pPr>
    </w:p>
    <w:p w:rsidR="00182151" w:rsidRPr="00182151" w:rsidRDefault="00182151" w:rsidP="0018215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proofErr w:type="gramStart"/>
      <w:r w:rsidRPr="00182151">
        <w:rPr>
          <w:rFonts w:eastAsia="Calibri"/>
          <w:bCs/>
          <w:sz w:val="28"/>
          <w:szCs w:val="28"/>
          <w:lang w:eastAsia="ru-RU"/>
        </w:rPr>
        <w:t>В ходе реализации Программы при принятии соответствующих нормативно-правовых актов на федеральном, областном, окружном, районном и муниципальном уровнях отдельные мероприятия, сроки реализации, затраты, показатели непосредственных и конечных результатов могут уточняться.</w:t>
      </w:r>
      <w:proofErr w:type="gramEnd"/>
    </w:p>
    <w:p w:rsidR="00182151" w:rsidRPr="00182151" w:rsidRDefault="00182151" w:rsidP="0018215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182151" w:rsidRPr="00182151" w:rsidRDefault="00182151" w:rsidP="0018215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493" w:tblpY="154"/>
        <w:tblW w:w="9957" w:type="dxa"/>
        <w:tblLayout w:type="fixed"/>
        <w:tblLook w:val="0000"/>
      </w:tblPr>
      <w:tblGrid>
        <w:gridCol w:w="3510"/>
        <w:gridCol w:w="1134"/>
        <w:gridCol w:w="1276"/>
        <w:gridCol w:w="1276"/>
        <w:gridCol w:w="1134"/>
        <w:gridCol w:w="1627"/>
      </w:tblGrid>
      <w:tr w:rsidR="00182151" w:rsidRPr="00182151" w:rsidTr="00CD7C32">
        <w:trPr>
          <w:cantSplit/>
          <w:trHeight w:val="412"/>
          <w:tblHeader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151" w:rsidRPr="00182151" w:rsidRDefault="00182151" w:rsidP="00182151">
            <w:pPr>
              <w:widowControl w:val="0"/>
              <w:snapToGrid w:val="0"/>
              <w:jc w:val="center"/>
              <w:rPr>
                <w:rFonts w:eastAsia="SimSun"/>
                <w:bCs/>
              </w:rPr>
            </w:pPr>
            <w:r w:rsidRPr="00182151">
              <w:rPr>
                <w:rFonts w:eastAsia="SimSun"/>
                <w:bCs/>
              </w:rPr>
              <w:t>Мероприятия целевой программы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jc w:val="center"/>
              <w:rPr>
                <w:rFonts w:eastAsia="SimSun"/>
                <w:bCs/>
              </w:rPr>
            </w:pPr>
            <w:r w:rsidRPr="00182151">
              <w:rPr>
                <w:rFonts w:eastAsia="SimSun"/>
                <w:bCs/>
              </w:rPr>
              <w:t>Финансовые затраты на реализацию, руб.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jc w:val="center"/>
              <w:rPr>
                <w:rFonts w:eastAsia="SimSun"/>
                <w:bCs/>
              </w:rPr>
            </w:pPr>
            <w:r w:rsidRPr="00182151">
              <w:rPr>
                <w:bCs/>
              </w:rPr>
              <w:t xml:space="preserve">Срок </w:t>
            </w:r>
            <w:proofErr w:type="spellStart"/>
            <w:proofErr w:type="gramStart"/>
            <w:r w:rsidRPr="00182151">
              <w:rPr>
                <w:bCs/>
              </w:rPr>
              <w:t>выпол-нения</w:t>
            </w:r>
            <w:proofErr w:type="spellEnd"/>
            <w:proofErr w:type="gramEnd"/>
          </w:p>
        </w:tc>
      </w:tr>
      <w:tr w:rsidR="00182151" w:rsidRPr="00182151" w:rsidTr="00CD7C32">
        <w:trPr>
          <w:cantSplit/>
          <w:trHeight w:val="271"/>
          <w:tblHeader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151" w:rsidRPr="00182151" w:rsidRDefault="00182151" w:rsidP="00182151">
            <w:pPr>
              <w:widowControl w:val="0"/>
              <w:snapToGrid w:val="0"/>
              <w:jc w:val="center"/>
              <w:rPr>
                <w:rFonts w:eastAsia="SimSu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151" w:rsidRPr="00182151" w:rsidRDefault="00182151" w:rsidP="00182151">
            <w:pPr>
              <w:widowControl w:val="0"/>
              <w:snapToGrid w:val="0"/>
              <w:jc w:val="center"/>
              <w:rPr>
                <w:rFonts w:eastAsia="SimSun"/>
                <w:bCs/>
              </w:rPr>
            </w:pPr>
            <w:r w:rsidRPr="00182151">
              <w:rPr>
                <w:rFonts w:eastAsia="SimSun"/>
                <w:bCs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jc w:val="center"/>
              <w:rPr>
                <w:rFonts w:eastAsia="SimSun"/>
                <w:bCs/>
              </w:rPr>
            </w:pPr>
            <w:r w:rsidRPr="00182151">
              <w:rPr>
                <w:rFonts w:eastAsia="SimSun"/>
                <w:bCs/>
              </w:rPr>
              <w:t>в том числе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jc w:val="center"/>
              <w:rPr>
                <w:rFonts w:eastAsia="SimSun"/>
                <w:bCs/>
              </w:rPr>
            </w:pPr>
          </w:p>
        </w:tc>
      </w:tr>
      <w:tr w:rsidR="00182151" w:rsidRPr="00182151" w:rsidTr="00CD7C32">
        <w:trPr>
          <w:cantSplit/>
          <w:trHeight w:val="202"/>
          <w:tblHeader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151" w:rsidRPr="00182151" w:rsidRDefault="00182151" w:rsidP="00182151">
            <w:pPr>
              <w:widowControl w:val="0"/>
              <w:snapToGrid w:val="0"/>
              <w:jc w:val="center"/>
              <w:rPr>
                <w:rFonts w:eastAsia="SimSu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151" w:rsidRPr="00182151" w:rsidRDefault="00182151" w:rsidP="00182151">
            <w:pPr>
              <w:widowControl w:val="0"/>
              <w:snapToGrid w:val="0"/>
              <w:jc w:val="center"/>
              <w:rPr>
                <w:rFonts w:eastAsia="SimSu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151" w:rsidRPr="00182151" w:rsidRDefault="00182151" w:rsidP="00182151">
            <w:pPr>
              <w:widowControl w:val="0"/>
              <w:snapToGrid w:val="0"/>
              <w:ind w:right="-108"/>
              <w:jc w:val="center"/>
              <w:rPr>
                <w:rFonts w:eastAsia="SimSun"/>
                <w:bCs/>
              </w:rPr>
            </w:pPr>
            <w:r w:rsidRPr="00182151">
              <w:rPr>
                <w:rFonts w:eastAsia="SimSun"/>
                <w:bCs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58" w:right="-57" w:firstLine="58"/>
              <w:jc w:val="center"/>
              <w:rPr>
                <w:rFonts w:eastAsia="SimSun"/>
                <w:bCs/>
              </w:rPr>
            </w:pPr>
            <w:r w:rsidRPr="00182151">
              <w:rPr>
                <w:rFonts w:eastAsia="SimSun"/>
                <w:bCs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jc w:val="center"/>
              <w:rPr>
                <w:rFonts w:eastAsia="SimSun"/>
                <w:bCs/>
              </w:rPr>
            </w:pPr>
            <w:r w:rsidRPr="00182151">
              <w:rPr>
                <w:rFonts w:eastAsia="SimSun"/>
                <w:bCs/>
              </w:rPr>
              <w:t>2017 год</w:t>
            </w: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jc w:val="center"/>
              <w:rPr>
                <w:rFonts w:eastAsia="SimSun"/>
                <w:bCs/>
              </w:rPr>
            </w:pPr>
          </w:p>
        </w:tc>
      </w:tr>
      <w:tr w:rsidR="00182151" w:rsidRPr="00182151" w:rsidTr="00CD7C32">
        <w:trPr>
          <w:trHeight w:val="27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151" w:rsidRPr="00182151" w:rsidRDefault="00182151" w:rsidP="00182151">
            <w:pPr>
              <w:suppressAutoHyphens w:val="0"/>
              <w:jc w:val="center"/>
              <w:rPr>
                <w:rFonts w:eastAsia="SimSun"/>
                <w:iCs/>
                <w:lang w:eastAsia="zh-CN"/>
              </w:rPr>
            </w:pPr>
            <w:r w:rsidRPr="00182151">
              <w:rPr>
                <w:rFonts w:eastAsia="SimSun"/>
                <w:iCs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108" w:right="-108"/>
              <w:jc w:val="center"/>
              <w:rPr>
                <w:rFonts w:eastAsia="SimSun"/>
              </w:rPr>
            </w:pPr>
            <w:r w:rsidRPr="00182151">
              <w:rPr>
                <w:rFonts w:eastAsia="SimSu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78"/>
              <w:jc w:val="center"/>
              <w:rPr>
                <w:rFonts w:eastAsia="SimSun"/>
              </w:rPr>
            </w:pPr>
            <w:r w:rsidRPr="00182151">
              <w:rPr>
                <w:rFonts w:eastAsia="SimSu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151" w:rsidRPr="00182151" w:rsidRDefault="00182151" w:rsidP="00182151">
            <w:pPr>
              <w:widowControl w:val="0"/>
              <w:snapToGrid w:val="0"/>
              <w:jc w:val="center"/>
              <w:rPr>
                <w:rFonts w:eastAsia="SimSun"/>
              </w:rPr>
            </w:pPr>
            <w:r w:rsidRPr="00182151">
              <w:rPr>
                <w:rFonts w:eastAsia="SimSu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jc w:val="center"/>
              <w:rPr>
                <w:rFonts w:eastAsia="SimSun"/>
              </w:rPr>
            </w:pPr>
            <w:r w:rsidRPr="00182151">
              <w:rPr>
                <w:rFonts w:eastAsia="SimSun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108"/>
              <w:jc w:val="center"/>
              <w:rPr>
                <w:rFonts w:eastAsia="SimSun"/>
              </w:rPr>
            </w:pPr>
            <w:r w:rsidRPr="00182151">
              <w:rPr>
                <w:rFonts w:eastAsia="SimSun"/>
              </w:rPr>
              <w:t>6</w:t>
            </w:r>
          </w:p>
        </w:tc>
      </w:tr>
      <w:tr w:rsidR="00182151" w:rsidRPr="00182151" w:rsidTr="00CD7C32">
        <w:trPr>
          <w:trHeight w:val="82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2151" w:rsidRPr="00182151" w:rsidRDefault="00182151" w:rsidP="00182151">
            <w:pPr>
              <w:suppressAutoHyphens w:val="0"/>
              <w:jc w:val="both"/>
              <w:rPr>
                <w:rFonts w:eastAsia="SimSun"/>
                <w:iCs/>
                <w:lang w:eastAsia="zh-CN"/>
              </w:rPr>
            </w:pPr>
            <w:r w:rsidRPr="00182151">
              <w:rPr>
                <w:rFonts w:eastAsia="SimSun"/>
                <w:iCs/>
                <w:lang w:eastAsia="zh-CN"/>
              </w:rPr>
              <w:t xml:space="preserve">Приобретение оборудования архивного переплета документов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108" w:right="-108"/>
              <w:jc w:val="right"/>
              <w:rPr>
                <w:rFonts w:eastAsia="SimSun"/>
              </w:rPr>
            </w:pPr>
            <w:r w:rsidRPr="00182151">
              <w:rPr>
                <w:rFonts w:eastAsia="SimSun"/>
              </w:rPr>
              <w:t>23 400,00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78"/>
              <w:jc w:val="right"/>
              <w:rPr>
                <w:rFonts w:eastAsia="SimSun"/>
              </w:rPr>
            </w:pPr>
            <w:r w:rsidRPr="00182151">
              <w:rPr>
                <w:rFonts w:eastAsia="SimSun"/>
              </w:rPr>
              <w:t>23 400,00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jc w:val="right"/>
              <w:rPr>
                <w:rFonts w:eastAsia="SimSun"/>
              </w:rPr>
            </w:pPr>
            <w:r w:rsidRPr="00182151">
              <w:rPr>
                <w:rFonts w:eastAsia="SimSu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jc w:val="right"/>
              <w:rPr>
                <w:rFonts w:eastAsia="SimSun"/>
              </w:rPr>
            </w:pPr>
            <w:r w:rsidRPr="00182151">
              <w:rPr>
                <w:rFonts w:eastAsia="SimSun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108"/>
              <w:jc w:val="center"/>
              <w:rPr>
                <w:rFonts w:eastAsia="SimSun"/>
              </w:rPr>
            </w:pPr>
            <w:r w:rsidRPr="00182151">
              <w:rPr>
                <w:rFonts w:eastAsia="SimSun"/>
              </w:rPr>
              <w:t>В течение указанного календарного периода</w:t>
            </w:r>
          </w:p>
        </w:tc>
      </w:tr>
      <w:tr w:rsidR="00182151" w:rsidRPr="00182151" w:rsidTr="00CD7C32">
        <w:trPr>
          <w:trHeight w:val="11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1" w:rsidRPr="00182151" w:rsidRDefault="00182151" w:rsidP="00182151">
            <w:pPr>
              <w:suppressAutoHyphens w:val="0"/>
              <w:jc w:val="both"/>
              <w:rPr>
                <w:rFonts w:eastAsia="SimSun"/>
                <w:iCs/>
                <w:lang w:eastAsia="zh-CN"/>
              </w:rPr>
            </w:pPr>
            <w:r w:rsidRPr="00182151">
              <w:rPr>
                <w:lang w:eastAsia="ru-RU"/>
              </w:rPr>
              <w:t>Приобретение расходных материалов к оборудованию для архивного переплёта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108" w:right="-108"/>
              <w:jc w:val="right"/>
              <w:rPr>
                <w:rFonts w:eastAsia="SimSun"/>
              </w:rPr>
            </w:pPr>
            <w:r w:rsidRPr="00182151">
              <w:rPr>
                <w:rFonts w:eastAsia="SimSun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78"/>
              <w:jc w:val="right"/>
              <w:rPr>
                <w:rFonts w:eastAsia="SimSun"/>
              </w:rPr>
            </w:pPr>
            <w:r w:rsidRPr="00182151">
              <w:rPr>
                <w:rFonts w:eastAsia="SimSun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120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162"/>
              <w:jc w:val="right"/>
              <w:rPr>
                <w:rFonts w:eastAsia="SimSun"/>
              </w:rPr>
            </w:pPr>
            <w:r w:rsidRPr="00182151">
              <w:rPr>
                <w:rFonts w:eastAsia="SimSun"/>
              </w:rPr>
              <w:t>5 000,00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В течение всего срока действия программы</w:t>
            </w:r>
          </w:p>
          <w:p w:rsidR="00182151" w:rsidRPr="00182151" w:rsidRDefault="00182151" w:rsidP="00182151">
            <w:pPr>
              <w:widowControl w:val="0"/>
              <w:snapToGrid w:val="0"/>
              <w:ind w:left="-162"/>
              <w:jc w:val="right"/>
              <w:rPr>
                <w:rFonts w:eastAsia="SimSun"/>
              </w:rPr>
            </w:pPr>
          </w:p>
        </w:tc>
      </w:tr>
      <w:tr w:rsidR="00182151" w:rsidRPr="00182151" w:rsidTr="00CD7C32">
        <w:trPr>
          <w:trHeight w:val="87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151" w:rsidRPr="00182151" w:rsidRDefault="00182151" w:rsidP="00182151">
            <w:pPr>
              <w:suppressAutoHyphens w:val="0"/>
              <w:jc w:val="both"/>
              <w:rPr>
                <w:rFonts w:eastAsia="SimSun"/>
                <w:iCs/>
                <w:lang w:eastAsia="zh-CN"/>
              </w:rPr>
            </w:pPr>
            <w:r w:rsidRPr="00182151">
              <w:rPr>
                <w:rFonts w:eastAsia="SimSun"/>
                <w:iCs/>
                <w:lang w:eastAsia="zh-CN"/>
              </w:rPr>
              <w:t>Приобретение папок для переплёта документов постоянного и длительного срока 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108" w:right="-108"/>
              <w:jc w:val="right"/>
              <w:rPr>
                <w:rFonts w:eastAsia="SimSun"/>
              </w:rPr>
            </w:pPr>
            <w:r w:rsidRPr="00182151">
              <w:rPr>
                <w:rFonts w:eastAsia="SimSun"/>
              </w:rPr>
              <w:t>21 000,00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78"/>
              <w:jc w:val="right"/>
              <w:rPr>
                <w:rFonts w:eastAsia="SimSun"/>
              </w:rPr>
            </w:pPr>
            <w:r w:rsidRPr="00182151">
              <w:rPr>
                <w:rFonts w:eastAsia="SimSun"/>
              </w:rPr>
              <w:t>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120"/>
              <w:jc w:val="right"/>
              <w:rPr>
                <w:lang w:eastAsia="ru-RU"/>
              </w:rPr>
            </w:pPr>
            <w:r>
              <w:rPr>
                <w:rFonts w:eastAsia="SimSun"/>
              </w:rPr>
              <w:t xml:space="preserve">16 </w:t>
            </w:r>
            <w:r w:rsidRPr="00182151">
              <w:rPr>
                <w:rFonts w:eastAsia="SimSun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162"/>
              <w:jc w:val="right"/>
              <w:rPr>
                <w:lang w:eastAsia="ru-RU"/>
              </w:rPr>
            </w:pPr>
            <w:r w:rsidRPr="00182151">
              <w:rPr>
                <w:rFonts w:eastAsia="SimSun"/>
              </w:rPr>
              <w:t>7 000,00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В течение всего срока действия программы</w:t>
            </w:r>
          </w:p>
          <w:p w:rsidR="00182151" w:rsidRPr="00182151" w:rsidRDefault="00182151" w:rsidP="00182151">
            <w:pPr>
              <w:widowControl w:val="0"/>
              <w:snapToGrid w:val="0"/>
              <w:ind w:left="-162"/>
              <w:jc w:val="right"/>
              <w:rPr>
                <w:rFonts w:eastAsia="SimSun"/>
              </w:rPr>
            </w:pPr>
          </w:p>
        </w:tc>
      </w:tr>
      <w:tr w:rsidR="00182151" w:rsidRPr="00182151" w:rsidTr="00CD7C32">
        <w:trPr>
          <w:trHeight w:val="11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1" w:rsidRPr="00182151" w:rsidRDefault="00182151" w:rsidP="00182151">
            <w:pPr>
              <w:suppressAutoHyphens w:val="0"/>
              <w:jc w:val="both"/>
              <w:rPr>
                <w:rFonts w:eastAsia="SimSun"/>
                <w:iCs/>
                <w:lang w:eastAsia="zh-CN"/>
              </w:rPr>
            </w:pPr>
            <w:r w:rsidRPr="00182151">
              <w:rPr>
                <w:rFonts w:eastAsia="SimSun"/>
                <w:iCs/>
                <w:lang w:eastAsia="zh-CN"/>
              </w:rPr>
              <w:t>Приобретение картонных боксов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108" w:right="-108"/>
              <w:jc w:val="right"/>
              <w:rPr>
                <w:rFonts w:eastAsia="SimSun"/>
              </w:rPr>
            </w:pPr>
            <w:r w:rsidRPr="00182151">
              <w:rPr>
                <w:rFonts w:eastAsia="SimSun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78"/>
              <w:jc w:val="right"/>
              <w:rPr>
                <w:rFonts w:eastAsia="SimSun"/>
              </w:rPr>
            </w:pPr>
            <w:r w:rsidRPr="00182151">
              <w:rPr>
                <w:rFonts w:eastAsia="SimSun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120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16</w:t>
            </w:r>
            <w:r w:rsidRPr="00182151">
              <w:rPr>
                <w:rFonts w:eastAsia="SimSun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162"/>
              <w:jc w:val="right"/>
              <w:rPr>
                <w:rFonts w:eastAsia="SimSun"/>
              </w:rPr>
            </w:pPr>
            <w:r w:rsidRPr="00182151">
              <w:rPr>
                <w:rFonts w:eastAsia="SimSun"/>
              </w:rPr>
              <w:t>10 000,00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В течение всего срока действия программы</w:t>
            </w:r>
          </w:p>
          <w:p w:rsidR="00182151" w:rsidRPr="00182151" w:rsidRDefault="00182151" w:rsidP="00182151">
            <w:pPr>
              <w:widowControl w:val="0"/>
              <w:snapToGrid w:val="0"/>
              <w:jc w:val="center"/>
              <w:rPr>
                <w:lang w:eastAsia="ru-RU"/>
              </w:rPr>
            </w:pPr>
          </w:p>
        </w:tc>
      </w:tr>
      <w:tr w:rsidR="00182151" w:rsidRPr="00182151" w:rsidTr="00CD7C32">
        <w:trPr>
          <w:trHeight w:val="229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2151" w:rsidRPr="00182151" w:rsidRDefault="00182151" w:rsidP="00182151">
            <w:pPr>
              <w:suppressAutoHyphens w:val="0"/>
              <w:jc w:val="both"/>
              <w:rPr>
                <w:lang w:eastAsia="ru-RU"/>
              </w:rPr>
            </w:pPr>
            <w:r w:rsidRPr="00182151">
              <w:rPr>
                <w:rFonts w:eastAsia="SimSun"/>
                <w:iCs/>
                <w:lang w:eastAsia="zh-CN"/>
              </w:rPr>
              <w:t>Приобретение металлических стеллажей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108" w:right="-108"/>
              <w:jc w:val="right"/>
              <w:rPr>
                <w:rFonts w:eastAsia="SimSun"/>
              </w:rPr>
            </w:pPr>
            <w:r w:rsidRPr="00182151">
              <w:rPr>
                <w:rFonts w:eastAsia="SimSun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2151" w:rsidRPr="00182151" w:rsidRDefault="00182151" w:rsidP="00182151">
            <w:pPr>
              <w:widowControl w:val="0"/>
              <w:snapToGrid w:val="0"/>
              <w:jc w:val="right"/>
              <w:rPr>
                <w:rFonts w:eastAsia="SimSun"/>
              </w:rPr>
            </w:pPr>
            <w:r w:rsidRPr="00182151">
              <w:rPr>
                <w:rFonts w:eastAsia="SimSu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2151" w:rsidRPr="00182151" w:rsidRDefault="00182151" w:rsidP="00182151">
            <w:pPr>
              <w:widowControl w:val="0"/>
              <w:snapToGrid w:val="0"/>
              <w:jc w:val="right"/>
              <w:rPr>
                <w:rFonts w:eastAsia="SimSun"/>
              </w:rPr>
            </w:pPr>
            <w:r w:rsidRPr="00182151">
              <w:rPr>
                <w:rFonts w:eastAsia="SimSu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108"/>
              <w:jc w:val="right"/>
              <w:rPr>
                <w:rFonts w:eastAsia="SimSun"/>
              </w:rPr>
            </w:pPr>
            <w:r w:rsidRPr="00182151">
              <w:rPr>
                <w:rFonts w:eastAsia="SimSun"/>
              </w:rPr>
              <w:t>10 000,00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20"/>
              <w:jc w:val="center"/>
              <w:rPr>
                <w:rFonts w:eastAsia="SimSun"/>
              </w:rPr>
            </w:pPr>
            <w:r w:rsidRPr="00182151">
              <w:rPr>
                <w:rFonts w:eastAsia="SimSun"/>
              </w:rPr>
              <w:t>В течение указанного календарного периода</w:t>
            </w:r>
          </w:p>
        </w:tc>
      </w:tr>
      <w:tr w:rsidR="00182151" w:rsidRPr="00182151" w:rsidTr="00CD7C32">
        <w:trPr>
          <w:trHeight w:val="2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151" w:rsidRPr="00182151" w:rsidRDefault="00182151" w:rsidP="00182151">
            <w:pPr>
              <w:suppressAutoHyphens w:val="0"/>
              <w:rPr>
                <w:rFonts w:eastAsia="SimSun"/>
                <w:b/>
                <w:iCs/>
                <w:lang w:eastAsia="zh-CN"/>
              </w:rPr>
            </w:pPr>
            <w:r w:rsidRPr="00182151">
              <w:rPr>
                <w:rFonts w:eastAsia="SimSun"/>
                <w:b/>
                <w:iCs/>
                <w:lang w:eastAsia="zh-C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108" w:right="-108"/>
              <w:jc w:val="right"/>
              <w:rPr>
                <w:rFonts w:eastAsia="SimSun"/>
                <w:b/>
              </w:rPr>
            </w:pPr>
            <w:r w:rsidRPr="00182151">
              <w:rPr>
                <w:rFonts w:eastAsia="SimSun"/>
                <w:b/>
              </w:rPr>
              <w:t>119 400,00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78"/>
              <w:jc w:val="right"/>
              <w:rPr>
                <w:rFonts w:eastAsia="SimSun"/>
                <w:b/>
              </w:rPr>
            </w:pPr>
            <w:r w:rsidRPr="00182151">
              <w:rPr>
                <w:rFonts w:eastAsia="SimSun"/>
                <w:b/>
              </w:rPr>
              <w:t>55 400,00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120"/>
              <w:jc w:val="right"/>
              <w:rPr>
                <w:rFonts w:eastAsia="SimSun"/>
                <w:b/>
              </w:rPr>
            </w:pPr>
            <w:r w:rsidRPr="00182151">
              <w:rPr>
                <w:rFonts w:eastAsia="SimSun"/>
                <w:b/>
              </w:rPr>
              <w:t>32 000,00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162"/>
              <w:jc w:val="right"/>
              <w:rPr>
                <w:rFonts w:eastAsia="SimSun"/>
                <w:b/>
              </w:rPr>
            </w:pPr>
            <w:r w:rsidRPr="00182151">
              <w:rPr>
                <w:rFonts w:eastAsia="SimSun"/>
                <w:b/>
              </w:rPr>
              <w:t>32 000,00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151" w:rsidRPr="00182151" w:rsidRDefault="00182151" w:rsidP="00182151">
            <w:pPr>
              <w:widowControl w:val="0"/>
              <w:snapToGrid w:val="0"/>
              <w:ind w:left="-162"/>
              <w:jc w:val="center"/>
              <w:rPr>
                <w:rFonts w:eastAsia="SimSun"/>
                <w:b/>
              </w:rPr>
            </w:pPr>
            <w:r w:rsidRPr="00182151">
              <w:rPr>
                <w:rFonts w:eastAsia="SimSun"/>
                <w:b/>
              </w:rPr>
              <w:t>-</w:t>
            </w:r>
          </w:p>
        </w:tc>
      </w:tr>
    </w:tbl>
    <w:p w:rsidR="00182151" w:rsidRPr="00182151" w:rsidRDefault="00182151" w:rsidP="00182151">
      <w:pPr>
        <w:suppressAutoHyphens w:val="0"/>
        <w:jc w:val="center"/>
        <w:rPr>
          <w:sz w:val="28"/>
          <w:szCs w:val="28"/>
          <w:lang w:eastAsia="ru-RU"/>
        </w:rPr>
      </w:pPr>
    </w:p>
    <w:p w:rsidR="00182151" w:rsidRPr="00182151" w:rsidRDefault="00182151" w:rsidP="00182151">
      <w:pPr>
        <w:suppressAutoHyphens w:val="0"/>
        <w:jc w:val="center"/>
        <w:rPr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t xml:space="preserve">   Раздел 4. Ожидаемые конечные, а также непосредственные результаты </w:t>
      </w:r>
    </w:p>
    <w:p w:rsidR="00182151" w:rsidRPr="00182151" w:rsidRDefault="00182151" w:rsidP="00182151">
      <w:pPr>
        <w:suppressAutoHyphens w:val="0"/>
        <w:jc w:val="center"/>
        <w:rPr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t>реализации ведомственной целевой программы</w:t>
      </w:r>
    </w:p>
    <w:p w:rsidR="00182151" w:rsidRPr="00182151" w:rsidRDefault="00182151" w:rsidP="00182151">
      <w:pPr>
        <w:suppressAutoHyphens w:val="0"/>
        <w:ind w:firstLine="709"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</w:p>
    <w:p w:rsidR="00182151" w:rsidRPr="00182151" w:rsidRDefault="00182151" w:rsidP="00182151">
      <w:pPr>
        <w:suppressAutoHyphens w:val="0"/>
        <w:ind w:firstLine="709"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  <w:r w:rsidRPr="00182151">
        <w:rPr>
          <w:spacing w:val="2"/>
          <w:sz w:val="28"/>
          <w:szCs w:val="28"/>
          <w:shd w:val="clear" w:color="auto" w:fill="FFFFFF"/>
          <w:lang w:eastAsia="ru-RU"/>
        </w:rPr>
        <w:t>Реализация мероприятий Программы позволит достичь следующих результатов: </w:t>
      </w:r>
    </w:p>
    <w:p w:rsidR="00182151" w:rsidRPr="00182151" w:rsidRDefault="00182151" w:rsidP="00182151">
      <w:pPr>
        <w:suppressAutoHyphens w:val="0"/>
        <w:ind w:firstLine="709"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  <w:r w:rsidRPr="00182151">
        <w:rPr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- обеспечение сохранности документов  архивного фонда </w:t>
      </w:r>
      <w:r w:rsidRPr="00182151">
        <w:rPr>
          <w:sz w:val="28"/>
          <w:szCs w:val="28"/>
          <w:lang w:eastAsia="ru-RU"/>
        </w:rPr>
        <w:t>муниципального образования городское поселение Лянтор</w:t>
      </w:r>
      <w:r w:rsidRPr="00182151">
        <w:rPr>
          <w:spacing w:val="2"/>
          <w:sz w:val="28"/>
          <w:szCs w:val="28"/>
          <w:shd w:val="clear" w:color="auto" w:fill="FFFFFF"/>
          <w:lang w:eastAsia="ru-RU"/>
        </w:rPr>
        <w:t xml:space="preserve"> в соответствии с требованиями архивного законодательства; </w:t>
      </w:r>
    </w:p>
    <w:p w:rsidR="00182151" w:rsidRPr="00182151" w:rsidRDefault="00182151" w:rsidP="00182151">
      <w:pPr>
        <w:suppressAutoHyphens w:val="0"/>
        <w:ind w:firstLine="709"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  <w:r w:rsidRPr="00182151">
        <w:rPr>
          <w:spacing w:val="2"/>
          <w:sz w:val="28"/>
          <w:szCs w:val="28"/>
          <w:shd w:val="clear" w:color="auto" w:fill="FFFFFF"/>
          <w:lang w:eastAsia="ru-RU"/>
        </w:rPr>
        <w:t xml:space="preserve">- систематическое пополнение архивного фонда </w:t>
      </w:r>
      <w:r w:rsidRPr="00182151">
        <w:rPr>
          <w:sz w:val="28"/>
          <w:szCs w:val="28"/>
          <w:lang w:eastAsia="ru-RU"/>
        </w:rPr>
        <w:t>муниципального образования городское поселение Лянтор</w:t>
      </w:r>
      <w:r w:rsidRPr="00182151">
        <w:rPr>
          <w:spacing w:val="2"/>
          <w:sz w:val="28"/>
          <w:szCs w:val="28"/>
          <w:shd w:val="clear" w:color="auto" w:fill="FFFFFF"/>
          <w:lang w:eastAsia="ru-RU"/>
        </w:rPr>
        <w:t xml:space="preserve"> исторически значимыми документами;</w:t>
      </w:r>
    </w:p>
    <w:p w:rsidR="00182151" w:rsidRPr="00182151" w:rsidRDefault="00182151" w:rsidP="00182151">
      <w:pPr>
        <w:suppressAutoHyphens w:val="0"/>
        <w:ind w:firstLine="709"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  <w:r w:rsidRPr="00182151">
        <w:rPr>
          <w:spacing w:val="2"/>
          <w:sz w:val="28"/>
          <w:szCs w:val="28"/>
          <w:shd w:val="clear" w:color="auto" w:fill="FFFFFF"/>
          <w:lang w:eastAsia="ru-RU"/>
        </w:rPr>
        <w:t>- качественное предоставление муниципальных услуг в части оперативного информационного обслуживания физических и юридических лиц, удовлетворения информационных потребностей и конституционных прав граждан; </w:t>
      </w:r>
    </w:p>
    <w:p w:rsidR="00182151" w:rsidRPr="00182151" w:rsidRDefault="00182151" w:rsidP="00182151">
      <w:pPr>
        <w:suppressAutoHyphens w:val="0"/>
        <w:ind w:firstLine="709"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  <w:r w:rsidRPr="00182151">
        <w:rPr>
          <w:spacing w:val="2"/>
          <w:sz w:val="28"/>
          <w:szCs w:val="28"/>
          <w:shd w:val="clear" w:color="auto" w:fill="FFFFFF"/>
          <w:lang w:eastAsia="ru-RU"/>
        </w:rPr>
        <w:t>- создание и внедрение информационных технологий в сфере архивного дела.</w:t>
      </w:r>
    </w:p>
    <w:p w:rsidR="00182151" w:rsidRPr="00182151" w:rsidRDefault="00182151" w:rsidP="00182151">
      <w:pPr>
        <w:shd w:val="clear" w:color="auto" w:fill="FFFFFF"/>
        <w:tabs>
          <w:tab w:val="left" w:pos="200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t xml:space="preserve">Для оценки достижения показателей конечных результатов в виде поставленных целей и решения сформулированных задач Программы предусматриваются следующие показатели непосредственных результатов: </w:t>
      </w:r>
    </w:p>
    <w:p w:rsidR="00182151" w:rsidRPr="00182151" w:rsidRDefault="00182151" w:rsidP="00182151">
      <w:pPr>
        <w:suppressAutoHyphens w:val="0"/>
        <w:ind w:firstLine="709"/>
        <w:jc w:val="center"/>
        <w:rPr>
          <w:b/>
          <w:color w:val="C00000"/>
          <w:lang w:eastAsia="ru-RU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5"/>
        <w:gridCol w:w="1280"/>
        <w:gridCol w:w="1111"/>
        <w:gridCol w:w="1125"/>
        <w:gridCol w:w="1170"/>
        <w:gridCol w:w="1365"/>
      </w:tblGrid>
      <w:tr w:rsidR="00182151" w:rsidRPr="00182151" w:rsidTr="00CD7C32">
        <w:trPr>
          <w:trHeight w:val="75"/>
        </w:trPr>
        <w:tc>
          <w:tcPr>
            <w:tcW w:w="4045" w:type="dxa"/>
            <w:vMerge w:val="restart"/>
          </w:tcPr>
          <w:p w:rsidR="00182151" w:rsidRPr="00182151" w:rsidRDefault="00182151" w:rsidP="0018215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Наименование показателей результатов</w:t>
            </w:r>
          </w:p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80" w:type="dxa"/>
            <w:vMerge w:val="restart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182151">
              <w:rPr>
                <w:lang w:eastAsia="ru-RU"/>
              </w:rPr>
              <w:t>Базовый</w:t>
            </w:r>
            <w:proofErr w:type="gramEnd"/>
            <w:r w:rsidRPr="00182151">
              <w:rPr>
                <w:lang w:eastAsia="ru-RU"/>
              </w:rPr>
              <w:t xml:space="preserve"> </w:t>
            </w:r>
            <w:proofErr w:type="spellStart"/>
            <w:r w:rsidRPr="00182151">
              <w:rPr>
                <w:lang w:eastAsia="ru-RU"/>
              </w:rPr>
              <w:t>показа-тель</w:t>
            </w:r>
            <w:proofErr w:type="spellEnd"/>
            <w:r w:rsidRPr="00182151">
              <w:rPr>
                <w:lang w:eastAsia="ru-RU"/>
              </w:rPr>
              <w:t xml:space="preserve"> на начало </w:t>
            </w:r>
            <w:proofErr w:type="spellStart"/>
            <w:r w:rsidRPr="00182151">
              <w:rPr>
                <w:lang w:eastAsia="ru-RU"/>
              </w:rPr>
              <w:t>реализа-ции</w:t>
            </w:r>
            <w:proofErr w:type="spellEnd"/>
            <w:r w:rsidRPr="00182151">
              <w:rPr>
                <w:lang w:eastAsia="ru-RU"/>
              </w:rPr>
              <w:t xml:space="preserve"> </w:t>
            </w:r>
            <w:proofErr w:type="spellStart"/>
            <w:r w:rsidRPr="00182151">
              <w:rPr>
                <w:lang w:eastAsia="ru-RU"/>
              </w:rPr>
              <w:t>ведомст-венной</w:t>
            </w:r>
            <w:proofErr w:type="spellEnd"/>
            <w:r w:rsidRPr="00182151">
              <w:rPr>
                <w:lang w:eastAsia="ru-RU"/>
              </w:rPr>
              <w:t xml:space="preserve"> целевой </w:t>
            </w:r>
            <w:proofErr w:type="spellStart"/>
            <w:r w:rsidRPr="00182151">
              <w:rPr>
                <w:lang w:eastAsia="ru-RU"/>
              </w:rPr>
              <w:t>програм-мы</w:t>
            </w:r>
            <w:proofErr w:type="spellEnd"/>
          </w:p>
        </w:tc>
        <w:tc>
          <w:tcPr>
            <w:tcW w:w="3406" w:type="dxa"/>
            <w:gridSpan w:val="3"/>
          </w:tcPr>
          <w:p w:rsidR="00182151" w:rsidRPr="00182151" w:rsidRDefault="00182151" w:rsidP="001821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Значения показателя</w:t>
            </w:r>
          </w:p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по годам</w:t>
            </w:r>
          </w:p>
        </w:tc>
        <w:tc>
          <w:tcPr>
            <w:tcW w:w="1365" w:type="dxa"/>
            <w:vMerge w:val="restart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182151">
              <w:rPr>
                <w:lang w:eastAsia="ru-RU"/>
              </w:rPr>
              <w:t>ведомст-венной</w:t>
            </w:r>
            <w:proofErr w:type="spellEnd"/>
            <w:proofErr w:type="gramEnd"/>
            <w:r w:rsidRPr="00182151">
              <w:rPr>
                <w:lang w:eastAsia="ru-RU"/>
              </w:rPr>
              <w:t xml:space="preserve"> целевой </w:t>
            </w:r>
            <w:proofErr w:type="spellStart"/>
            <w:r w:rsidRPr="00182151">
              <w:rPr>
                <w:lang w:eastAsia="ru-RU"/>
              </w:rPr>
              <w:t>програм-мы</w:t>
            </w:r>
            <w:proofErr w:type="spellEnd"/>
          </w:p>
        </w:tc>
      </w:tr>
      <w:tr w:rsidR="00182151" w:rsidRPr="00182151" w:rsidTr="00CD7C32">
        <w:trPr>
          <w:trHeight w:val="75"/>
        </w:trPr>
        <w:tc>
          <w:tcPr>
            <w:tcW w:w="4045" w:type="dxa"/>
            <w:vMerge/>
          </w:tcPr>
          <w:p w:rsidR="00182151" w:rsidRPr="00182151" w:rsidRDefault="00182151" w:rsidP="0018215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80" w:type="dxa"/>
            <w:vMerge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11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2015</w:t>
            </w:r>
          </w:p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год</w:t>
            </w:r>
          </w:p>
        </w:tc>
        <w:tc>
          <w:tcPr>
            <w:tcW w:w="1125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2016</w:t>
            </w:r>
          </w:p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год</w:t>
            </w:r>
          </w:p>
        </w:tc>
        <w:tc>
          <w:tcPr>
            <w:tcW w:w="1170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2017</w:t>
            </w:r>
          </w:p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год</w:t>
            </w:r>
          </w:p>
        </w:tc>
        <w:tc>
          <w:tcPr>
            <w:tcW w:w="1365" w:type="dxa"/>
            <w:vMerge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82151" w:rsidRPr="00182151" w:rsidTr="00CD7C32">
        <w:trPr>
          <w:trHeight w:val="75"/>
        </w:trPr>
        <w:tc>
          <w:tcPr>
            <w:tcW w:w="4045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1</w:t>
            </w:r>
          </w:p>
        </w:tc>
        <w:tc>
          <w:tcPr>
            <w:tcW w:w="1280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2</w:t>
            </w:r>
          </w:p>
        </w:tc>
        <w:tc>
          <w:tcPr>
            <w:tcW w:w="1111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3</w:t>
            </w:r>
          </w:p>
        </w:tc>
        <w:tc>
          <w:tcPr>
            <w:tcW w:w="1125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4</w:t>
            </w:r>
          </w:p>
        </w:tc>
        <w:tc>
          <w:tcPr>
            <w:tcW w:w="1170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5</w:t>
            </w:r>
          </w:p>
        </w:tc>
        <w:tc>
          <w:tcPr>
            <w:tcW w:w="1365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6</w:t>
            </w:r>
          </w:p>
        </w:tc>
      </w:tr>
      <w:tr w:rsidR="00182151" w:rsidRPr="00182151" w:rsidTr="00CD7C32">
        <w:trPr>
          <w:trHeight w:val="75"/>
        </w:trPr>
        <w:tc>
          <w:tcPr>
            <w:tcW w:w="10095" w:type="dxa"/>
            <w:gridSpan w:val="6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b/>
                <w:lang w:eastAsia="ru-RU"/>
              </w:rPr>
              <w:t xml:space="preserve">Показатели непосредственных результатов </w:t>
            </w:r>
          </w:p>
        </w:tc>
      </w:tr>
      <w:tr w:rsidR="00182151" w:rsidRPr="00182151" w:rsidTr="00CD7C32">
        <w:trPr>
          <w:trHeight w:val="161"/>
        </w:trPr>
        <w:tc>
          <w:tcPr>
            <w:tcW w:w="4045" w:type="dxa"/>
          </w:tcPr>
          <w:p w:rsidR="00182151" w:rsidRPr="00182151" w:rsidRDefault="00182151" w:rsidP="00182151">
            <w:pPr>
              <w:suppressAutoHyphens w:val="0"/>
              <w:rPr>
                <w:lang w:eastAsia="ru-RU"/>
              </w:rPr>
            </w:pPr>
            <w:r w:rsidRPr="00182151">
              <w:rPr>
                <w:lang w:eastAsia="ru-RU"/>
              </w:rPr>
              <w:t>Количество фондов</w:t>
            </w:r>
          </w:p>
          <w:p w:rsidR="00182151" w:rsidRPr="00182151" w:rsidRDefault="00182151" w:rsidP="00182151">
            <w:pPr>
              <w:suppressAutoHyphens w:val="0"/>
              <w:rPr>
                <w:lang w:eastAsia="ru-RU"/>
              </w:rPr>
            </w:pPr>
          </w:p>
        </w:tc>
        <w:tc>
          <w:tcPr>
            <w:tcW w:w="1280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41</w:t>
            </w:r>
          </w:p>
        </w:tc>
        <w:tc>
          <w:tcPr>
            <w:tcW w:w="1111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43</w:t>
            </w:r>
          </w:p>
        </w:tc>
        <w:tc>
          <w:tcPr>
            <w:tcW w:w="1125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43</w:t>
            </w:r>
          </w:p>
        </w:tc>
        <w:tc>
          <w:tcPr>
            <w:tcW w:w="1170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44</w:t>
            </w:r>
          </w:p>
        </w:tc>
        <w:tc>
          <w:tcPr>
            <w:tcW w:w="1365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44</w:t>
            </w:r>
          </w:p>
        </w:tc>
      </w:tr>
      <w:tr w:rsidR="00182151" w:rsidRPr="00182151" w:rsidTr="00CD7C32">
        <w:trPr>
          <w:trHeight w:val="185"/>
        </w:trPr>
        <w:tc>
          <w:tcPr>
            <w:tcW w:w="4045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1</w:t>
            </w:r>
          </w:p>
        </w:tc>
        <w:tc>
          <w:tcPr>
            <w:tcW w:w="1280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2</w:t>
            </w:r>
          </w:p>
        </w:tc>
        <w:tc>
          <w:tcPr>
            <w:tcW w:w="1111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3</w:t>
            </w:r>
          </w:p>
        </w:tc>
        <w:tc>
          <w:tcPr>
            <w:tcW w:w="1125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4</w:t>
            </w:r>
          </w:p>
        </w:tc>
        <w:tc>
          <w:tcPr>
            <w:tcW w:w="1170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5</w:t>
            </w:r>
          </w:p>
        </w:tc>
        <w:tc>
          <w:tcPr>
            <w:tcW w:w="1365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6</w:t>
            </w:r>
          </w:p>
        </w:tc>
      </w:tr>
      <w:tr w:rsidR="00182151" w:rsidRPr="00182151" w:rsidTr="00CD7C32">
        <w:trPr>
          <w:trHeight w:val="185"/>
        </w:trPr>
        <w:tc>
          <w:tcPr>
            <w:tcW w:w="4045" w:type="dxa"/>
          </w:tcPr>
          <w:p w:rsidR="00182151" w:rsidRPr="00182151" w:rsidRDefault="00182151" w:rsidP="00182151">
            <w:pPr>
              <w:suppressAutoHyphens w:val="0"/>
              <w:rPr>
                <w:lang w:eastAsia="ru-RU"/>
              </w:rPr>
            </w:pPr>
            <w:r w:rsidRPr="00182151">
              <w:rPr>
                <w:lang w:eastAsia="ru-RU"/>
              </w:rPr>
              <w:t>Количество единиц хранения</w:t>
            </w:r>
          </w:p>
        </w:tc>
        <w:tc>
          <w:tcPr>
            <w:tcW w:w="1280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4400</w:t>
            </w:r>
          </w:p>
        </w:tc>
        <w:tc>
          <w:tcPr>
            <w:tcW w:w="1111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4600</w:t>
            </w:r>
          </w:p>
        </w:tc>
        <w:tc>
          <w:tcPr>
            <w:tcW w:w="1125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4800</w:t>
            </w:r>
          </w:p>
        </w:tc>
        <w:tc>
          <w:tcPr>
            <w:tcW w:w="1170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5000</w:t>
            </w:r>
          </w:p>
        </w:tc>
        <w:tc>
          <w:tcPr>
            <w:tcW w:w="1365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5000</w:t>
            </w:r>
          </w:p>
        </w:tc>
      </w:tr>
      <w:tr w:rsidR="00182151" w:rsidRPr="00182151" w:rsidTr="00CD7C32">
        <w:trPr>
          <w:trHeight w:val="279"/>
        </w:trPr>
        <w:tc>
          <w:tcPr>
            <w:tcW w:w="4045" w:type="dxa"/>
          </w:tcPr>
          <w:p w:rsidR="00182151" w:rsidRPr="00182151" w:rsidRDefault="00182151" w:rsidP="00182151">
            <w:pPr>
              <w:suppressAutoHyphens w:val="0"/>
              <w:rPr>
                <w:lang w:eastAsia="ru-RU"/>
              </w:rPr>
            </w:pPr>
            <w:r w:rsidRPr="00182151">
              <w:rPr>
                <w:lang w:eastAsia="ru-RU"/>
              </w:rPr>
              <w:t>Количество исполненных запросов, в год</w:t>
            </w:r>
          </w:p>
        </w:tc>
        <w:tc>
          <w:tcPr>
            <w:tcW w:w="1280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511</w:t>
            </w:r>
          </w:p>
        </w:tc>
        <w:tc>
          <w:tcPr>
            <w:tcW w:w="1111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550</w:t>
            </w:r>
          </w:p>
        </w:tc>
        <w:tc>
          <w:tcPr>
            <w:tcW w:w="1125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500</w:t>
            </w:r>
          </w:p>
        </w:tc>
        <w:tc>
          <w:tcPr>
            <w:tcW w:w="1170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500</w:t>
            </w:r>
          </w:p>
        </w:tc>
        <w:tc>
          <w:tcPr>
            <w:tcW w:w="1365" w:type="dxa"/>
          </w:tcPr>
          <w:p w:rsidR="00182151" w:rsidRPr="00182151" w:rsidRDefault="00182151" w:rsidP="00182151">
            <w:pPr>
              <w:suppressAutoHyphens w:val="0"/>
              <w:jc w:val="center"/>
              <w:rPr>
                <w:lang w:eastAsia="ru-RU"/>
              </w:rPr>
            </w:pPr>
            <w:r w:rsidRPr="00182151">
              <w:rPr>
                <w:lang w:eastAsia="ru-RU"/>
              </w:rPr>
              <w:t>500</w:t>
            </w:r>
          </w:p>
        </w:tc>
      </w:tr>
    </w:tbl>
    <w:p w:rsidR="00182151" w:rsidRPr="00182151" w:rsidRDefault="00182151" w:rsidP="00182151">
      <w:pPr>
        <w:suppressAutoHyphens w:val="0"/>
        <w:jc w:val="center"/>
        <w:rPr>
          <w:sz w:val="28"/>
          <w:szCs w:val="28"/>
          <w:lang w:eastAsia="ru-RU"/>
        </w:rPr>
      </w:pPr>
      <w:bookmarkStart w:id="1" w:name="sub_1200"/>
    </w:p>
    <w:p w:rsidR="00182151" w:rsidRPr="00182151" w:rsidRDefault="00182151" w:rsidP="00182151">
      <w:pPr>
        <w:suppressAutoHyphens w:val="0"/>
        <w:jc w:val="center"/>
        <w:rPr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t>Раздел 5. Механизм реализации ведомственной целевой программы</w:t>
      </w:r>
      <w:bookmarkEnd w:id="1"/>
    </w:p>
    <w:p w:rsidR="00182151" w:rsidRPr="00182151" w:rsidRDefault="00182151" w:rsidP="00182151">
      <w:pPr>
        <w:suppressAutoHyphens w:val="0"/>
        <w:jc w:val="both"/>
        <w:rPr>
          <w:sz w:val="28"/>
          <w:szCs w:val="28"/>
          <w:lang w:eastAsia="ru-RU"/>
        </w:rPr>
      </w:pPr>
    </w:p>
    <w:p w:rsidR="00182151" w:rsidRPr="00182151" w:rsidRDefault="00182151" w:rsidP="00182151">
      <w:pPr>
        <w:suppressAutoHyphens w:val="0"/>
        <w:ind w:right="-1" w:firstLine="567"/>
        <w:jc w:val="both"/>
        <w:rPr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182151" w:rsidRPr="00182151" w:rsidRDefault="00182151" w:rsidP="00182151">
      <w:pPr>
        <w:suppressAutoHyphens w:val="0"/>
        <w:ind w:right="-1" w:firstLine="567"/>
        <w:jc w:val="both"/>
        <w:rPr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t>Организацию реализации Программы осуществляет управление по организации деятельности, которое:</w:t>
      </w:r>
    </w:p>
    <w:p w:rsidR="00182151" w:rsidRPr="00182151" w:rsidRDefault="00182151" w:rsidP="00182151">
      <w:pPr>
        <w:suppressAutoHyphens w:val="0"/>
        <w:ind w:right="-1" w:firstLine="567"/>
        <w:jc w:val="both"/>
        <w:rPr>
          <w:bCs/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t xml:space="preserve">-   </w:t>
      </w:r>
      <w:r w:rsidRPr="00182151">
        <w:rPr>
          <w:bCs/>
          <w:sz w:val="28"/>
          <w:szCs w:val="28"/>
          <w:lang w:eastAsia="ru-RU"/>
        </w:rPr>
        <w:t xml:space="preserve">определяет наиболее эффективные формы и методы организации работ по реализации Программы; </w:t>
      </w:r>
    </w:p>
    <w:p w:rsidR="00182151" w:rsidRPr="00182151" w:rsidRDefault="00182151" w:rsidP="00182151">
      <w:pPr>
        <w:suppressAutoHyphens w:val="0"/>
        <w:ind w:right="-1" w:firstLine="567"/>
        <w:jc w:val="both"/>
        <w:rPr>
          <w:sz w:val="28"/>
          <w:szCs w:val="28"/>
          <w:lang w:eastAsia="ru-RU"/>
        </w:rPr>
      </w:pPr>
      <w:r w:rsidRPr="00182151">
        <w:rPr>
          <w:bCs/>
          <w:sz w:val="28"/>
          <w:szCs w:val="28"/>
          <w:lang w:eastAsia="ru-RU"/>
        </w:rPr>
        <w:t>- проводит согласование объемов финансирования на очередной финансовый год и на весь период реализации Программы,</w:t>
      </w:r>
      <w:r w:rsidRPr="00182151">
        <w:rPr>
          <w:b/>
          <w:bCs/>
          <w:sz w:val="28"/>
          <w:szCs w:val="28"/>
          <w:lang w:eastAsia="ru-RU"/>
        </w:rPr>
        <w:t xml:space="preserve"> </w:t>
      </w:r>
      <w:r w:rsidRPr="00182151">
        <w:rPr>
          <w:sz w:val="28"/>
          <w:szCs w:val="28"/>
          <w:lang w:eastAsia="ru-RU"/>
        </w:rPr>
        <w:t xml:space="preserve">ежегодно формируя бюджетную заявку на ассигнования из бюджета городского поселения Лянтор и, в </w:t>
      </w:r>
      <w:r w:rsidRPr="00182151">
        <w:rPr>
          <w:sz w:val="28"/>
          <w:szCs w:val="28"/>
          <w:lang w:eastAsia="ru-RU"/>
        </w:rPr>
        <w:lastRenderedPageBreak/>
        <w:t>установленном порядке, представляет её в управление бюджетного учёта и отчётности;</w:t>
      </w:r>
    </w:p>
    <w:p w:rsidR="00182151" w:rsidRPr="00182151" w:rsidRDefault="00182151" w:rsidP="00182151">
      <w:pPr>
        <w:suppressAutoHyphens w:val="0"/>
        <w:ind w:right="-1" w:firstLine="567"/>
        <w:jc w:val="both"/>
        <w:rPr>
          <w:bCs/>
          <w:sz w:val="28"/>
          <w:szCs w:val="28"/>
          <w:lang w:eastAsia="ru-RU"/>
        </w:rPr>
      </w:pPr>
      <w:r w:rsidRPr="00182151">
        <w:rPr>
          <w:b/>
          <w:sz w:val="28"/>
          <w:szCs w:val="28"/>
          <w:lang w:eastAsia="ru-RU"/>
        </w:rPr>
        <w:t>-</w:t>
      </w:r>
      <w:r w:rsidRPr="00182151">
        <w:rPr>
          <w:bCs/>
          <w:sz w:val="28"/>
          <w:szCs w:val="28"/>
          <w:lang w:eastAsia="ru-RU"/>
        </w:rPr>
        <w:t xml:space="preserve"> при изменении объемов финансирования Программы - корректирует объемы и виды выполняемых работ на очередной финансовый год, определяет приоритеты, корректирует значения и спектр п</w:t>
      </w:r>
      <w:r w:rsidRPr="00182151">
        <w:rPr>
          <w:sz w:val="28"/>
          <w:szCs w:val="28"/>
          <w:lang w:eastAsia="ru-RU"/>
        </w:rPr>
        <w:t>оказателей непосредственных результатов</w:t>
      </w:r>
      <w:r w:rsidRPr="00182151">
        <w:rPr>
          <w:b/>
          <w:bCs/>
          <w:sz w:val="28"/>
          <w:szCs w:val="28"/>
          <w:lang w:eastAsia="ru-RU"/>
        </w:rPr>
        <w:t xml:space="preserve">, </w:t>
      </w:r>
      <w:r w:rsidRPr="00182151">
        <w:rPr>
          <w:bCs/>
          <w:sz w:val="28"/>
          <w:szCs w:val="28"/>
          <w:lang w:eastAsia="ru-RU"/>
        </w:rPr>
        <w:t xml:space="preserve">принимает меры по обеспечению выполнения Программы; </w:t>
      </w:r>
    </w:p>
    <w:p w:rsidR="00182151" w:rsidRPr="00182151" w:rsidRDefault="00182151" w:rsidP="00182151">
      <w:pPr>
        <w:suppressAutoHyphens w:val="0"/>
        <w:ind w:right="-1" w:firstLine="567"/>
        <w:jc w:val="both"/>
        <w:rPr>
          <w:bCs/>
          <w:sz w:val="28"/>
          <w:szCs w:val="28"/>
          <w:lang w:eastAsia="ru-RU"/>
        </w:rPr>
      </w:pPr>
      <w:r w:rsidRPr="00182151">
        <w:rPr>
          <w:bCs/>
          <w:sz w:val="28"/>
          <w:szCs w:val="28"/>
          <w:lang w:eastAsia="ru-RU"/>
        </w:rPr>
        <w:t xml:space="preserve">-    ведет мониторинг реализации Программы; </w:t>
      </w:r>
    </w:p>
    <w:p w:rsidR="00182151" w:rsidRPr="00182151" w:rsidRDefault="00182151" w:rsidP="00182151">
      <w:pPr>
        <w:suppressAutoHyphens w:val="0"/>
        <w:ind w:right="-1" w:firstLine="567"/>
        <w:jc w:val="both"/>
        <w:rPr>
          <w:bCs/>
          <w:sz w:val="28"/>
          <w:szCs w:val="28"/>
          <w:lang w:eastAsia="ru-RU"/>
        </w:rPr>
      </w:pPr>
      <w:r w:rsidRPr="00182151">
        <w:rPr>
          <w:bCs/>
          <w:sz w:val="28"/>
          <w:szCs w:val="28"/>
          <w:lang w:eastAsia="ru-RU"/>
        </w:rPr>
        <w:t>- координирует разработку проектов нормативно-правовых актов по вопросам реализации Программы и вносит предложения, связанные с корректировкой Программы.</w:t>
      </w:r>
    </w:p>
    <w:p w:rsidR="00182151" w:rsidRPr="00182151" w:rsidRDefault="00182151" w:rsidP="00182151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t xml:space="preserve">          Отбор организаций, привлекаемых для реализации Программы, производится в порядке, предусмотренном Федеральным законом от 05 апреля 2013 года N 44-ФЗ «О контрактной системе в сфере закупок товаров, работ, услуг для обеспечения государственных и муниципальных нужд». </w:t>
      </w:r>
    </w:p>
    <w:p w:rsidR="00182151" w:rsidRPr="00182151" w:rsidRDefault="00182151" w:rsidP="0018215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t xml:space="preserve">Управление по организации деятельности ежеквартально представляет в управление бюджетного учёта и отчётности  информацию о ходе финансирования и выполнения мероприятий Программы (с размещением данной информации на официальном сайте администрации) и ежегодно - отчет Главе города. </w:t>
      </w:r>
    </w:p>
    <w:p w:rsidR="00182151" w:rsidRPr="00182151" w:rsidRDefault="00182151" w:rsidP="00182151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182151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182151">
        <w:rPr>
          <w:color w:val="000000"/>
          <w:sz w:val="28"/>
          <w:szCs w:val="28"/>
          <w:lang w:eastAsia="ru-RU"/>
        </w:rPr>
        <w:t xml:space="preserve"> исполнением Программы </w:t>
      </w:r>
      <w:r w:rsidRPr="00182151">
        <w:rPr>
          <w:sz w:val="28"/>
          <w:szCs w:val="28"/>
          <w:lang w:eastAsia="ru-RU"/>
        </w:rPr>
        <w:t>и целевым использованием финансовых средств</w:t>
      </w:r>
      <w:r w:rsidRPr="00182151">
        <w:rPr>
          <w:color w:val="000000"/>
          <w:sz w:val="28"/>
          <w:szCs w:val="28"/>
          <w:lang w:eastAsia="ru-RU"/>
        </w:rPr>
        <w:t xml:space="preserve"> осуществляется </w:t>
      </w:r>
      <w:r w:rsidRPr="00182151">
        <w:rPr>
          <w:sz w:val="28"/>
          <w:szCs w:val="28"/>
          <w:lang w:eastAsia="ru-RU"/>
        </w:rPr>
        <w:t>управлением бюджетного учёта и отчётности</w:t>
      </w:r>
      <w:r w:rsidRPr="00182151">
        <w:rPr>
          <w:color w:val="000000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182151" w:rsidRPr="00182151" w:rsidRDefault="00182151" w:rsidP="00182151">
      <w:pPr>
        <w:suppressAutoHyphens w:val="0"/>
        <w:jc w:val="center"/>
        <w:rPr>
          <w:sz w:val="18"/>
          <w:szCs w:val="18"/>
          <w:lang w:eastAsia="ru-RU"/>
        </w:rPr>
      </w:pPr>
    </w:p>
    <w:p w:rsidR="00182151" w:rsidRPr="00182151" w:rsidRDefault="00182151" w:rsidP="00182151">
      <w:pPr>
        <w:suppressAutoHyphens w:val="0"/>
        <w:ind w:left="360"/>
        <w:jc w:val="center"/>
        <w:rPr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t>Раздел 6. Обоснование потребностей в необходимых ресурсах</w:t>
      </w:r>
    </w:p>
    <w:p w:rsidR="00182151" w:rsidRPr="00182151" w:rsidRDefault="00182151" w:rsidP="00182151">
      <w:pPr>
        <w:suppressAutoHyphens w:val="0"/>
        <w:ind w:left="360"/>
        <w:jc w:val="both"/>
        <w:rPr>
          <w:sz w:val="16"/>
          <w:szCs w:val="16"/>
          <w:lang w:eastAsia="ru-RU"/>
        </w:rPr>
      </w:pPr>
    </w:p>
    <w:p w:rsidR="00182151" w:rsidRPr="00182151" w:rsidRDefault="00182151" w:rsidP="00182151">
      <w:pPr>
        <w:suppressAutoHyphens w:val="0"/>
        <w:jc w:val="both"/>
        <w:rPr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t xml:space="preserve">        Финансирование программы осуществляется за счет средств бюджета муниципального образования городское поселение Лянтор. Объем финансирования программы в 2015 - 2017 годах составит 119 400,00 рублей, в том числе:</w:t>
      </w:r>
    </w:p>
    <w:p w:rsidR="00182151" w:rsidRPr="00182151" w:rsidRDefault="00182151" w:rsidP="00182151">
      <w:pPr>
        <w:suppressAutoHyphens w:val="0"/>
        <w:jc w:val="both"/>
        <w:rPr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t xml:space="preserve">        в 2015 году – 55 400,00 рублей;</w:t>
      </w:r>
    </w:p>
    <w:p w:rsidR="00182151" w:rsidRPr="00182151" w:rsidRDefault="00182151" w:rsidP="00182151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t>в 2016 году -  32 000,00 рублей;</w:t>
      </w:r>
    </w:p>
    <w:p w:rsidR="00182151" w:rsidRPr="00182151" w:rsidRDefault="00182151" w:rsidP="00182151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82151">
        <w:rPr>
          <w:sz w:val="28"/>
          <w:szCs w:val="28"/>
          <w:lang w:eastAsia="ru-RU"/>
        </w:rPr>
        <w:t>в 2017 году -  32 000,00 рублей.</w:t>
      </w:r>
    </w:p>
    <w:p w:rsidR="00182151" w:rsidRPr="00182151" w:rsidRDefault="00182151" w:rsidP="00182151">
      <w:pPr>
        <w:widowControl w:val="0"/>
        <w:autoSpaceDE w:val="0"/>
        <w:snapToGrid w:val="0"/>
        <w:jc w:val="both"/>
        <w:rPr>
          <w:rFonts w:ascii="Arial" w:eastAsia="Arial" w:hAnsi="Arial" w:cs="Arial"/>
          <w:sz w:val="28"/>
          <w:szCs w:val="28"/>
        </w:rPr>
      </w:pPr>
      <w:r w:rsidRPr="00182151">
        <w:rPr>
          <w:rFonts w:eastAsia="Arial"/>
          <w:sz w:val="28"/>
          <w:szCs w:val="28"/>
        </w:rPr>
        <w:t xml:space="preserve">        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 В случае невозможности проведения мероприятий, утверждённых в соответствии с планом мероприятий, и при наличии экономии бюджетных средств, предусмотренных на реализацию Программы в текущем году, допускается финансирование других мероприятий в рамках Программы.</w:t>
      </w:r>
    </w:p>
    <w:p w:rsidR="00182151" w:rsidRPr="00690357" w:rsidRDefault="00182151" w:rsidP="005667FD">
      <w:pPr>
        <w:pStyle w:val="ConsPlusNormal"/>
        <w:snapToGrid w:val="0"/>
        <w:ind w:firstLine="0"/>
        <w:jc w:val="both"/>
        <w:rPr>
          <w:sz w:val="28"/>
          <w:szCs w:val="28"/>
        </w:rPr>
      </w:pPr>
    </w:p>
    <w:sectPr w:rsidR="00182151" w:rsidRPr="00690357" w:rsidSect="00316993">
      <w:pgSz w:w="11907" w:h="16840" w:code="9"/>
      <w:pgMar w:top="851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209"/>
    <w:multiLevelType w:val="hybridMultilevel"/>
    <w:tmpl w:val="B28C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3017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42B7"/>
    <w:multiLevelType w:val="hybridMultilevel"/>
    <w:tmpl w:val="899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41561"/>
    <w:multiLevelType w:val="hybridMultilevel"/>
    <w:tmpl w:val="49C436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1D3012"/>
    <w:multiLevelType w:val="hybridMultilevel"/>
    <w:tmpl w:val="AED6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0E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6">
    <w:nsid w:val="28934BF3"/>
    <w:multiLevelType w:val="hybridMultilevel"/>
    <w:tmpl w:val="61508F38"/>
    <w:lvl w:ilvl="0" w:tplc="86F25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090F60"/>
    <w:multiLevelType w:val="hybridMultilevel"/>
    <w:tmpl w:val="2A8A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41FDF"/>
    <w:multiLevelType w:val="hybridMultilevel"/>
    <w:tmpl w:val="B84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440BD"/>
    <w:multiLevelType w:val="hybridMultilevel"/>
    <w:tmpl w:val="A97A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61DB8"/>
    <w:multiLevelType w:val="hybridMultilevel"/>
    <w:tmpl w:val="899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879A9"/>
    <w:multiLevelType w:val="hybridMultilevel"/>
    <w:tmpl w:val="22B4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C4B6C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3">
    <w:nsid w:val="426D1663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4">
    <w:nsid w:val="459F3669"/>
    <w:multiLevelType w:val="hybridMultilevel"/>
    <w:tmpl w:val="F1EA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74593"/>
    <w:multiLevelType w:val="hybridMultilevel"/>
    <w:tmpl w:val="797AD16E"/>
    <w:lvl w:ilvl="0" w:tplc="2D6E3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3C045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>
    <w:nsid w:val="5AB10EAF"/>
    <w:multiLevelType w:val="hybridMultilevel"/>
    <w:tmpl w:val="FD02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50449"/>
    <w:multiLevelType w:val="hybridMultilevel"/>
    <w:tmpl w:val="1194C4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B79739D"/>
    <w:multiLevelType w:val="multilevel"/>
    <w:tmpl w:val="50761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0">
    <w:nsid w:val="5EAD6308"/>
    <w:multiLevelType w:val="hybridMultilevel"/>
    <w:tmpl w:val="EBCA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806A1"/>
    <w:multiLevelType w:val="hybridMultilevel"/>
    <w:tmpl w:val="7BBC6ABA"/>
    <w:lvl w:ilvl="0" w:tplc="FE5CA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8A41AD4"/>
    <w:multiLevelType w:val="hybridMultilevel"/>
    <w:tmpl w:val="E66C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F380C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C26D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5">
    <w:nsid w:val="73B00078"/>
    <w:multiLevelType w:val="hybridMultilevel"/>
    <w:tmpl w:val="61D0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46D61"/>
    <w:multiLevelType w:val="hybridMultilevel"/>
    <w:tmpl w:val="CA361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2006E"/>
    <w:multiLevelType w:val="hybridMultilevel"/>
    <w:tmpl w:val="349A869C"/>
    <w:lvl w:ilvl="0" w:tplc="C44A0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6"/>
  </w:num>
  <w:num w:numId="5">
    <w:abstractNumId w:val="22"/>
  </w:num>
  <w:num w:numId="6">
    <w:abstractNumId w:val="7"/>
  </w:num>
  <w:num w:numId="7">
    <w:abstractNumId w:val="24"/>
  </w:num>
  <w:num w:numId="8">
    <w:abstractNumId w:val="5"/>
  </w:num>
  <w:num w:numId="9">
    <w:abstractNumId w:val="11"/>
  </w:num>
  <w:num w:numId="10">
    <w:abstractNumId w:val="13"/>
  </w:num>
  <w:num w:numId="11">
    <w:abstractNumId w:val="19"/>
  </w:num>
  <w:num w:numId="12">
    <w:abstractNumId w:val="1"/>
  </w:num>
  <w:num w:numId="13">
    <w:abstractNumId w:val="23"/>
  </w:num>
  <w:num w:numId="14">
    <w:abstractNumId w:val="10"/>
  </w:num>
  <w:num w:numId="15">
    <w:abstractNumId w:val="2"/>
  </w:num>
  <w:num w:numId="16">
    <w:abstractNumId w:val="25"/>
  </w:num>
  <w:num w:numId="17">
    <w:abstractNumId w:val="6"/>
  </w:num>
  <w:num w:numId="18">
    <w:abstractNumId w:val="15"/>
  </w:num>
  <w:num w:numId="19">
    <w:abstractNumId w:val="21"/>
  </w:num>
  <w:num w:numId="20">
    <w:abstractNumId w:val="0"/>
  </w:num>
  <w:num w:numId="21">
    <w:abstractNumId w:val="4"/>
  </w:num>
  <w:num w:numId="22">
    <w:abstractNumId w:val="20"/>
  </w:num>
  <w:num w:numId="23">
    <w:abstractNumId w:val="26"/>
  </w:num>
  <w:num w:numId="24">
    <w:abstractNumId w:val="9"/>
  </w:num>
  <w:num w:numId="25">
    <w:abstractNumId w:val="3"/>
  </w:num>
  <w:num w:numId="26">
    <w:abstractNumId w:val="3"/>
  </w:num>
  <w:num w:numId="27">
    <w:abstractNumId w:val="14"/>
  </w:num>
  <w:num w:numId="28">
    <w:abstractNumId w:val="27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072E4"/>
    <w:rsid w:val="0000381C"/>
    <w:rsid w:val="00004EB3"/>
    <w:rsid w:val="0000555A"/>
    <w:rsid w:val="000072E4"/>
    <w:rsid w:val="000165E6"/>
    <w:rsid w:val="00037750"/>
    <w:rsid w:val="000522DB"/>
    <w:rsid w:val="0006274E"/>
    <w:rsid w:val="00065C43"/>
    <w:rsid w:val="000825B7"/>
    <w:rsid w:val="000B3C91"/>
    <w:rsid w:val="000C2285"/>
    <w:rsid w:val="000C7F5F"/>
    <w:rsid w:val="000D111E"/>
    <w:rsid w:val="000F70A7"/>
    <w:rsid w:val="00111C95"/>
    <w:rsid w:val="00115F99"/>
    <w:rsid w:val="00122937"/>
    <w:rsid w:val="00125883"/>
    <w:rsid w:val="001418E6"/>
    <w:rsid w:val="0014427F"/>
    <w:rsid w:val="00152888"/>
    <w:rsid w:val="00155EEF"/>
    <w:rsid w:val="001714A9"/>
    <w:rsid w:val="00177B69"/>
    <w:rsid w:val="00182151"/>
    <w:rsid w:val="00192696"/>
    <w:rsid w:val="00197825"/>
    <w:rsid w:val="001A401B"/>
    <w:rsid w:val="001A6928"/>
    <w:rsid w:val="001C5F18"/>
    <w:rsid w:val="001E69D7"/>
    <w:rsid w:val="001E6E04"/>
    <w:rsid w:val="001E72F6"/>
    <w:rsid w:val="001F2841"/>
    <w:rsid w:val="001F2B37"/>
    <w:rsid w:val="001F61D9"/>
    <w:rsid w:val="00204528"/>
    <w:rsid w:val="00205502"/>
    <w:rsid w:val="0020694E"/>
    <w:rsid w:val="00207852"/>
    <w:rsid w:val="002207E8"/>
    <w:rsid w:val="002412D3"/>
    <w:rsid w:val="00254186"/>
    <w:rsid w:val="0026501D"/>
    <w:rsid w:val="002738D2"/>
    <w:rsid w:val="00287106"/>
    <w:rsid w:val="00292977"/>
    <w:rsid w:val="002A63FF"/>
    <w:rsid w:val="002C005C"/>
    <w:rsid w:val="002C353B"/>
    <w:rsid w:val="002D6A83"/>
    <w:rsid w:val="002F5A6D"/>
    <w:rsid w:val="002F7DAA"/>
    <w:rsid w:val="00316993"/>
    <w:rsid w:val="00322479"/>
    <w:rsid w:val="003312FA"/>
    <w:rsid w:val="00340E65"/>
    <w:rsid w:val="00390973"/>
    <w:rsid w:val="003952A8"/>
    <w:rsid w:val="003B4AC2"/>
    <w:rsid w:val="003B5FDA"/>
    <w:rsid w:val="003C1B9D"/>
    <w:rsid w:val="003C2C8E"/>
    <w:rsid w:val="003C77E4"/>
    <w:rsid w:val="003D5EE8"/>
    <w:rsid w:val="003D6420"/>
    <w:rsid w:val="004033D6"/>
    <w:rsid w:val="0041000D"/>
    <w:rsid w:val="004321E4"/>
    <w:rsid w:val="00436F76"/>
    <w:rsid w:val="004445C1"/>
    <w:rsid w:val="00450723"/>
    <w:rsid w:val="0047590E"/>
    <w:rsid w:val="004A5644"/>
    <w:rsid w:val="004B3B7A"/>
    <w:rsid w:val="004B6015"/>
    <w:rsid w:val="004B7DF6"/>
    <w:rsid w:val="004C7F1A"/>
    <w:rsid w:val="004D1F82"/>
    <w:rsid w:val="004E3681"/>
    <w:rsid w:val="005017A2"/>
    <w:rsid w:val="00511E21"/>
    <w:rsid w:val="00512788"/>
    <w:rsid w:val="00517E44"/>
    <w:rsid w:val="0053506C"/>
    <w:rsid w:val="00544186"/>
    <w:rsid w:val="005458DC"/>
    <w:rsid w:val="00551737"/>
    <w:rsid w:val="00555321"/>
    <w:rsid w:val="005667FD"/>
    <w:rsid w:val="00566C4A"/>
    <w:rsid w:val="00572479"/>
    <w:rsid w:val="0058296A"/>
    <w:rsid w:val="0059224B"/>
    <w:rsid w:val="005A7997"/>
    <w:rsid w:val="005B24CB"/>
    <w:rsid w:val="005C612C"/>
    <w:rsid w:val="005D2CEF"/>
    <w:rsid w:val="005E217F"/>
    <w:rsid w:val="005E248C"/>
    <w:rsid w:val="005E3237"/>
    <w:rsid w:val="00614C8E"/>
    <w:rsid w:val="00634A85"/>
    <w:rsid w:val="00636C20"/>
    <w:rsid w:val="006414D2"/>
    <w:rsid w:val="00653C0B"/>
    <w:rsid w:val="0065664F"/>
    <w:rsid w:val="00663A25"/>
    <w:rsid w:val="006644D9"/>
    <w:rsid w:val="00685540"/>
    <w:rsid w:val="00687D5F"/>
    <w:rsid w:val="00695993"/>
    <w:rsid w:val="006A0476"/>
    <w:rsid w:val="006A2142"/>
    <w:rsid w:val="006B0975"/>
    <w:rsid w:val="006B1511"/>
    <w:rsid w:val="006C45A1"/>
    <w:rsid w:val="006D0E4B"/>
    <w:rsid w:val="006F2532"/>
    <w:rsid w:val="00702317"/>
    <w:rsid w:val="007113D4"/>
    <w:rsid w:val="007364BE"/>
    <w:rsid w:val="00737F1D"/>
    <w:rsid w:val="007479BD"/>
    <w:rsid w:val="00754CAC"/>
    <w:rsid w:val="0076167D"/>
    <w:rsid w:val="007876F2"/>
    <w:rsid w:val="007C19FD"/>
    <w:rsid w:val="007C3653"/>
    <w:rsid w:val="007D323C"/>
    <w:rsid w:val="007D7896"/>
    <w:rsid w:val="007F74D8"/>
    <w:rsid w:val="00807860"/>
    <w:rsid w:val="00824302"/>
    <w:rsid w:val="00831DE9"/>
    <w:rsid w:val="0083770A"/>
    <w:rsid w:val="00843994"/>
    <w:rsid w:val="0084664D"/>
    <w:rsid w:val="0085606D"/>
    <w:rsid w:val="00862BDF"/>
    <w:rsid w:val="00866F36"/>
    <w:rsid w:val="0088501C"/>
    <w:rsid w:val="0089119B"/>
    <w:rsid w:val="008A7426"/>
    <w:rsid w:val="008B6145"/>
    <w:rsid w:val="008E1801"/>
    <w:rsid w:val="008E2CF1"/>
    <w:rsid w:val="008E67EE"/>
    <w:rsid w:val="008F03EE"/>
    <w:rsid w:val="008F22E4"/>
    <w:rsid w:val="008F6417"/>
    <w:rsid w:val="009009D2"/>
    <w:rsid w:val="00912E70"/>
    <w:rsid w:val="009325E5"/>
    <w:rsid w:val="00936B0C"/>
    <w:rsid w:val="0096484A"/>
    <w:rsid w:val="00971F24"/>
    <w:rsid w:val="009801C1"/>
    <w:rsid w:val="00980219"/>
    <w:rsid w:val="00986655"/>
    <w:rsid w:val="00987F06"/>
    <w:rsid w:val="0099073A"/>
    <w:rsid w:val="009B30A8"/>
    <w:rsid w:val="009B4FA6"/>
    <w:rsid w:val="009B6970"/>
    <w:rsid w:val="009D1866"/>
    <w:rsid w:val="009F35CB"/>
    <w:rsid w:val="00A0324D"/>
    <w:rsid w:val="00A05785"/>
    <w:rsid w:val="00A075ED"/>
    <w:rsid w:val="00A15AD8"/>
    <w:rsid w:val="00A257D9"/>
    <w:rsid w:val="00A26594"/>
    <w:rsid w:val="00A3438F"/>
    <w:rsid w:val="00A42635"/>
    <w:rsid w:val="00A51234"/>
    <w:rsid w:val="00A52965"/>
    <w:rsid w:val="00A86A96"/>
    <w:rsid w:val="00A86FD8"/>
    <w:rsid w:val="00A92CF3"/>
    <w:rsid w:val="00AE1F2C"/>
    <w:rsid w:val="00AE6C70"/>
    <w:rsid w:val="00AF7DC5"/>
    <w:rsid w:val="00B07131"/>
    <w:rsid w:val="00B15534"/>
    <w:rsid w:val="00B17629"/>
    <w:rsid w:val="00B4059A"/>
    <w:rsid w:val="00B86207"/>
    <w:rsid w:val="00BA788C"/>
    <w:rsid w:val="00BB35B9"/>
    <w:rsid w:val="00BC713D"/>
    <w:rsid w:val="00C10147"/>
    <w:rsid w:val="00C117F3"/>
    <w:rsid w:val="00C2490B"/>
    <w:rsid w:val="00C3190C"/>
    <w:rsid w:val="00C44781"/>
    <w:rsid w:val="00C45421"/>
    <w:rsid w:val="00C47184"/>
    <w:rsid w:val="00C63B44"/>
    <w:rsid w:val="00CA65A1"/>
    <w:rsid w:val="00CB1D45"/>
    <w:rsid w:val="00CB559A"/>
    <w:rsid w:val="00CF5824"/>
    <w:rsid w:val="00CF761F"/>
    <w:rsid w:val="00D008BD"/>
    <w:rsid w:val="00D24AB5"/>
    <w:rsid w:val="00D255FC"/>
    <w:rsid w:val="00D409FA"/>
    <w:rsid w:val="00D65771"/>
    <w:rsid w:val="00D84690"/>
    <w:rsid w:val="00D902CF"/>
    <w:rsid w:val="00DA52D6"/>
    <w:rsid w:val="00DC23D6"/>
    <w:rsid w:val="00DD12D3"/>
    <w:rsid w:val="00DE016F"/>
    <w:rsid w:val="00DE1F52"/>
    <w:rsid w:val="00DF173F"/>
    <w:rsid w:val="00E03111"/>
    <w:rsid w:val="00E2464D"/>
    <w:rsid w:val="00E249E5"/>
    <w:rsid w:val="00E30688"/>
    <w:rsid w:val="00E50AEA"/>
    <w:rsid w:val="00E63A36"/>
    <w:rsid w:val="00E836F7"/>
    <w:rsid w:val="00E941C2"/>
    <w:rsid w:val="00EC688C"/>
    <w:rsid w:val="00EC6FF7"/>
    <w:rsid w:val="00EF2052"/>
    <w:rsid w:val="00F6090E"/>
    <w:rsid w:val="00F6537D"/>
    <w:rsid w:val="00F83C80"/>
    <w:rsid w:val="00F953FA"/>
    <w:rsid w:val="00F95D5A"/>
    <w:rsid w:val="00F9716B"/>
    <w:rsid w:val="00FA2C8C"/>
    <w:rsid w:val="00FA450B"/>
    <w:rsid w:val="00FB0EC8"/>
    <w:rsid w:val="00FC1711"/>
    <w:rsid w:val="00FC2A4D"/>
    <w:rsid w:val="00FD5140"/>
    <w:rsid w:val="00FE6C49"/>
    <w:rsid w:val="00FF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5140"/>
    <w:pPr>
      <w:keepNext/>
      <w:suppressAutoHyphens w:val="0"/>
      <w:jc w:val="center"/>
      <w:outlineLvl w:val="0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D5E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038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B1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1"/>
    <w:rPr>
      <w:rFonts w:ascii="Tahoma" w:hAnsi="Tahoma" w:cs="Tahoma"/>
      <w:sz w:val="16"/>
      <w:szCs w:val="16"/>
      <w:lang w:eastAsia="ar-SA"/>
    </w:rPr>
  </w:style>
  <w:style w:type="paragraph" w:customStyle="1" w:styleId="b">
    <w:name w:val="Обычн^bй"/>
    <w:rsid w:val="005B24CB"/>
    <w:pPr>
      <w:widowControl w:val="0"/>
    </w:pPr>
  </w:style>
  <w:style w:type="character" w:customStyle="1" w:styleId="a6">
    <w:name w:val="Основной текст_"/>
    <w:basedOn w:val="a0"/>
    <w:link w:val="11"/>
    <w:rsid w:val="00B4059A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B4059A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B4059A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B4059A"/>
    <w:pPr>
      <w:widowControl w:val="0"/>
      <w:shd w:val="clear" w:color="auto" w:fill="FFFFFF"/>
      <w:suppressAutoHyphens w:val="0"/>
      <w:spacing w:after="420" w:line="0" w:lineRule="atLeast"/>
      <w:jc w:val="center"/>
    </w:pPr>
    <w:rPr>
      <w:spacing w:val="2"/>
      <w:sz w:val="26"/>
      <w:szCs w:val="26"/>
      <w:lang w:eastAsia="ru-RU"/>
    </w:rPr>
  </w:style>
  <w:style w:type="paragraph" w:customStyle="1" w:styleId="a8">
    <w:name w:val="Подпись к таблице"/>
    <w:basedOn w:val="a"/>
    <w:link w:val="a7"/>
    <w:rsid w:val="00B4059A"/>
    <w:pPr>
      <w:widowControl w:val="0"/>
      <w:shd w:val="clear" w:color="auto" w:fill="FFFFFF"/>
      <w:suppressAutoHyphens w:val="0"/>
      <w:spacing w:line="0" w:lineRule="atLeast"/>
    </w:pPr>
    <w:rPr>
      <w:spacing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5140"/>
    <w:rPr>
      <w:b/>
      <w:sz w:val="32"/>
    </w:rPr>
  </w:style>
  <w:style w:type="paragraph" w:styleId="a9">
    <w:name w:val="Body Text"/>
    <w:basedOn w:val="a"/>
    <w:link w:val="aa"/>
    <w:rsid w:val="00FD5140"/>
    <w:pPr>
      <w:suppressAutoHyphens w:val="0"/>
      <w:spacing w:after="120"/>
    </w:pPr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D5140"/>
    <w:rPr>
      <w:sz w:val="24"/>
    </w:rPr>
  </w:style>
  <w:style w:type="character" w:styleId="ab">
    <w:name w:val="Hyperlink"/>
    <w:basedOn w:val="a0"/>
    <w:rsid w:val="00FD5140"/>
    <w:rPr>
      <w:color w:val="0000FF"/>
      <w:u w:val="single"/>
    </w:rPr>
  </w:style>
  <w:style w:type="paragraph" w:styleId="ac">
    <w:name w:val="Normal (Web)"/>
    <w:basedOn w:val="a"/>
    <w:unhideWhenUsed/>
    <w:rsid w:val="00FD514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qFormat/>
    <w:rsid w:val="00FD5140"/>
    <w:rPr>
      <w:b/>
      <w:bCs/>
    </w:rPr>
  </w:style>
  <w:style w:type="paragraph" w:customStyle="1" w:styleId="ConsPlusTitle">
    <w:name w:val="ConsPlusTitle"/>
    <w:rsid w:val="00FD51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1">
    <w:name w:val="Font Style11"/>
    <w:basedOn w:val="a0"/>
    <w:rsid w:val="00FD5140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FD5140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4">
    <w:name w:val="Style4"/>
    <w:basedOn w:val="a"/>
    <w:rsid w:val="00FD5140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6">
    <w:name w:val="Style6"/>
    <w:basedOn w:val="a"/>
    <w:rsid w:val="00FD5140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styleId="ae">
    <w:name w:val="List Paragraph"/>
    <w:basedOn w:val="a"/>
    <w:qFormat/>
    <w:rsid w:val="00FD51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0DC5-0532-4917-A474-CC0E0AC0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1755</Words>
  <Characters>13266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14992</CharactersWithSpaces>
  <SharedDoc>false</SharedDoc>
  <HLinks>
    <vt:vector size="6" baseType="variant"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_DadashovaNF</cp:lastModifiedBy>
  <cp:revision>5</cp:revision>
  <cp:lastPrinted>2016-04-19T09:18:00Z</cp:lastPrinted>
  <dcterms:created xsi:type="dcterms:W3CDTF">2016-04-14T10:25:00Z</dcterms:created>
  <dcterms:modified xsi:type="dcterms:W3CDTF">2016-04-19T09:18:00Z</dcterms:modified>
</cp:coreProperties>
</file>