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EC" w:rsidRDefault="00136FEC" w:rsidP="00136FEC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6270375" r:id="rId9"/>
        </w:object>
      </w:r>
    </w:p>
    <w:p w:rsidR="00136FEC" w:rsidRDefault="00136FEC" w:rsidP="00136FEC">
      <w:pPr>
        <w:jc w:val="center"/>
        <w:rPr>
          <w:b/>
          <w:sz w:val="14"/>
          <w:szCs w:val="14"/>
          <w:lang w:eastAsia="ar-SA"/>
        </w:rPr>
      </w:pPr>
    </w:p>
    <w:p w:rsidR="00136FEC" w:rsidRDefault="00136FEC" w:rsidP="00136FE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36FEC" w:rsidRDefault="00136FEC" w:rsidP="00136FE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36FEC" w:rsidRDefault="00136FEC" w:rsidP="00136FE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6FEC" w:rsidRDefault="00136FEC" w:rsidP="00136FE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36FEC" w:rsidRDefault="00136FEC" w:rsidP="00136FEC">
      <w:pPr>
        <w:jc w:val="center"/>
        <w:rPr>
          <w:b/>
          <w:sz w:val="32"/>
        </w:rPr>
      </w:pPr>
    </w:p>
    <w:p w:rsidR="00136FEC" w:rsidRDefault="00136FEC" w:rsidP="00136FE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36FEC" w:rsidRDefault="00136FEC" w:rsidP="00136FEC"/>
    <w:p w:rsidR="00136FEC" w:rsidRDefault="00136FEC" w:rsidP="00136FE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63DE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2021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863D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</w:t>
      </w:r>
      <w:r w:rsidR="00863DE9">
        <w:rPr>
          <w:sz w:val="28"/>
          <w:szCs w:val="28"/>
        </w:rPr>
        <w:t>176</w:t>
      </w:r>
      <w:r>
        <w:rPr>
          <w:sz w:val="28"/>
          <w:szCs w:val="28"/>
        </w:rPr>
        <w:t xml:space="preserve">                                  </w:t>
      </w:r>
    </w:p>
    <w:p w:rsidR="00136FEC" w:rsidRDefault="00136FEC" w:rsidP="00136FE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</w:t>
      </w:r>
      <w:r w:rsidR="00E751B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ем</w:t>
      </w:r>
      <w:r w:rsidR="00E751B3" w:rsidRPr="001D1B0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Совета депутатов городского поселения Лянтор от </w:t>
      </w:r>
      <w:r w:rsidR="00E751B3">
        <w:rPr>
          <w:rFonts w:ascii="Times New Roman" w:hAnsi="Times New Roman" w:cs="Times New Roman"/>
          <w:sz w:val="28"/>
          <w:szCs w:val="28"/>
        </w:rPr>
        <w:t>2</w:t>
      </w:r>
      <w:r w:rsidR="00AE07CC">
        <w:rPr>
          <w:rFonts w:ascii="Times New Roman" w:hAnsi="Times New Roman" w:cs="Times New Roman"/>
          <w:sz w:val="28"/>
          <w:szCs w:val="28"/>
        </w:rPr>
        <w:t>8</w:t>
      </w:r>
      <w:r w:rsidR="00E751B3">
        <w:rPr>
          <w:rFonts w:ascii="Times New Roman" w:hAnsi="Times New Roman" w:cs="Times New Roman"/>
          <w:sz w:val="28"/>
          <w:szCs w:val="28"/>
        </w:rPr>
        <w:t>.12.20</w:t>
      </w:r>
      <w:r w:rsidR="00AE07CC">
        <w:rPr>
          <w:rFonts w:ascii="Times New Roman" w:hAnsi="Times New Roman" w:cs="Times New Roman"/>
          <w:sz w:val="28"/>
          <w:szCs w:val="28"/>
        </w:rPr>
        <w:t>20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№ </w:t>
      </w:r>
      <w:r w:rsidR="00AE07CC">
        <w:rPr>
          <w:rFonts w:ascii="Times New Roman" w:hAnsi="Times New Roman" w:cs="Times New Roman"/>
          <w:sz w:val="28"/>
          <w:szCs w:val="28"/>
        </w:rPr>
        <w:t>14</w:t>
      </w:r>
      <w:r w:rsidR="00E751B3">
        <w:rPr>
          <w:rFonts w:ascii="Times New Roman" w:hAnsi="Times New Roman" w:cs="Times New Roman"/>
          <w:sz w:val="28"/>
          <w:szCs w:val="28"/>
        </w:rPr>
        <w:t>6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Лянтор на 20</w:t>
      </w:r>
      <w:r w:rsidR="00E751B3">
        <w:rPr>
          <w:rFonts w:ascii="Times New Roman" w:hAnsi="Times New Roman" w:cs="Times New Roman"/>
          <w:sz w:val="28"/>
          <w:szCs w:val="28"/>
        </w:rPr>
        <w:t>2</w:t>
      </w:r>
      <w:r w:rsidR="00AE07CC">
        <w:rPr>
          <w:rFonts w:ascii="Times New Roman" w:hAnsi="Times New Roman" w:cs="Times New Roman"/>
          <w:sz w:val="28"/>
          <w:szCs w:val="28"/>
        </w:rPr>
        <w:t>1</w:t>
      </w:r>
      <w:r w:rsidR="00E751B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E07CC">
        <w:rPr>
          <w:rFonts w:ascii="Times New Roman" w:hAnsi="Times New Roman" w:cs="Times New Roman"/>
          <w:sz w:val="28"/>
          <w:szCs w:val="28"/>
        </w:rPr>
        <w:t>2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и 202</w:t>
      </w:r>
      <w:r w:rsidR="00AE07CC">
        <w:rPr>
          <w:rFonts w:ascii="Times New Roman" w:hAnsi="Times New Roman" w:cs="Times New Roman"/>
          <w:sz w:val="28"/>
          <w:szCs w:val="28"/>
        </w:rPr>
        <w:t>3</w:t>
      </w:r>
      <w:r w:rsidR="00E751B3" w:rsidRPr="001D1B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751B3"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E751B3">
        <w:rPr>
          <w:rFonts w:ascii="Times New Roman" w:hAnsi="Times New Roman"/>
          <w:color w:val="000000"/>
          <w:sz w:val="28"/>
          <w:szCs w:val="28"/>
        </w:rPr>
        <w:t xml:space="preserve"> и на основании </w:t>
      </w: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E751B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поселения Лянтор от </w:t>
      </w:r>
      <w:r w:rsidR="00F10AE5">
        <w:rPr>
          <w:rFonts w:ascii="Times New Roman" w:hAnsi="Times New Roman"/>
          <w:color w:val="000000"/>
          <w:sz w:val="28"/>
          <w:szCs w:val="28"/>
        </w:rPr>
        <w:t>04.08.2020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0AE5">
        <w:rPr>
          <w:rFonts w:ascii="Times New Roman" w:hAnsi="Times New Roman"/>
          <w:color w:val="000000"/>
          <w:sz w:val="28"/>
          <w:szCs w:val="28"/>
        </w:rPr>
        <w:t>65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 w:rsidR="00F10AE5">
        <w:rPr>
          <w:rFonts w:ascii="Times New Roman" w:hAnsi="Times New Roman"/>
          <w:color w:val="000000"/>
          <w:sz w:val="28"/>
          <w:szCs w:val="28"/>
        </w:rPr>
        <w:t>б утверждении порядка принятия решений о разработке, формировании и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236CAD" w:rsidRPr="00236CAD" w:rsidRDefault="005C2342" w:rsidP="00236CAD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EE4F1C">
        <w:rPr>
          <w:color w:val="000000"/>
          <w:sz w:val="28"/>
          <w:szCs w:val="28"/>
        </w:rPr>
        <w:t>10.02.2020</w:t>
      </w:r>
      <w:r w:rsidR="00EC05BB">
        <w:rPr>
          <w:color w:val="000000"/>
          <w:sz w:val="28"/>
          <w:szCs w:val="28"/>
        </w:rPr>
        <w:t xml:space="preserve"> № </w:t>
      </w:r>
      <w:r w:rsidR="00EE4F1C">
        <w:rPr>
          <w:color w:val="000000"/>
          <w:sz w:val="28"/>
          <w:szCs w:val="28"/>
        </w:rPr>
        <w:t>100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36CAD">
        <w:rPr>
          <w:sz w:val="28"/>
          <w:szCs w:val="28"/>
        </w:rPr>
        <w:t>следующие изменения</w:t>
      </w:r>
      <w:r w:rsidR="00236CAD" w:rsidRPr="00236CAD">
        <w:rPr>
          <w:sz w:val="28"/>
          <w:szCs w:val="28"/>
        </w:rPr>
        <w:t>:</w:t>
      </w:r>
    </w:p>
    <w:p w:rsidR="00236CAD" w:rsidRPr="007478E0" w:rsidRDefault="00236CAD" w:rsidP="00236CAD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В </w:t>
      </w:r>
      <w:r>
        <w:rPr>
          <w:sz w:val="28"/>
          <w:szCs w:val="28"/>
        </w:rPr>
        <w:t>паспорте</w:t>
      </w:r>
      <w:r w:rsidRPr="007478E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строк</w:t>
      </w:r>
      <w:r w:rsidR="00C12B04">
        <w:rPr>
          <w:sz w:val="28"/>
          <w:szCs w:val="28"/>
        </w:rPr>
        <w:t>и</w:t>
      </w:r>
      <w:r w:rsidRPr="007478E0">
        <w:rPr>
          <w:sz w:val="28"/>
          <w:szCs w:val="28"/>
        </w:rPr>
        <w:t xml:space="preserve"> «</w:t>
      </w:r>
      <w:r w:rsidRPr="00B86A99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B86A99">
        <w:rPr>
          <w:sz w:val="28"/>
          <w:szCs w:val="28"/>
        </w:rPr>
        <w:t>Муниципальной программы</w:t>
      </w:r>
      <w:r w:rsidRPr="007478E0">
        <w:rPr>
          <w:sz w:val="28"/>
          <w:szCs w:val="28"/>
        </w:rPr>
        <w:t>»</w:t>
      </w:r>
      <w:r w:rsidR="00C12B04">
        <w:rPr>
          <w:sz w:val="28"/>
          <w:szCs w:val="28"/>
        </w:rPr>
        <w:t>, «Ожидаемые результаты реализации Муниципальной программы»</w:t>
      </w:r>
      <w:r w:rsidRPr="007478E0">
        <w:rPr>
          <w:sz w:val="28"/>
          <w:szCs w:val="28"/>
        </w:rPr>
        <w:t xml:space="preserve"> изложить в следующей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3"/>
        <w:gridCol w:w="7875"/>
      </w:tblGrid>
      <w:tr w:rsidR="00EE4F1C" w:rsidRPr="003A401F" w:rsidTr="00AE07CC">
        <w:trPr>
          <w:jc w:val="center"/>
        </w:trPr>
        <w:tc>
          <w:tcPr>
            <w:tcW w:w="2043" w:type="dxa"/>
          </w:tcPr>
          <w:p w:rsidR="00EE4F1C" w:rsidRPr="00B86A99" w:rsidRDefault="00EE4F1C" w:rsidP="00EE4F1C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EE4F1C" w:rsidRDefault="00EE4F1C" w:rsidP="00EE4F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EE4F1C" w:rsidRPr="003A401F" w:rsidRDefault="00EE4F1C" w:rsidP="00EE4F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7875" w:type="dxa"/>
          </w:tcPr>
          <w:p w:rsidR="00EE4F1C" w:rsidRPr="00B86A99" w:rsidRDefault="00EE4F1C" w:rsidP="00EE4F1C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 xml:space="preserve">2018 год </w:t>
            </w:r>
            <w:r>
              <w:rPr>
                <w:color w:val="auto"/>
                <w:sz w:val="28"/>
                <w:szCs w:val="28"/>
              </w:rPr>
              <w:t>–</w:t>
            </w:r>
            <w:r w:rsidRPr="004C500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242,00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5F2D1E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279,938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1</w:t>
            </w:r>
            <w:r w:rsidR="00E605AE">
              <w:rPr>
                <w:color w:val="auto"/>
                <w:sz w:val="28"/>
                <w:szCs w:val="28"/>
              </w:rPr>
              <w:t>64</w:t>
            </w:r>
            <w:r>
              <w:rPr>
                <w:color w:val="auto"/>
                <w:sz w:val="28"/>
                <w:szCs w:val="28"/>
              </w:rPr>
              <w:t>,8</w:t>
            </w:r>
            <w:r w:rsidR="00E605AE">
              <w:rPr>
                <w:color w:val="auto"/>
                <w:sz w:val="28"/>
                <w:szCs w:val="28"/>
              </w:rPr>
              <w:t>95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EE4F1C" w:rsidRPr="00C8414D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EE4F1C" w:rsidRPr="00CE5CD2" w:rsidRDefault="00EE4F1C" w:rsidP="00EE4F1C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EE4F1C" w:rsidRPr="00B86A99" w:rsidRDefault="00EE4F1C" w:rsidP="00EE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EE4F1C" w:rsidRPr="00B86A99" w:rsidRDefault="00EE4F1C" w:rsidP="00EE4F1C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lastRenderedPageBreak/>
              <w:t>2. Ресурсное обеспечение Программы составляют средства местного бюджета</w:t>
            </w:r>
            <w:r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> 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EE4F1C" w:rsidRPr="003A401F" w:rsidRDefault="00EE4F1C" w:rsidP="00EE4F1C">
            <w:pPr>
              <w:ind w:left="-9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E4F1C" w:rsidRPr="003A401F" w:rsidTr="003F5D55">
        <w:trPr>
          <w:trHeight w:val="1599"/>
          <w:jc w:val="center"/>
        </w:trPr>
        <w:tc>
          <w:tcPr>
            <w:tcW w:w="2043" w:type="dxa"/>
          </w:tcPr>
          <w:p w:rsidR="00EE4F1C" w:rsidRPr="00B86A99" w:rsidRDefault="00EE4F1C" w:rsidP="00EE4F1C">
            <w:pPr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875" w:type="dxa"/>
          </w:tcPr>
          <w:p w:rsidR="00EE4F1C" w:rsidRPr="0027008C" w:rsidRDefault="00EE4F1C" w:rsidP="00EE4F1C">
            <w:pPr>
              <w:contextualSpacing/>
              <w:jc w:val="both"/>
              <w:rPr>
                <w:color w:val="052635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008C">
              <w:rPr>
                <w:sz w:val="28"/>
                <w:szCs w:val="28"/>
              </w:rPr>
              <w:t xml:space="preserve">. </w:t>
            </w:r>
            <w:r w:rsidRPr="0027008C">
              <w:rPr>
                <w:color w:val="2D2D2D"/>
                <w:spacing w:val="2"/>
                <w:sz w:val="28"/>
                <w:szCs w:val="28"/>
              </w:rPr>
              <w:t>Сохранение с</w:t>
            </w:r>
            <w:r w:rsidRPr="0027008C">
              <w:rPr>
                <w:color w:val="052635"/>
                <w:sz w:val="28"/>
                <w:szCs w:val="28"/>
              </w:rPr>
              <w:t xml:space="preserve">уммы доходной части бюджета за счет неналоговых поступлений (в год) в размере </w:t>
            </w:r>
            <w:r w:rsidR="00C642ED" w:rsidRPr="00C642ED">
              <w:rPr>
                <w:color w:val="052635"/>
                <w:sz w:val="28"/>
                <w:szCs w:val="28"/>
              </w:rPr>
              <w:t>52 354</w:t>
            </w:r>
            <w:r w:rsidRPr="00C642ED">
              <w:rPr>
                <w:color w:val="052635"/>
                <w:sz w:val="28"/>
                <w:szCs w:val="28"/>
              </w:rPr>
              <w:t xml:space="preserve"> тысяч рублей</w:t>
            </w:r>
            <w:r w:rsidRPr="0027008C">
              <w:rPr>
                <w:color w:val="052635"/>
                <w:sz w:val="28"/>
                <w:szCs w:val="28"/>
              </w:rPr>
              <w:t>, в том числе:</w:t>
            </w:r>
          </w:p>
          <w:p w:rsidR="003F5D55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 xml:space="preserve">- земельные участки, государственная собственность на которые не разграничена – </w:t>
            </w:r>
            <w:r w:rsidR="00C642ED" w:rsidRPr="00C642ED">
              <w:rPr>
                <w:color w:val="052635"/>
                <w:sz w:val="28"/>
                <w:szCs w:val="28"/>
              </w:rPr>
              <w:t>47 853</w:t>
            </w:r>
            <w:r w:rsidRPr="00C642ED">
              <w:rPr>
                <w:color w:val="052635"/>
                <w:sz w:val="28"/>
                <w:szCs w:val="28"/>
              </w:rPr>
              <w:t xml:space="preserve"> тысяч рублей;</w:t>
            </w:r>
          </w:p>
          <w:p w:rsidR="003F5D55" w:rsidRPr="00C642ED" w:rsidRDefault="003F5D55" w:rsidP="00EE4F1C">
            <w:pPr>
              <w:jc w:val="both"/>
              <w:rPr>
                <w:color w:val="052635"/>
                <w:sz w:val="28"/>
                <w:szCs w:val="28"/>
              </w:rPr>
            </w:pPr>
          </w:p>
          <w:p w:rsidR="00EE4F1C" w:rsidRPr="0027008C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 w:rsidRPr="00C642ED">
              <w:rPr>
                <w:color w:val="052635"/>
                <w:sz w:val="28"/>
                <w:szCs w:val="28"/>
              </w:rPr>
              <w:t xml:space="preserve">- муниципальное имущество – </w:t>
            </w:r>
            <w:r w:rsidR="00C642ED" w:rsidRPr="00C642ED">
              <w:rPr>
                <w:color w:val="052635"/>
                <w:sz w:val="28"/>
                <w:szCs w:val="28"/>
              </w:rPr>
              <w:t>4 501</w:t>
            </w:r>
            <w:r w:rsidRPr="00C642ED">
              <w:rPr>
                <w:color w:val="052635"/>
                <w:sz w:val="28"/>
                <w:szCs w:val="28"/>
              </w:rPr>
              <w:t xml:space="preserve"> тысяч рублей</w:t>
            </w:r>
            <w:r w:rsidRPr="0027008C">
              <w:rPr>
                <w:color w:val="052635"/>
                <w:sz w:val="28"/>
                <w:szCs w:val="28"/>
              </w:rPr>
              <w:t>.</w:t>
            </w:r>
          </w:p>
          <w:p w:rsidR="00EE4F1C" w:rsidRPr="00507514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 xml:space="preserve">2. </w:t>
            </w:r>
            <w:r>
              <w:rPr>
                <w:color w:val="052635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</w:t>
            </w:r>
            <w:r w:rsidRPr="004D4C00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D4C00">
              <w:rPr>
                <w:sz w:val="28"/>
                <w:szCs w:val="28"/>
              </w:rPr>
              <w:t xml:space="preserve"> объектов </w:t>
            </w:r>
            <w:r>
              <w:rPr>
                <w:sz w:val="28"/>
                <w:szCs w:val="28"/>
              </w:rPr>
              <w:t xml:space="preserve">муниципального имущества, включенных в перечни имущественной поддержки </w:t>
            </w:r>
            <w:r w:rsidRPr="004D4C00">
              <w:rPr>
                <w:sz w:val="28"/>
                <w:szCs w:val="28"/>
              </w:rPr>
              <w:t>(нарастающим итогом)</w:t>
            </w:r>
            <w:r>
              <w:rPr>
                <w:sz w:val="28"/>
                <w:szCs w:val="28"/>
              </w:rPr>
              <w:t xml:space="preserve"> с 0 до 13 единиц, в том числе:</w:t>
            </w:r>
          </w:p>
          <w:p w:rsidR="00EE4F1C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 субъектов малого и среднего бизнеса – 8 единиц,</w:t>
            </w:r>
          </w:p>
          <w:p w:rsidR="00EE4F1C" w:rsidRPr="0027008C" w:rsidRDefault="00EE4F1C" w:rsidP="00EE4F1C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-социально ориентированных некоммерческих организаций – 5 единиц.</w:t>
            </w:r>
          </w:p>
          <w:p w:rsidR="00EE4F1C" w:rsidRPr="00B86A99" w:rsidRDefault="00EE4F1C" w:rsidP="00EE4F1C">
            <w:pPr>
              <w:pStyle w:val="Default"/>
              <w:rPr>
                <w:color w:val="auto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>3. Повышение к</w:t>
            </w:r>
            <w:r w:rsidRPr="0027008C">
              <w:rPr>
                <w:sz w:val="28"/>
                <w:szCs w:val="28"/>
              </w:rPr>
              <w:t xml:space="preserve">оличества объектов недвижимости, в отношении которых проведена регистрация прав (нарастающим итогом) со 102 до </w:t>
            </w:r>
            <w:r>
              <w:rPr>
                <w:sz w:val="28"/>
                <w:szCs w:val="28"/>
              </w:rPr>
              <w:t>410</w:t>
            </w:r>
            <w:r w:rsidRPr="0027008C">
              <w:rPr>
                <w:sz w:val="28"/>
                <w:szCs w:val="28"/>
              </w:rPr>
              <w:t xml:space="preserve"> единиц.</w:t>
            </w:r>
          </w:p>
        </w:tc>
      </w:tr>
    </w:tbl>
    <w:p w:rsidR="00236CAD" w:rsidRDefault="00236CAD" w:rsidP="00236CAD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 Абдурагимова</w:t>
      </w:r>
      <w:r w:rsidR="00A14D17">
        <w:rPr>
          <w:sz w:val="28"/>
          <w:szCs w:val="28"/>
        </w:rPr>
        <w:t xml:space="preserve"> С.Г.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AE5" w:rsidRDefault="00A14D17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0AE5">
        <w:rPr>
          <w:rFonts w:ascii="Times New Roman" w:hAnsi="Times New Roman" w:cs="Times New Roman"/>
          <w:sz w:val="28"/>
          <w:szCs w:val="28"/>
        </w:rPr>
        <w:t>лав</w:t>
      </w:r>
      <w:r w:rsidR="00136FEC">
        <w:rPr>
          <w:rFonts w:ascii="Times New Roman" w:hAnsi="Times New Roman" w:cs="Times New Roman"/>
          <w:sz w:val="28"/>
          <w:szCs w:val="28"/>
        </w:rPr>
        <w:t>а</w:t>
      </w:r>
      <w:r w:rsidR="00F10AE5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0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6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0AE5">
        <w:rPr>
          <w:rFonts w:ascii="Times New Roman" w:hAnsi="Times New Roman" w:cs="Times New Roman"/>
          <w:sz w:val="28"/>
          <w:szCs w:val="28"/>
        </w:rPr>
        <w:t xml:space="preserve">  </w:t>
      </w:r>
      <w:r w:rsidR="00136FE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136FE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B04" w:rsidRDefault="00C12B04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128E" w:rsidRDefault="0098128E">
      <w:pPr>
        <w:rPr>
          <w:sz w:val="28"/>
          <w:szCs w:val="28"/>
        </w:rPr>
      </w:pPr>
    </w:p>
    <w:p w:rsidR="0098128E" w:rsidRDefault="0098128E"/>
    <w:p w:rsidR="0098128E" w:rsidRDefault="0098128E" w:rsidP="007374DA">
      <w:pPr>
        <w:sectPr w:rsidR="0098128E" w:rsidSect="003F5D55">
          <w:footerReference w:type="even" r:id="rId10"/>
          <w:footerReference w:type="default" r:id="rId11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9D266E" w:rsidRDefault="00236CAD" w:rsidP="00236CAD">
      <w:pPr>
        <w:ind w:left="12333"/>
      </w:pPr>
      <w:r>
        <w:lastRenderedPageBreak/>
        <w:t xml:space="preserve">Приложение к постановлению Администрации городского поселения Лянтор </w:t>
      </w:r>
    </w:p>
    <w:p w:rsidR="00236CAD" w:rsidRDefault="00236CAD" w:rsidP="00236CAD">
      <w:pPr>
        <w:ind w:left="12333"/>
      </w:pPr>
      <w:r>
        <w:t>от</w:t>
      </w:r>
      <w:r w:rsidRPr="00A21995">
        <w:t xml:space="preserve"> </w:t>
      </w:r>
      <w:r>
        <w:t>«</w:t>
      </w:r>
      <w:r w:rsidR="00863DE9">
        <w:t>01</w:t>
      </w:r>
      <w:r>
        <w:t xml:space="preserve">» </w:t>
      </w:r>
      <w:r w:rsidR="00136FEC">
        <w:t>марта</w:t>
      </w:r>
      <w:r>
        <w:t xml:space="preserve"> 20</w:t>
      </w:r>
      <w:r w:rsidR="00C12B04">
        <w:t>2</w:t>
      </w:r>
      <w:r w:rsidR="009D266E">
        <w:t>1</w:t>
      </w:r>
      <w:r>
        <w:t xml:space="preserve"> № </w:t>
      </w:r>
      <w:r w:rsidR="00863DE9">
        <w:t>176</w:t>
      </w:r>
      <w:bookmarkStart w:id="0" w:name="_GoBack"/>
      <w:bookmarkEnd w:id="0"/>
    </w:p>
    <w:p w:rsidR="009D266E" w:rsidRDefault="009D266E" w:rsidP="00C8195C">
      <w:pPr>
        <w:tabs>
          <w:tab w:val="left" w:pos="2120"/>
          <w:tab w:val="left" w:pos="2835"/>
        </w:tabs>
        <w:jc w:val="center"/>
      </w:pPr>
    </w:p>
    <w:p w:rsidR="009D266E" w:rsidRDefault="009D266E" w:rsidP="00C8195C">
      <w:pPr>
        <w:tabs>
          <w:tab w:val="left" w:pos="2120"/>
          <w:tab w:val="left" w:pos="2835"/>
        </w:tabs>
        <w:jc w:val="center"/>
      </w:pP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8195C">
      <w:pPr>
        <w:tabs>
          <w:tab w:val="left" w:pos="2120"/>
          <w:tab w:val="left" w:pos="2835"/>
        </w:tabs>
        <w:jc w:val="center"/>
        <w:rPr>
          <w:bCs/>
        </w:rPr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p w:rsidR="005F2D1E" w:rsidRPr="00AB3C48" w:rsidRDefault="005F2D1E" w:rsidP="00C8195C">
      <w:pPr>
        <w:tabs>
          <w:tab w:val="left" w:pos="2120"/>
          <w:tab w:val="left" w:pos="2835"/>
        </w:tabs>
        <w:jc w:val="center"/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9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16"/>
        <w:gridCol w:w="43"/>
        <w:gridCol w:w="949"/>
        <w:gridCol w:w="76"/>
        <w:gridCol w:w="918"/>
        <w:gridCol w:w="851"/>
        <w:gridCol w:w="850"/>
        <w:gridCol w:w="851"/>
        <w:gridCol w:w="850"/>
        <w:gridCol w:w="1454"/>
        <w:gridCol w:w="78"/>
        <w:gridCol w:w="1906"/>
      </w:tblGrid>
      <w:tr w:rsidR="00EE4F1C" w:rsidTr="00EE4F1C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r>
              <w:rPr>
                <w:sz w:val="19"/>
                <w:szCs w:val="19"/>
              </w:rPr>
              <w:t>финан-сирования</w:t>
            </w:r>
            <w:proofErr w:type="spellEnd"/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EE4F1C" w:rsidTr="00EE4F1C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Муниципальная программа</w:t>
            </w:r>
            <w:r>
              <w:rPr>
                <w:b/>
                <w:sz w:val="19"/>
                <w:szCs w:val="19"/>
              </w:rPr>
              <w:t xml:space="preserve"> «</w:t>
            </w:r>
            <w:r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1 280,459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Pr="00F81E79" w:rsidRDefault="00EE4F1C" w:rsidP="00402548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Pr="00F81E79" w:rsidRDefault="00EE4F1C" w:rsidP="00402548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9D266E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 w:rsidR="009D266E"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 w:rsidR="009D266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402548">
            <w:pPr>
              <w:ind w:left="-105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200,907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402548">
            <w:pPr>
              <w:ind w:left="-153" w:right="-108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200,907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Pr="00F81E79" w:rsidRDefault="00EE4F1C" w:rsidP="00402548">
            <w:pPr>
              <w:ind w:left="-108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200,907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EE4F1C" w:rsidTr="00EE4F1C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C642ED" w:rsidTr="00C642ED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2ED" w:rsidRDefault="00C642ED" w:rsidP="00C642ED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D" w:rsidRDefault="00C642ED" w:rsidP="00C642ED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C642ED" w:rsidTr="00C642E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 xml:space="preserve">60 024,66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57 271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47 853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C642ED" w:rsidTr="00C642ED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6 975,02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D" w:rsidRDefault="00C642ED" w:rsidP="00C642E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ED" w:rsidRDefault="00C642ED" w:rsidP="00C642ED">
            <w:pPr>
              <w:jc w:val="center"/>
            </w:pPr>
            <w:r>
              <w:rPr>
                <w:sz w:val="19"/>
                <w:szCs w:val="19"/>
              </w:rPr>
              <w:t>4 501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D" w:rsidRDefault="00C642ED" w:rsidP="00C642E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EE4F1C" w:rsidTr="00EE4F1C">
        <w:trPr>
          <w:trHeight w:val="12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6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мероприятие: </w:t>
            </w: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color w:val="000000"/>
                <w:sz w:val="16"/>
                <w:szCs w:val="16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7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EE4F1C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EE4F1C" w:rsidTr="00EE4F1C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мероприятие: </w:t>
            </w: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color w:val="000000"/>
                <w:sz w:val="16"/>
                <w:szCs w:val="16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627,30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9D26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="009D266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,</w:t>
            </w:r>
            <w:r w:rsidR="009D266E">
              <w:rPr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Pr="00970CBF" w:rsidRDefault="00EE4F1C" w:rsidP="00402548">
            <w:pPr>
              <w:rPr>
                <w:sz w:val="19"/>
                <w:szCs w:val="19"/>
              </w:rPr>
            </w:pPr>
            <w:r w:rsidRPr="00970CBF">
              <w:rPr>
                <w:sz w:val="19"/>
                <w:szCs w:val="19"/>
              </w:rPr>
              <w:t>103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Pr="00970CBF" w:rsidRDefault="00EE4F1C" w:rsidP="00402548">
            <w:pPr>
              <w:rPr>
                <w:sz w:val="19"/>
                <w:szCs w:val="19"/>
              </w:rPr>
            </w:pPr>
            <w:r w:rsidRPr="00970CBF">
              <w:rPr>
                <w:sz w:val="19"/>
                <w:szCs w:val="19"/>
              </w:rPr>
              <w:t>103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Pr="00970CBF" w:rsidRDefault="00EE4F1C" w:rsidP="00402548">
            <w:pPr>
              <w:rPr>
                <w:sz w:val="19"/>
                <w:szCs w:val="19"/>
              </w:rPr>
            </w:pPr>
            <w:r w:rsidRPr="00970CBF">
              <w:rPr>
                <w:sz w:val="19"/>
                <w:szCs w:val="19"/>
              </w:rPr>
              <w:t>103,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197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DA2197" w:rsidRDefault="00DA2197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</w:p>
          <w:p w:rsidR="00EE4F1C" w:rsidRDefault="00EE4F1C" w:rsidP="00402548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EE4F1C" w:rsidTr="00EE4F1C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EE4F1C" w:rsidTr="00EE4F1C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мероприятие: </w:t>
            </w:r>
            <w:r>
              <w:rPr>
                <w:b/>
                <w:sz w:val="19"/>
                <w:szCs w:val="19"/>
              </w:rPr>
              <w:t>«</w:t>
            </w:r>
            <w:r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653,159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97,907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EE4F1C" w:rsidTr="00EE4F1C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110 000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  <w:tr w:rsidR="00EE4F1C" w:rsidTr="00EE4F1C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Основное мероприятие: </w:t>
            </w:r>
            <w:r>
              <w:rPr>
                <w:b/>
                <w:sz w:val="19"/>
                <w:szCs w:val="19"/>
              </w:rPr>
              <w:t>«</w:t>
            </w:r>
            <w:r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EE4F1C" w:rsidTr="00DF05B3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1C" w:rsidRDefault="00EE4F1C" w:rsidP="00402548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DF05B3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DF05B3" w:rsidP="00402548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EE4F1C" w:rsidP="00DF05B3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F05B3">
              <w:rPr>
                <w:sz w:val="19"/>
                <w:szCs w:val="19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EE4F1C" w:rsidP="00DF05B3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F05B3">
              <w:rPr>
                <w:sz w:val="19"/>
                <w:szCs w:val="19"/>
              </w:rPr>
              <w:t>80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F1C" w:rsidRDefault="00EE4F1C" w:rsidP="00DF05B3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F05B3">
              <w:rPr>
                <w:sz w:val="19"/>
                <w:szCs w:val="19"/>
              </w:rPr>
              <w:t>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1C" w:rsidRDefault="00EE4F1C" w:rsidP="00402548">
            <w:pPr>
              <w:rPr>
                <w:sz w:val="19"/>
                <w:szCs w:val="19"/>
              </w:rPr>
            </w:pPr>
          </w:p>
        </w:tc>
      </w:tr>
    </w:tbl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6B" w:rsidRDefault="00DB7E6B" w:rsidP="00130302">
      <w:r>
        <w:separator/>
      </w:r>
    </w:p>
  </w:endnote>
  <w:endnote w:type="continuationSeparator" w:id="0">
    <w:p w:rsidR="00DB7E6B" w:rsidRDefault="00DB7E6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6B" w:rsidRDefault="00DB7E6B" w:rsidP="00130302">
      <w:r>
        <w:separator/>
      </w:r>
    </w:p>
  </w:footnote>
  <w:footnote w:type="continuationSeparator" w:id="0">
    <w:p w:rsidR="00DB7E6B" w:rsidRDefault="00DB7E6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6CD5"/>
    <w:rsid w:val="00077B68"/>
    <w:rsid w:val="000808E8"/>
    <w:rsid w:val="00092D9F"/>
    <w:rsid w:val="00095FE3"/>
    <w:rsid w:val="000C225C"/>
    <w:rsid w:val="000C33C0"/>
    <w:rsid w:val="000C3E8F"/>
    <w:rsid w:val="000C55A6"/>
    <w:rsid w:val="000D09CD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36FEC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6B1A"/>
    <w:rsid w:val="001C15B0"/>
    <w:rsid w:val="001D1B06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24AFF"/>
    <w:rsid w:val="002340D7"/>
    <w:rsid w:val="00234CA7"/>
    <w:rsid w:val="00236CAD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B6B27"/>
    <w:rsid w:val="002C257D"/>
    <w:rsid w:val="002C26C0"/>
    <w:rsid w:val="002D58FF"/>
    <w:rsid w:val="002E67ED"/>
    <w:rsid w:val="002F6CAC"/>
    <w:rsid w:val="00303C9C"/>
    <w:rsid w:val="00311746"/>
    <w:rsid w:val="003153C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D7CC7"/>
    <w:rsid w:val="003F14AB"/>
    <w:rsid w:val="003F382C"/>
    <w:rsid w:val="003F43C8"/>
    <w:rsid w:val="003F5D55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7E87"/>
    <w:rsid w:val="005F2D1E"/>
    <w:rsid w:val="00603AE5"/>
    <w:rsid w:val="006119EC"/>
    <w:rsid w:val="0061232E"/>
    <w:rsid w:val="00613C00"/>
    <w:rsid w:val="00631ECC"/>
    <w:rsid w:val="0063619A"/>
    <w:rsid w:val="00636711"/>
    <w:rsid w:val="00641258"/>
    <w:rsid w:val="00646024"/>
    <w:rsid w:val="00654EAF"/>
    <w:rsid w:val="006678F9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E13A3"/>
    <w:rsid w:val="006F6CB2"/>
    <w:rsid w:val="007109F0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D6ADC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62185"/>
    <w:rsid w:val="00863DE9"/>
    <w:rsid w:val="00866A66"/>
    <w:rsid w:val="00897D7F"/>
    <w:rsid w:val="008A07F8"/>
    <w:rsid w:val="008A42B8"/>
    <w:rsid w:val="008A5670"/>
    <w:rsid w:val="008C1FCE"/>
    <w:rsid w:val="008E1159"/>
    <w:rsid w:val="008E14D0"/>
    <w:rsid w:val="008E196A"/>
    <w:rsid w:val="008E4332"/>
    <w:rsid w:val="008F0164"/>
    <w:rsid w:val="00910A4A"/>
    <w:rsid w:val="00915973"/>
    <w:rsid w:val="0091724F"/>
    <w:rsid w:val="009250DE"/>
    <w:rsid w:val="00927511"/>
    <w:rsid w:val="00936D31"/>
    <w:rsid w:val="00941133"/>
    <w:rsid w:val="00950839"/>
    <w:rsid w:val="00967765"/>
    <w:rsid w:val="009804FC"/>
    <w:rsid w:val="0098128E"/>
    <w:rsid w:val="00994307"/>
    <w:rsid w:val="009946D8"/>
    <w:rsid w:val="009B1E3E"/>
    <w:rsid w:val="009B73B6"/>
    <w:rsid w:val="009D266E"/>
    <w:rsid w:val="009D61F3"/>
    <w:rsid w:val="009E0EE4"/>
    <w:rsid w:val="009E206B"/>
    <w:rsid w:val="009E2822"/>
    <w:rsid w:val="00A06F4C"/>
    <w:rsid w:val="00A127BD"/>
    <w:rsid w:val="00A14D17"/>
    <w:rsid w:val="00A16ACB"/>
    <w:rsid w:val="00A203A9"/>
    <w:rsid w:val="00A2138A"/>
    <w:rsid w:val="00A347F0"/>
    <w:rsid w:val="00A41CAD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D7F17"/>
    <w:rsid w:val="00AE07CC"/>
    <w:rsid w:val="00AE1269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0A36"/>
    <w:rsid w:val="00BD238B"/>
    <w:rsid w:val="00BD4477"/>
    <w:rsid w:val="00BD6989"/>
    <w:rsid w:val="00BD6EFE"/>
    <w:rsid w:val="00BE369E"/>
    <w:rsid w:val="00BF33E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53F20"/>
    <w:rsid w:val="00C57D4E"/>
    <w:rsid w:val="00C57E13"/>
    <w:rsid w:val="00C603CC"/>
    <w:rsid w:val="00C642ED"/>
    <w:rsid w:val="00C663C7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53C46"/>
    <w:rsid w:val="00D54252"/>
    <w:rsid w:val="00D71770"/>
    <w:rsid w:val="00D92039"/>
    <w:rsid w:val="00D92848"/>
    <w:rsid w:val="00D9679E"/>
    <w:rsid w:val="00D96E6F"/>
    <w:rsid w:val="00DA2197"/>
    <w:rsid w:val="00DA4A26"/>
    <w:rsid w:val="00DB77F2"/>
    <w:rsid w:val="00DB7E6B"/>
    <w:rsid w:val="00DC50CA"/>
    <w:rsid w:val="00DE449C"/>
    <w:rsid w:val="00DE75B8"/>
    <w:rsid w:val="00DF05B3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05AE"/>
    <w:rsid w:val="00E618D8"/>
    <w:rsid w:val="00E63394"/>
    <w:rsid w:val="00E702C5"/>
    <w:rsid w:val="00E751B3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F1C"/>
    <w:rsid w:val="00EE5F1A"/>
    <w:rsid w:val="00EF5212"/>
    <w:rsid w:val="00F10726"/>
    <w:rsid w:val="00F10AE5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5FDA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9A3A-797C-4AC1-9DBA-2D531C7E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949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16</cp:revision>
  <cp:lastPrinted>2021-03-03T04:53:00Z</cp:lastPrinted>
  <dcterms:created xsi:type="dcterms:W3CDTF">2020-12-18T10:45:00Z</dcterms:created>
  <dcterms:modified xsi:type="dcterms:W3CDTF">2021-03-03T04:53:00Z</dcterms:modified>
</cp:coreProperties>
</file>