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46D" w:rsidRDefault="00EE046D" w:rsidP="00EE046D">
      <w:pPr>
        <w:spacing w:after="0" w:line="240" w:lineRule="auto"/>
        <w:jc w:val="center"/>
        <w:rPr>
          <w:rFonts w:ascii="Times New Roman" w:eastAsia="Calibri" w:hAnsi="Times New Roman" w:cs="Times New Roman"/>
          <w:bCs/>
          <w:iCs/>
          <w:lang w:val="en-US"/>
        </w:rPr>
      </w:pPr>
      <w:r>
        <w:rPr>
          <w:rFonts w:ascii="Times New Roman" w:eastAsia="Calibri" w:hAnsi="Times New Roman" w:cs="Times New Roman"/>
          <w:bCs/>
          <w:iCs/>
          <w:lang w:val="en-US" w:eastAsia="en-US"/>
        </w:rPr>
        <w:object w:dxaOrig="100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8" o:title="" blacklevel="-1966f"/>
          </v:shape>
          <o:OLEObject Type="Embed" ProgID="CorelDRAW.Graphic.12" ShapeID="_x0000_i1025" DrawAspect="Content" ObjectID="_1736079166" r:id="rId9"/>
        </w:object>
      </w:r>
    </w:p>
    <w:p w:rsidR="00EE046D" w:rsidRDefault="00EE046D" w:rsidP="00EE046D">
      <w:pPr>
        <w:spacing w:after="0" w:line="240" w:lineRule="auto"/>
        <w:jc w:val="center"/>
        <w:rPr>
          <w:rFonts w:ascii="Times New Roman" w:eastAsia="Calibri" w:hAnsi="Times New Roman" w:cs="Times New Roman"/>
          <w:sz w:val="24"/>
          <w:szCs w:val="24"/>
        </w:rPr>
      </w:pPr>
    </w:p>
    <w:p w:rsidR="00EE046D" w:rsidRDefault="00EE046D" w:rsidP="00EE046D">
      <w:pPr>
        <w:spacing w:after="0" w:line="240" w:lineRule="auto"/>
        <w:jc w:val="center"/>
        <w:rPr>
          <w:rFonts w:ascii="Times New Roman" w:eastAsia="Times New Roman" w:hAnsi="Times New Roman" w:cs="Times New Roman"/>
          <w:b/>
          <w:bCs/>
          <w:iCs/>
          <w:sz w:val="32"/>
          <w:lang w:eastAsia="ar-SA"/>
        </w:rPr>
      </w:pPr>
      <w:r>
        <w:rPr>
          <w:rFonts w:ascii="Times New Roman" w:hAnsi="Times New Roman" w:cs="Times New Roman"/>
          <w:b/>
          <w:sz w:val="32"/>
        </w:rPr>
        <w:t xml:space="preserve">АДМИНИСТРАЦИЯ </w:t>
      </w:r>
    </w:p>
    <w:p w:rsidR="00EE046D" w:rsidRDefault="00EE046D" w:rsidP="00EE046D">
      <w:pPr>
        <w:spacing w:after="0" w:line="240" w:lineRule="auto"/>
        <w:jc w:val="center"/>
        <w:rPr>
          <w:rFonts w:ascii="Times New Roman" w:eastAsiaTheme="minorHAnsi" w:hAnsi="Times New Roman" w:cs="Times New Roman"/>
          <w:b/>
          <w:sz w:val="32"/>
          <w:szCs w:val="20"/>
          <w:lang w:eastAsia="en-US"/>
        </w:rPr>
      </w:pPr>
      <w:r>
        <w:rPr>
          <w:rFonts w:ascii="Times New Roman" w:hAnsi="Times New Roman" w:cs="Times New Roman"/>
          <w:b/>
          <w:sz w:val="32"/>
        </w:rPr>
        <w:t xml:space="preserve"> ГОРОДСКОГО ПОСЕЛЕНИЯ ЛЯНТОР</w:t>
      </w:r>
    </w:p>
    <w:p w:rsidR="00EE046D" w:rsidRDefault="00EE046D" w:rsidP="00EE046D">
      <w:pPr>
        <w:spacing w:after="0" w:line="240" w:lineRule="auto"/>
        <w:jc w:val="center"/>
        <w:rPr>
          <w:rFonts w:ascii="Times New Roman" w:hAnsi="Times New Roman" w:cs="Times New Roman"/>
          <w:b/>
          <w:sz w:val="32"/>
        </w:rPr>
      </w:pPr>
      <w:r>
        <w:rPr>
          <w:rFonts w:ascii="Times New Roman" w:hAnsi="Times New Roman" w:cs="Times New Roman"/>
          <w:b/>
          <w:sz w:val="32"/>
        </w:rPr>
        <w:t>Сургутского района</w:t>
      </w:r>
    </w:p>
    <w:p w:rsidR="00EE046D" w:rsidRDefault="00EE046D" w:rsidP="00EE046D">
      <w:pPr>
        <w:spacing w:after="0" w:line="240" w:lineRule="auto"/>
        <w:jc w:val="center"/>
        <w:rPr>
          <w:rFonts w:ascii="Times New Roman" w:hAnsi="Times New Roman" w:cs="Times New Roman"/>
          <w:b/>
          <w:sz w:val="32"/>
          <w:szCs w:val="20"/>
          <w:lang w:eastAsia="ar-SA"/>
        </w:rPr>
      </w:pPr>
      <w:r>
        <w:rPr>
          <w:rFonts w:ascii="Times New Roman" w:hAnsi="Times New Roman" w:cs="Times New Roman"/>
          <w:b/>
          <w:sz w:val="32"/>
        </w:rPr>
        <w:t>Ханты-Мансийского автономного округа-Югры</w:t>
      </w:r>
    </w:p>
    <w:p w:rsidR="00EE046D" w:rsidRDefault="00EE046D" w:rsidP="00EE046D">
      <w:pPr>
        <w:spacing w:after="0" w:line="240" w:lineRule="auto"/>
        <w:jc w:val="center"/>
        <w:rPr>
          <w:rFonts w:ascii="Times New Roman" w:hAnsi="Times New Roman" w:cs="Times New Roman"/>
          <w:b/>
          <w:sz w:val="16"/>
          <w:szCs w:val="16"/>
          <w:lang w:eastAsia="ar-SA"/>
        </w:rPr>
      </w:pPr>
    </w:p>
    <w:p w:rsidR="00EE046D" w:rsidRDefault="00EE046D" w:rsidP="00EE046D">
      <w:pPr>
        <w:spacing w:after="0" w:line="240" w:lineRule="auto"/>
        <w:jc w:val="center"/>
        <w:rPr>
          <w:rFonts w:ascii="Times New Roman" w:hAnsi="Times New Roman" w:cs="Times New Roman"/>
          <w:b/>
          <w:sz w:val="32"/>
          <w:szCs w:val="32"/>
          <w:lang w:eastAsia="en-US"/>
        </w:rPr>
      </w:pPr>
      <w:r>
        <w:rPr>
          <w:rFonts w:ascii="Times New Roman" w:hAnsi="Times New Roman" w:cs="Times New Roman"/>
          <w:b/>
          <w:sz w:val="32"/>
          <w:szCs w:val="32"/>
        </w:rPr>
        <w:t>ПОСТАНОВЛЕНИЕ</w:t>
      </w:r>
    </w:p>
    <w:p w:rsidR="00EE046D" w:rsidRDefault="00EE046D" w:rsidP="00EE046D">
      <w:pPr>
        <w:spacing w:after="0" w:line="240" w:lineRule="auto"/>
        <w:jc w:val="center"/>
        <w:rPr>
          <w:rFonts w:ascii="Times New Roman" w:hAnsi="Times New Roman" w:cs="Times New Roman"/>
        </w:rPr>
      </w:pPr>
    </w:p>
    <w:p w:rsidR="00EE046D" w:rsidRDefault="00EE046D" w:rsidP="00EE046D">
      <w:pPr>
        <w:spacing w:after="0" w:line="240" w:lineRule="auto"/>
        <w:rPr>
          <w:rFonts w:ascii="Times New Roman" w:hAnsi="Times New Roman" w:cs="Times New Roman"/>
          <w:sz w:val="28"/>
          <w:szCs w:val="28"/>
          <w:lang w:eastAsia="ar-SA"/>
        </w:rPr>
      </w:pPr>
      <w:r>
        <w:rPr>
          <w:rFonts w:ascii="Times New Roman" w:hAnsi="Times New Roman" w:cs="Times New Roman"/>
          <w:sz w:val="28"/>
          <w:szCs w:val="28"/>
          <w:u w:val="single"/>
        </w:rPr>
        <w:t>«</w:t>
      </w:r>
      <w:r w:rsidR="0047351A">
        <w:rPr>
          <w:rFonts w:ascii="Times New Roman" w:hAnsi="Times New Roman" w:cs="Times New Roman"/>
          <w:sz w:val="28"/>
          <w:szCs w:val="28"/>
          <w:u w:val="single"/>
        </w:rPr>
        <w:t>27</w:t>
      </w:r>
      <w:r>
        <w:rPr>
          <w:rFonts w:ascii="Times New Roman" w:hAnsi="Times New Roman" w:cs="Times New Roman"/>
          <w:sz w:val="28"/>
          <w:szCs w:val="28"/>
          <w:u w:val="single"/>
        </w:rPr>
        <w:t>» декабря 2022 года</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0047351A">
        <w:rPr>
          <w:rFonts w:ascii="Times New Roman" w:hAnsi="Times New Roman" w:cs="Times New Roman"/>
          <w:sz w:val="28"/>
          <w:szCs w:val="28"/>
        </w:rPr>
        <w:t>1399</w:t>
      </w:r>
      <w:proofErr w:type="gramEnd"/>
      <w:r>
        <w:rPr>
          <w:rFonts w:ascii="Times New Roman" w:hAnsi="Times New Roman" w:cs="Times New Roman"/>
          <w:sz w:val="28"/>
          <w:szCs w:val="28"/>
        </w:rPr>
        <w:t xml:space="preserve">  </w:t>
      </w:r>
    </w:p>
    <w:p w:rsidR="00EE046D" w:rsidRDefault="00EE046D" w:rsidP="00EE046D">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t xml:space="preserve">            г. Лянтор</w:t>
      </w:r>
    </w:p>
    <w:p w:rsidR="0052231A" w:rsidRPr="00846DD5" w:rsidRDefault="0052231A" w:rsidP="0052231A">
      <w:pPr>
        <w:spacing w:after="0" w:line="240" w:lineRule="auto"/>
        <w:ind w:left="284"/>
        <w:jc w:val="center"/>
        <w:rPr>
          <w:rFonts w:ascii="Times New Roman" w:eastAsia="Times New Roman" w:hAnsi="Times New Roman" w:cs="Times New Roman"/>
          <w:sz w:val="28"/>
          <w:szCs w:val="28"/>
        </w:rPr>
      </w:pPr>
    </w:p>
    <w:tbl>
      <w:tblPr>
        <w:tblStyle w:val="33"/>
        <w:tblW w:w="94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103"/>
      </w:tblGrid>
      <w:tr w:rsidR="0052231A" w:rsidRPr="00B930FD" w:rsidTr="0052231A">
        <w:tc>
          <w:tcPr>
            <w:tcW w:w="4395" w:type="dxa"/>
            <w:hideMark/>
          </w:tcPr>
          <w:p w:rsidR="0052231A" w:rsidRPr="00B930FD" w:rsidRDefault="0052231A" w:rsidP="00EE046D">
            <w:pPr>
              <w:tabs>
                <w:tab w:val="left" w:pos="7655"/>
              </w:tabs>
              <w:rPr>
                <w:sz w:val="28"/>
                <w:szCs w:val="28"/>
              </w:rPr>
            </w:pPr>
            <w:r w:rsidRPr="00B930FD">
              <w:rPr>
                <w:sz w:val="28"/>
                <w:szCs w:val="28"/>
              </w:rPr>
              <w:t>Об утверждении местных нормативов градостроительного проектирования городского поселения Лянтор</w:t>
            </w:r>
          </w:p>
        </w:tc>
        <w:tc>
          <w:tcPr>
            <w:tcW w:w="5103" w:type="dxa"/>
          </w:tcPr>
          <w:p w:rsidR="0052231A" w:rsidRPr="00B930FD" w:rsidRDefault="0052231A" w:rsidP="004D1F51">
            <w:pPr>
              <w:tabs>
                <w:tab w:val="left" w:pos="7655"/>
              </w:tabs>
              <w:ind w:firstLine="567"/>
              <w:jc w:val="both"/>
              <w:rPr>
                <w:sz w:val="28"/>
                <w:szCs w:val="28"/>
              </w:rPr>
            </w:pPr>
          </w:p>
        </w:tc>
      </w:tr>
    </w:tbl>
    <w:p w:rsidR="0052231A" w:rsidRPr="00B930FD" w:rsidRDefault="0052231A" w:rsidP="0052231A">
      <w:pPr>
        <w:spacing w:after="0" w:line="240" w:lineRule="auto"/>
        <w:jc w:val="both"/>
        <w:rPr>
          <w:rFonts w:ascii="Times New Roman" w:eastAsia="Times New Roman" w:hAnsi="Times New Roman" w:cs="Times New Roman"/>
          <w:sz w:val="28"/>
          <w:szCs w:val="28"/>
        </w:rPr>
      </w:pPr>
    </w:p>
    <w:p w:rsidR="0052231A" w:rsidRPr="00B930FD" w:rsidRDefault="0052231A" w:rsidP="0052231A">
      <w:pPr>
        <w:spacing w:after="0" w:line="240" w:lineRule="auto"/>
        <w:ind w:firstLine="709"/>
        <w:jc w:val="both"/>
        <w:rPr>
          <w:rFonts w:ascii="Times New Roman" w:eastAsia="Times New Roman" w:hAnsi="Times New Roman" w:cs="Times New Roman"/>
          <w:sz w:val="28"/>
          <w:szCs w:val="28"/>
        </w:rPr>
      </w:pPr>
      <w:r w:rsidRPr="00B930FD">
        <w:rPr>
          <w:rFonts w:ascii="Times New Roman" w:eastAsia="Times New Roman" w:hAnsi="Times New Roman" w:cs="Times New Roman"/>
          <w:sz w:val="28"/>
          <w:szCs w:val="28"/>
        </w:rPr>
        <w:t>В соответствии с Градостроительным кодексом Российской Федерации, статьёй 8 Закона Ханты-Мансийского автономного округа – Югры от 18.04.2007 № 39-оз «О градостроительной деятельности на территории Ханты-Мансийск</w:t>
      </w:r>
      <w:r>
        <w:rPr>
          <w:rFonts w:ascii="Times New Roman" w:eastAsia="Times New Roman" w:hAnsi="Times New Roman" w:cs="Times New Roman"/>
          <w:sz w:val="28"/>
          <w:szCs w:val="28"/>
        </w:rPr>
        <w:t>ого автономного округа – Югры»:</w:t>
      </w:r>
    </w:p>
    <w:p w:rsidR="0052231A" w:rsidRPr="0052231A" w:rsidRDefault="0052231A" w:rsidP="0052231A">
      <w:pPr>
        <w:numPr>
          <w:ilvl w:val="0"/>
          <w:numId w:val="1"/>
        </w:numPr>
        <w:tabs>
          <w:tab w:val="left" w:pos="851"/>
        </w:tabs>
        <w:spacing w:after="0" w:line="240" w:lineRule="auto"/>
        <w:ind w:left="0" w:firstLine="567"/>
        <w:jc w:val="both"/>
        <w:rPr>
          <w:rFonts w:ascii="Times New Roman" w:eastAsia="Times New Roman" w:hAnsi="Times New Roman" w:cs="Times New Roman"/>
          <w:sz w:val="28"/>
          <w:szCs w:val="28"/>
        </w:rPr>
      </w:pPr>
      <w:r w:rsidRPr="0052231A">
        <w:rPr>
          <w:rFonts w:ascii="Times New Roman" w:eastAsia="Times New Roman" w:hAnsi="Times New Roman" w:cs="Times New Roman"/>
          <w:sz w:val="28"/>
          <w:szCs w:val="28"/>
        </w:rPr>
        <w:t xml:space="preserve">Утвердить местные нормативы градостроительного проектирования городского поселения Лянтор согласно </w:t>
      </w:r>
      <w:proofErr w:type="gramStart"/>
      <w:r w:rsidRPr="0052231A">
        <w:rPr>
          <w:rFonts w:ascii="Times New Roman" w:eastAsia="Times New Roman" w:hAnsi="Times New Roman" w:cs="Times New Roman"/>
          <w:sz w:val="28"/>
          <w:szCs w:val="28"/>
        </w:rPr>
        <w:t>приложению</w:t>
      </w:r>
      <w:proofErr w:type="gramEnd"/>
      <w:r w:rsidRPr="0052231A">
        <w:rPr>
          <w:rFonts w:ascii="Times New Roman" w:eastAsia="Times New Roman" w:hAnsi="Times New Roman" w:cs="Times New Roman"/>
          <w:sz w:val="28"/>
          <w:szCs w:val="28"/>
        </w:rPr>
        <w:t xml:space="preserve"> к настоящему решению.</w:t>
      </w:r>
    </w:p>
    <w:p w:rsidR="0052231A" w:rsidRPr="0052231A" w:rsidRDefault="0052231A" w:rsidP="0052231A">
      <w:pPr>
        <w:numPr>
          <w:ilvl w:val="0"/>
          <w:numId w:val="1"/>
        </w:numPr>
        <w:tabs>
          <w:tab w:val="left" w:pos="851"/>
        </w:tabs>
        <w:spacing w:after="0" w:line="240" w:lineRule="auto"/>
        <w:ind w:left="0" w:firstLine="567"/>
        <w:jc w:val="both"/>
        <w:rPr>
          <w:rFonts w:ascii="Times New Roman" w:eastAsia="Times New Roman" w:hAnsi="Times New Roman" w:cs="Times New Roman"/>
          <w:sz w:val="28"/>
          <w:szCs w:val="28"/>
        </w:rPr>
      </w:pPr>
      <w:r w:rsidRPr="0052231A">
        <w:rPr>
          <w:rFonts w:ascii="Times New Roman" w:eastAsia="Times New Roman" w:hAnsi="Times New Roman" w:cs="Times New Roman"/>
          <w:sz w:val="28"/>
          <w:szCs w:val="28"/>
        </w:rPr>
        <w:t>Опубликовать настоящее решение в газете «Лянторская газета» и разместить на официальном сайте Администрации городского поселения Лянтор.</w:t>
      </w:r>
    </w:p>
    <w:p w:rsidR="0052231A" w:rsidRPr="0052231A" w:rsidRDefault="0052231A" w:rsidP="0052231A">
      <w:pPr>
        <w:numPr>
          <w:ilvl w:val="0"/>
          <w:numId w:val="1"/>
        </w:numPr>
        <w:tabs>
          <w:tab w:val="left" w:pos="851"/>
        </w:tabs>
        <w:spacing w:after="0" w:line="240" w:lineRule="auto"/>
        <w:ind w:left="0" w:firstLine="567"/>
        <w:jc w:val="both"/>
        <w:rPr>
          <w:rFonts w:ascii="Times New Roman" w:eastAsia="Times New Roman" w:hAnsi="Times New Roman" w:cs="Times New Roman"/>
          <w:sz w:val="28"/>
          <w:szCs w:val="28"/>
        </w:rPr>
      </w:pPr>
      <w:r w:rsidRPr="0052231A">
        <w:rPr>
          <w:rFonts w:ascii="Times New Roman" w:eastAsia="Times New Roman" w:hAnsi="Times New Roman" w:cs="Times New Roman"/>
          <w:sz w:val="28"/>
          <w:szCs w:val="28"/>
        </w:rPr>
        <w:t>Настоящее решение вступает в силу после его официального опубликования</w:t>
      </w:r>
      <w:r>
        <w:rPr>
          <w:rFonts w:ascii="Times New Roman" w:eastAsia="Times New Roman" w:hAnsi="Times New Roman" w:cs="Times New Roman"/>
          <w:sz w:val="28"/>
          <w:szCs w:val="28"/>
        </w:rPr>
        <w:t xml:space="preserve">, </w:t>
      </w:r>
      <w:r w:rsidRPr="00B930FD">
        <w:rPr>
          <w:rFonts w:ascii="Times New Roman" w:eastAsia="Times New Roman" w:hAnsi="Times New Roman" w:cs="Times New Roman"/>
          <w:sz w:val="28"/>
          <w:szCs w:val="28"/>
        </w:rPr>
        <w:t xml:space="preserve">но не ранее </w:t>
      </w:r>
      <w:r>
        <w:rPr>
          <w:rFonts w:ascii="Times New Roman" w:eastAsia="Times New Roman" w:hAnsi="Times New Roman" w:cs="Times New Roman"/>
          <w:sz w:val="28"/>
          <w:szCs w:val="28"/>
        </w:rPr>
        <w:t>01.01.2023</w:t>
      </w:r>
      <w:r w:rsidRPr="00B930FD">
        <w:rPr>
          <w:rFonts w:ascii="Times New Roman" w:eastAsia="Times New Roman" w:hAnsi="Times New Roman" w:cs="Times New Roman"/>
          <w:sz w:val="28"/>
          <w:szCs w:val="28"/>
        </w:rPr>
        <w:t xml:space="preserve"> года</w:t>
      </w:r>
      <w:r w:rsidRPr="0052231A">
        <w:rPr>
          <w:rFonts w:ascii="Times New Roman" w:eastAsia="Times New Roman" w:hAnsi="Times New Roman" w:cs="Times New Roman"/>
          <w:sz w:val="28"/>
          <w:szCs w:val="28"/>
        </w:rPr>
        <w:t>.</w:t>
      </w:r>
    </w:p>
    <w:p w:rsidR="0052231A" w:rsidRPr="00846DD5" w:rsidRDefault="0052231A" w:rsidP="0052231A">
      <w:pPr>
        <w:tabs>
          <w:tab w:val="left" w:pos="851"/>
        </w:tabs>
        <w:autoSpaceDE w:val="0"/>
        <w:autoSpaceDN w:val="0"/>
        <w:adjustRightInd w:val="0"/>
        <w:spacing w:after="0" w:line="240" w:lineRule="auto"/>
        <w:jc w:val="both"/>
        <w:rPr>
          <w:rFonts w:ascii="Times New Roman" w:eastAsia="Times New Roman" w:hAnsi="Times New Roman" w:cs="Times New Roman"/>
          <w:sz w:val="28"/>
          <w:szCs w:val="28"/>
        </w:rPr>
      </w:pPr>
    </w:p>
    <w:p w:rsidR="0052231A" w:rsidRPr="00846DD5" w:rsidRDefault="0052231A" w:rsidP="0052231A">
      <w:pPr>
        <w:autoSpaceDE w:val="0"/>
        <w:autoSpaceDN w:val="0"/>
        <w:adjustRightInd w:val="0"/>
        <w:spacing w:after="0" w:line="240" w:lineRule="auto"/>
        <w:jc w:val="both"/>
        <w:rPr>
          <w:rFonts w:ascii="Times New Roman" w:eastAsia="Times New Roman" w:hAnsi="Times New Roman" w:cs="Times New Roman"/>
          <w:sz w:val="28"/>
          <w:szCs w:val="28"/>
        </w:rPr>
      </w:pPr>
    </w:p>
    <w:p w:rsidR="0052231A" w:rsidRPr="00846DD5" w:rsidRDefault="0052231A" w:rsidP="0052231A">
      <w:pPr>
        <w:tabs>
          <w:tab w:val="left" w:pos="7088"/>
        </w:tabs>
        <w:autoSpaceDE w:val="0"/>
        <w:autoSpaceDN w:val="0"/>
        <w:adjustRightInd w:val="0"/>
        <w:spacing w:after="0" w:line="240" w:lineRule="auto"/>
        <w:rPr>
          <w:rFonts w:ascii="Times New Roman" w:eastAsia="Times New Roman" w:hAnsi="Times New Roman" w:cs="Times New Roman"/>
          <w:sz w:val="28"/>
          <w:szCs w:val="28"/>
        </w:rPr>
      </w:pPr>
      <w:r w:rsidRPr="00846DD5">
        <w:rPr>
          <w:rFonts w:ascii="Times New Roman" w:eastAsia="Times New Roman" w:hAnsi="Times New Roman" w:cs="Times New Roman"/>
          <w:sz w:val="28"/>
          <w:szCs w:val="28"/>
        </w:rPr>
        <w:t>Временно исполняющий полномочия</w:t>
      </w:r>
      <w:r w:rsidRPr="00846DD5">
        <w:rPr>
          <w:rFonts w:ascii="Times New Roman" w:eastAsia="Times New Roman" w:hAnsi="Times New Roman" w:cs="Times New Roman"/>
          <w:sz w:val="28"/>
          <w:szCs w:val="28"/>
        </w:rPr>
        <w:br/>
        <w:t>Главы города</w:t>
      </w:r>
      <w:r w:rsidRPr="00846DD5">
        <w:rPr>
          <w:rFonts w:ascii="Times New Roman" w:eastAsia="Times New Roman" w:hAnsi="Times New Roman" w:cs="Times New Roman"/>
          <w:sz w:val="28"/>
          <w:szCs w:val="28"/>
        </w:rPr>
        <w:tab/>
        <w:t>С. П. Жестовский</w:t>
      </w:r>
    </w:p>
    <w:p w:rsidR="0052231A" w:rsidRPr="00846DD5" w:rsidRDefault="0052231A" w:rsidP="0052231A">
      <w:pPr>
        <w:spacing w:after="0" w:line="240" w:lineRule="auto"/>
        <w:rPr>
          <w:rFonts w:ascii="Times New Roman" w:eastAsia="Times New Roman" w:hAnsi="Times New Roman" w:cs="Times New Roman"/>
          <w:sz w:val="28"/>
          <w:szCs w:val="28"/>
        </w:rPr>
      </w:pPr>
      <w:r w:rsidRPr="00846DD5">
        <w:rPr>
          <w:rFonts w:ascii="Times New Roman" w:eastAsia="Times New Roman" w:hAnsi="Times New Roman" w:cs="Times New Roman"/>
          <w:sz w:val="28"/>
          <w:szCs w:val="28"/>
        </w:rPr>
        <w:br w:type="page"/>
      </w:r>
    </w:p>
    <w:p w:rsidR="0052231A" w:rsidRPr="00846DD5" w:rsidRDefault="0052231A" w:rsidP="0052231A">
      <w:pPr>
        <w:tabs>
          <w:tab w:val="left" w:pos="7655"/>
        </w:tabs>
        <w:spacing w:after="0" w:line="240" w:lineRule="auto"/>
        <w:jc w:val="both"/>
        <w:rPr>
          <w:rFonts w:ascii="Times New Roman" w:eastAsia="Times New Roman" w:hAnsi="Times New Roman" w:cs="Times New Roman"/>
          <w:sz w:val="28"/>
          <w:szCs w:val="28"/>
        </w:rPr>
      </w:pPr>
    </w:p>
    <w:tbl>
      <w:tblPr>
        <w:tblStyle w:val="13"/>
        <w:tblpPr w:leftFromText="180" w:rightFromText="180" w:vertAnchor="text" w:horzAnchor="margin" w:tblpXSpec="right" w:tblpY="-39"/>
        <w:tblW w:w="4111" w:type="dxa"/>
        <w:tblLook w:val="04A0" w:firstRow="1" w:lastRow="0" w:firstColumn="1" w:lastColumn="0" w:noHBand="0" w:noVBand="1"/>
      </w:tblPr>
      <w:tblGrid>
        <w:gridCol w:w="4111"/>
      </w:tblGrid>
      <w:tr w:rsidR="00C3102B" w:rsidRPr="00C3102B" w:rsidTr="004D1F51">
        <w:trPr>
          <w:trHeight w:val="1285"/>
        </w:trPr>
        <w:tc>
          <w:tcPr>
            <w:tcW w:w="4111" w:type="dxa"/>
            <w:tcBorders>
              <w:top w:val="nil"/>
              <w:left w:val="nil"/>
              <w:bottom w:val="nil"/>
              <w:right w:val="nil"/>
            </w:tcBorders>
          </w:tcPr>
          <w:p w:rsidR="00C3102B" w:rsidRPr="00C3102B" w:rsidRDefault="00C3102B" w:rsidP="0047351A">
            <w:pPr>
              <w:tabs>
                <w:tab w:val="left" w:pos="7655"/>
              </w:tabs>
              <w:ind w:left="34"/>
              <w:rPr>
                <w:rFonts w:ascii="Times New Roman" w:hAnsi="Times New Roman" w:cs="Times New Roman"/>
                <w:sz w:val="24"/>
                <w:szCs w:val="24"/>
              </w:rPr>
            </w:pPr>
            <w:r w:rsidRPr="00C3102B">
              <w:rPr>
                <w:rFonts w:ascii="Times New Roman" w:hAnsi="Times New Roman" w:cs="Times New Roman"/>
                <w:sz w:val="28"/>
                <w:szCs w:val="28"/>
              </w:rPr>
              <w:br w:type="page"/>
            </w:r>
            <w:r w:rsidRPr="00C3102B">
              <w:rPr>
                <w:rFonts w:ascii="Times New Roman" w:hAnsi="Times New Roman" w:cs="Times New Roman"/>
                <w:sz w:val="24"/>
                <w:szCs w:val="24"/>
              </w:rPr>
              <w:t>Приложение</w:t>
            </w:r>
            <w:r w:rsidRPr="00C3102B">
              <w:rPr>
                <w:rFonts w:ascii="Times New Roman" w:hAnsi="Times New Roman" w:cs="Times New Roman"/>
                <w:sz w:val="24"/>
                <w:szCs w:val="24"/>
              </w:rPr>
              <w:br/>
              <w:t>к постановлению Администрации</w:t>
            </w:r>
            <w:r w:rsidRPr="00C3102B">
              <w:rPr>
                <w:rFonts w:ascii="Times New Roman" w:hAnsi="Times New Roman" w:cs="Times New Roman"/>
                <w:sz w:val="24"/>
                <w:szCs w:val="24"/>
              </w:rPr>
              <w:br/>
              <w:t>городского поселения Лянтор</w:t>
            </w:r>
            <w:r w:rsidRPr="00C3102B">
              <w:rPr>
                <w:rFonts w:ascii="Times New Roman" w:hAnsi="Times New Roman" w:cs="Times New Roman"/>
                <w:sz w:val="24"/>
                <w:szCs w:val="24"/>
              </w:rPr>
              <w:br/>
              <w:t>от «</w:t>
            </w:r>
            <w:r w:rsidR="0047351A">
              <w:rPr>
                <w:rFonts w:ascii="Times New Roman" w:hAnsi="Times New Roman" w:cs="Times New Roman"/>
                <w:sz w:val="24"/>
                <w:szCs w:val="24"/>
              </w:rPr>
              <w:t>27</w:t>
            </w:r>
            <w:r w:rsidRPr="00C3102B">
              <w:rPr>
                <w:rFonts w:ascii="Times New Roman" w:hAnsi="Times New Roman" w:cs="Times New Roman"/>
                <w:sz w:val="24"/>
                <w:szCs w:val="24"/>
              </w:rPr>
              <w:t xml:space="preserve">» </w:t>
            </w:r>
            <w:r w:rsidR="0047351A">
              <w:rPr>
                <w:rFonts w:ascii="Times New Roman" w:hAnsi="Times New Roman" w:cs="Times New Roman"/>
                <w:sz w:val="24"/>
                <w:szCs w:val="24"/>
              </w:rPr>
              <w:t>декабря</w:t>
            </w:r>
            <w:r w:rsidRPr="00C3102B">
              <w:rPr>
                <w:rFonts w:ascii="Times New Roman" w:hAnsi="Times New Roman" w:cs="Times New Roman"/>
                <w:sz w:val="24"/>
                <w:szCs w:val="24"/>
              </w:rPr>
              <w:t xml:space="preserve"> 2022 года № </w:t>
            </w:r>
            <w:r w:rsidR="0047351A">
              <w:rPr>
                <w:rFonts w:ascii="Times New Roman" w:hAnsi="Times New Roman" w:cs="Times New Roman"/>
                <w:sz w:val="24"/>
                <w:szCs w:val="24"/>
              </w:rPr>
              <w:t>1399</w:t>
            </w:r>
          </w:p>
        </w:tc>
      </w:tr>
    </w:tbl>
    <w:p w:rsidR="00B71F1C" w:rsidRDefault="00B71F1C" w:rsidP="00B71F1C">
      <w:pPr>
        <w:tabs>
          <w:tab w:val="left" w:pos="3165"/>
          <w:tab w:val="left" w:pos="3299"/>
        </w:tabs>
        <w:spacing w:after="0" w:line="240" w:lineRule="auto"/>
        <w:ind w:firstLine="709"/>
        <w:jc w:val="right"/>
        <w:rPr>
          <w:rFonts w:ascii="Times New Roman" w:hAnsi="Times New Roman"/>
          <w:sz w:val="26"/>
          <w:szCs w:val="26"/>
        </w:rPr>
      </w:pPr>
    </w:p>
    <w:p w:rsidR="00B71F1C" w:rsidRDefault="00B71F1C" w:rsidP="00B71F1C">
      <w:pPr>
        <w:tabs>
          <w:tab w:val="left" w:pos="3165"/>
          <w:tab w:val="left" w:pos="3299"/>
        </w:tabs>
        <w:spacing w:after="0" w:line="240" w:lineRule="auto"/>
        <w:ind w:firstLine="709"/>
        <w:jc w:val="right"/>
        <w:rPr>
          <w:rFonts w:ascii="Times New Roman" w:hAnsi="Times New Roman"/>
          <w:sz w:val="26"/>
          <w:szCs w:val="26"/>
        </w:rPr>
      </w:pPr>
    </w:p>
    <w:p w:rsidR="00C3102B" w:rsidRDefault="00C3102B" w:rsidP="00B71F1C">
      <w:pPr>
        <w:tabs>
          <w:tab w:val="left" w:pos="3165"/>
          <w:tab w:val="left" w:pos="3299"/>
        </w:tabs>
        <w:spacing w:after="0" w:line="240" w:lineRule="auto"/>
        <w:ind w:firstLine="709"/>
        <w:jc w:val="right"/>
        <w:rPr>
          <w:rFonts w:ascii="Times New Roman" w:hAnsi="Times New Roman"/>
          <w:sz w:val="26"/>
          <w:szCs w:val="26"/>
        </w:rPr>
      </w:pPr>
    </w:p>
    <w:p w:rsidR="00C3102B" w:rsidRDefault="00C3102B" w:rsidP="00B71F1C">
      <w:pPr>
        <w:tabs>
          <w:tab w:val="left" w:pos="3165"/>
          <w:tab w:val="left" w:pos="3299"/>
        </w:tabs>
        <w:spacing w:after="0" w:line="240" w:lineRule="auto"/>
        <w:ind w:firstLine="709"/>
        <w:jc w:val="right"/>
        <w:rPr>
          <w:rFonts w:ascii="Times New Roman" w:hAnsi="Times New Roman"/>
          <w:sz w:val="26"/>
          <w:szCs w:val="26"/>
        </w:rPr>
      </w:pPr>
    </w:p>
    <w:p w:rsidR="00C3102B" w:rsidRPr="00070469" w:rsidRDefault="00C3102B" w:rsidP="00B71F1C">
      <w:pPr>
        <w:tabs>
          <w:tab w:val="left" w:pos="3165"/>
          <w:tab w:val="left" w:pos="3299"/>
        </w:tabs>
        <w:spacing w:after="0" w:line="240" w:lineRule="auto"/>
        <w:ind w:firstLine="709"/>
        <w:jc w:val="right"/>
        <w:rPr>
          <w:rFonts w:ascii="Times New Roman" w:hAnsi="Times New Roman"/>
          <w:sz w:val="26"/>
          <w:szCs w:val="26"/>
        </w:rPr>
      </w:pPr>
    </w:p>
    <w:sdt>
      <w:sdtPr>
        <w:rPr>
          <w:rFonts w:ascii="Times New Roman" w:hAnsi="Times New Roman"/>
          <w:sz w:val="26"/>
          <w:szCs w:val="26"/>
        </w:rPr>
        <w:id w:val="684867692"/>
        <w:docPartObj>
          <w:docPartGallery w:val="Table of Contents"/>
          <w:docPartUnique/>
        </w:docPartObj>
      </w:sdtPr>
      <w:sdtEndPr>
        <w:rPr>
          <w:sz w:val="2"/>
        </w:rPr>
      </w:sdtEndPr>
      <w:sdtContent>
        <w:p w:rsidR="00B71F1C" w:rsidRPr="00070469" w:rsidRDefault="00B71F1C" w:rsidP="00B71F1C">
          <w:pPr>
            <w:jc w:val="center"/>
            <w:rPr>
              <w:rFonts w:ascii="Times New Roman" w:hAnsi="Times New Roman"/>
              <w:noProof/>
              <w:sz w:val="26"/>
              <w:szCs w:val="26"/>
            </w:rPr>
          </w:pPr>
          <w:r w:rsidRPr="00070469">
            <w:rPr>
              <w:rFonts w:ascii="Times New Roman" w:hAnsi="Times New Roman"/>
              <w:noProof/>
              <w:sz w:val="26"/>
              <w:szCs w:val="26"/>
            </w:rPr>
            <w:t>ОГЛАВЛЕНИЕ</w:t>
          </w:r>
        </w:p>
        <w:p w:rsidR="00B71F1C" w:rsidRDefault="00B71F1C" w:rsidP="00B71F1C">
          <w:pPr>
            <w:pStyle w:val="12"/>
            <w:rPr>
              <w:rFonts w:asciiTheme="minorHAnsi" w:eastAsiaTheme="minorEastAsia" w:hAnsiTheme="minorHAnsi" w:cstheme="minorBidi"/>
              <w:sz w:val="22"/>
              <w:szCs w:val="22"/>
              <w:lang w:eastAsia="ru-RU"/>
            </w:rPr>
          </w:pPr>
          <w:r w:rsidRPr="00070469">
            <w:rPr>
              <w:sz w:val="26"/>
              <w:szCs w:val="26"/>
            </w:rPr>
            <w:fldChar w:fldCharType="begin"/>
          </w:r>
          <w:r w:rsidRPr="00070469">
            <w:rPr>
              <w:sz w:val="26"/>
              <w:szCs w:val="26"/>
            </w:rPr>
            <w:instrText xml:space="preserve"> TOC \o "1-3" \h \z \u </w:instrText>
          </w:r>
          <w:r w:rsidRPr="00070469">
            <w:rPr>
              <w:sz w:val="26"/>
              <w:szCs w:val="26"/>
            </w:rPr>
            <w:fldChar w:fldCharType="separate"/>
          </w:r>
          <w:r w:rsidR="00CE4FBE">
            <w:rPr>
              <w:rStyle w:val="af8"/>
            </w:rPr>
            <w:fldChar w:fldCharType="begin"/>
          </w:r>
          <w:r w:rsidR="00CE4FBE">
            <w:rPr>
              <w:rStyle w:val="af8"/>
            </w:rPr>
            <w:instrText xml:space="preserve"> HYPERLINK \l "_Toc52359672" </w:instrText>
          </w:r>
          <w:r w:rsidR="00CE4FBE">
            <w:rPr>
              <w:rStyle w:val="af8"/>
            </w:rPr>
          </w:r>
          <w:r w:rsidR="00CE4FBE">
            <w:rPr>
              <w:rStyle w:val="af8"/>
            </w:rPr>
            <w:fldChar w:fldCharType="separate"/>
          </w:r>
          <w:r w:rsidRPr="0039656F">
            <w:rPr>
              <w:rStyle w:val="af8"/>
            </w:rPr>
            <w:t>ОБЩИЕ ПО</w:t>
          </w:r>
          <w:bookmarkStart w:id="0" w:name="_GoBack"/>
          <w:bookmarkEnd w:id="0"/>
          <w:r w:rsidRPr="0039656F">
            <w:rPr>
              <w:rStyle w:val="af8"/>
            </w:rPr>
            <w:t>ЛОЖЕНИЯ</w:t>
          </w:r>
          <w:r>
            <w:rPr>
              <w:webHidden/>
            </w:rPr>
            <w:tab/>
          </w:r>
          <w:r>
            <w:rPr>
              <w:webHidden/>
            </w:rPr>
            <w:fldChar w:fldCharType="begin"/>
          </w:r>
          <w:r>
            <w:rPr>
              <w:webHidden/>
            </w:rPr>
            <w:instrText xml:space="preserve"> PAGEREF _Toc52359672 \h </w:instrText>
          </w:r>
          <w:r>
            <w:rPr>
              <w:webHidden/>
            </w:rPr>
          </w:r>
          <w:r>
            <w:rPr>
              <w:webHidden/>
            </w:rPr>
            <w:fldChar w:fldCharType="separate"/>
          </w:r>
          <w:r w:rsidR="00CE4FBE">
            <w:rPr>
              <w:webHidden/>
            </w:rPr>
            <w:t>4</w:t>
          </w:r>
          <w:r>
            <w:rPr>
              <w:webHidden/>
            </w:rPr>
            <w:fldChar w:fldCharType="end"/>
          </w:r>
          <w:r w:rsidR="00CE4FBE">
            <w:fldChar w:fldCharType="end"/>
          </w:r>
        </w:p>
        <w:p w:rsidR="00B71F1C" w:rsidRDefault="00CE4FBE" w:rsidP="00B71F1C">
          <w:pPr>
            <w:pStyle w:val="12"/>
            <w:rPr>
              <w:rFonts w:asciiTheme="minorHAnsi" w:eastAsiaTheme="minorEastAsia" w:hAnsiTheme="minorHAnsi" w:cstheme="minorBidi"/>
              <w:sz w:val="22"/>
              <w:szCs w:val="22"/>
              <w:lang w:eastAsia="ru-RU"/>
            </w:rPr>
          </w:pPr>
          <w:hyperlink w:anchor="_Toc52359673" w:history="1">
            <w:r w:rsidR="00B71F1C" w:rsidRPr="0039656F">
              <w:rPr>
                <w:rStyle w:val="af8"/>
              </w:rPr>
              <w:t>1</w:t>
            </w:r>
            <w:r w:rsidR="00B71F1C">
              <w:rPr>
                <w:rFonts w:asciiTheme="minorHAnsi" w:eastAsiaTheme="minorEastAsia" w:hAnsiTheme="minorHAnsi" w:cstheme="minorBidi"/>
                <w:sz w:val="22"/>
                <w:szCs w:val="22"/>
                <w:lang w:eastAsia="ru-RU"/>
              </w:rPr>
              <w:tab/>
            </w:r>
            <w:r w:rsidR="00B71F1C" w:rsidRPr="0039656F">
              <w:rPr>
                <w:rStyle w:val="af8"/>
              </w:rPr>
              <w:t>ОСНОВНАЯ ЧАСТЬ</w:t>
            </w:r>
            <w:r w:rsidR="00B71F1C">
              <w:rPr>
                <w:webHidden/>
              </w:rPr>
              <w:tab/>
            </w:r>
            <w:r w:rsidR="00B71F1C">
              <w:rPr>
                <w:webHidden/>
              </w:rPr>
              <w:fldChar w:fldCharType="begin"/>
            </w:r>
            <w:r w:rsidR="00B71F1C">
              <w:rPr>
                <w:webHidden/>
              </w:rPr>
              <w:instrText xml:space="preserve"> PAGEREF _Toc52359673 \h </w:instrText>
            </w:r>
            <w:r w:rsidR="00B71F1C">
              <w:rPr>
                <w:webHidden/>
              </w:rPr>
            </w:r>
            <w:r w:rsidR="00B71F1C">
              <w:rPr>
                <w:webHidden/>
              </w:rPr>
              <w:fldChar w:fldCharType="separate"/>
            </w:r>
            <w:r>
              <w:rPr>
                <w:webHidden/>
              </w:rPr>
              <w:t>5</w:t>
            </w:r>
            <w:r w:rsidR="00B71F1C">
              <w:rPr>
                <w:webHidden/>
              </w:rPr>
              <w:fldChar w:fldCharType="end"/>
            </w:r>
          </w:hyperlink>
        </w:p>
        <w:p w:rsidR="00B71F1C" w:rsidRDefault="00CE4FBE" w:rsidP="00B71F1C">
          <w:pPr>
            <w:pStyle w:val="22"/>
            <w:rPr>
              <w:rFonts w:asciiTheme="minorHAnsi" w:eastAsiaTheme="minorEastAsia" w:hAnsiTheme="minorHAnsi" w:cstheme="minorBidi"/>
              <w:lang w:eastAsia="ru-RU"/>
            </w:rPr>
          </w:pPr>
          <w:hyperlink w:anchor="_Toc52359674" w:history="1">
            <w:r w:rsidR="00B71F1C" w:rsidRPr="0039656F">
              <w:rPr>
                <w:rStyle w:val="af8"/>
              </w:rPr>
              <w:t>1.1</w:t>
            </w:r>
            <w:r w:rsidR="00B71F1C">
              <w:rPr>
                <w:rFonts w:asciiTheme="minorHAnsi" w:eastAsiaTheme="minorEastAsia" w:hAnsiTheme="minorHAnsi" w:cstheme="minorBidi"/>
                <w:lang w:eastAsia="ru-RU"/>
              </w:rPr>
              <w:tab/>
            </w:r>
            <w:r w:rsidR="00B71F1C" w:rsidRPr="0039656F">
              <w:rPr>
                <w:rStyle w:val="af8"/>
              </w:rPr>
              <w:t>Перечень используемых сокращений</w:t>
            </w:r>
            <w:r w:rsidR="00B71F1C">
              <w:rPr>
                <w:webHidden/>
              </w:rPr>
              <w:tab/>
            </w:r>
            <w:r w:rsidR="00B71F1C">
              <w:rPr>
                <w:webHidden/>
              </w:rPr>
              <w:fldChar w:fldCharType="begin"/>
            </w:r>
            <w:r w:rsidR="00B71F1C">
              <w:rPr>
                <w:webHidden/>
              </w:rPr>
              <w:instrText xml:space="preserve"> PAGEREF _Toc52359674 \h </w:instrText>
            </w:r>
            <w:r w:rsidR="00B71F1C">
              <w:rPr>
                <w:webHidden/>
              </w:rPr>
            </w:r>
            <w:r w:rsidR="00B71F1C">
              <w:rPr>
                <w:webHidden/>
              </w:rPr>
              <w:fldChar w:fldCharType="separate"/>
            </w:r>
            <w:r>
              <w:rPr>
                <w:webHidden/>
              </w:rPr>
              <w:t>5</w:t>
            </w:r>
            <w:r w:rsidR="00B71F1C">
              <w:rPr>
                <w:webHidden/>
              </w:rPr>
              <w:fldChar w:fldCharType="end"/>
            </w:r>
          </w:hyperlink>
        </w:p>
        <w:p w:rsidR="00B71F1C" w:rsidRDefault="00CE4FBE" w:rsidP="00B71F1C">
          <w:pPr>
            <w:pStyle w:val="22"/>
            <w:rPr>
              <w:rFonts w:asciiTheme="minorHAnsi" w:eastAsiaTheme="minorEastAsia" w:hAnsiTheme="minorHAnsi" w:cstheme="minorBidi"/>
              <w:lang w:eastAsia="ru-RU"/>
            </w:rPr>
          </w:pPr>
          <w:hyperlink w:anchor="_Toc52359675" w:history="1">
            <w:r w:rsidR="00B71F1C" w:rsidRPr="0039656F">
              <w:rPr>
                <w:rStyle w:val="af8"/>
              </w:rPr>
              <w:t>1.2</w:t>
            </w:r>
            <w:r w:rsidR="00B71F1C">
              <w:rPr>
                <w:rFonts w:asciiTheme="minorHAnsi" w:eastAsiaTheme="minorEastAsia" w:hAnsiTheme="minorHAnsi" w:cstheme="minorBidi"/>
                <w:lang w:eastAsia="ru-RU"/>
              </w:rPr>
              <w:tab/>
            </w:r>
            <w:r w:rsidR="00B71F1C" w:rsidRPr="0039656F">
              <w:rPr>
                <w:rStyle w:val="af8"/>
              </w:rPr>
              <w:t>РАСЧЕТНЫЕ ПОКАЗАТЕЛИ МИНИМАЛЬНО ДОПУСТИМОГО УРОВНЯ ОБЕСПЕЧЕННОСТИ ОБЪЕКТАМИ МЕСТНОГО ЗНАЧЕНИЯ ПОСЕЛЕНИЯ И МАКСИМАЛЬНО ДОПУСТИМОГО УРОВНЯ ТЕРРИТОРИАЛЬНОЙ ДОСТУПНОСТИ ТАКИХ ОБЪЕКТОВ ДЛЯ НАСЕЛЕНИЯ</w:t>
            </w:r>
            <w:r w:rsidR="00B71F1C">
              <w:rPr>
                <w:webHidden/>
              </w:rPr>
              <w:tab/>
            </w:r>
            <w:r w:rsidR="00B71F1C">
              <w:rPr>
                <w:webHidden/>
              </w:rPr>
              <w:fldChar w:fldCharType="begin"/>
            </w:r>
            <w:r w:rsidR="00B71F1C">
              <w:rPr>
                <w:webHidden/>
              </w:rPr>
              <w:instrText xml:space="preserve"> PAGEREF _Toc52359675 \h </w:instrText>
            </w:r>
            <w:r w:rsidR="00B71F1C">
              <w:rPr>
                <w:webHidden/>
              </w:rPr>
            </w:r>
            <w:r w:rsidR="00B71F1C">
              <w:rPr>
                <w:webHidden/>
              </w:rPr>
              <w:fldChar w:fldCharType="separate"/>
            </w:r>
            <w:r>
              <w:rPr>
                <w:webHidden/>
              </w:rPr>
              <w:t>5</w:t>
            </w:r>
            <w:r w:rsidR="00B71F1C">
              <w:rPr>
                <w:webHidden/>
              </w:rPr>
              <w:fldChar w:fldCharType="end"/>
            </w:r>
          </w:hyperlink>
        </w:p>
        <w:p w:rsidR="00B71F1C" w:rsidRDefault="00CE4FBE" w:rsidP="00B71F1C">
          <w:pPr>
            <w:pStyle w:val="32"/>
            <w:rPr>
              <w:rFonts w:asciiTheme="minorHAnsi" w:eastAsiaTheme="minorEastAsia" w:hAnsiTheme="minorHAnsi" w:cstheme="minorBidi"/>
              <w:lang w:eastAsia="ru-RU"/>
            </w:rPr>
          </w:pPr>
          <w:hyperlink w:anchor="_Toc52359676" w:history="1">
            <w:r w:rsidR="00B71F1C" w:rsidRPr="0039656F">
              <w:rPr>
                <w:rStyle w:val="af8"/>
              </w:rPr>
              <w:t>1.2.1</w:t>
            </w:r>
            <w:r w:rsidR="00B71F1C">
              <w:rPr>
                <w:rFonts w:asciiTheme="minorHAnsi" w:eastAsiaTheme="minorEastAsia" w:hAnsiTheme="minorHAnsi" w:cstheme="minorBidi"/>
                <w:lang w:eastAsia="ru-RU"/>
              </w:rPr>
              <w:tab/>
            </w:r>
            <w:r w:rsidR="00B71F1C" w:rsidRPr="0039656F">
              <w:rPr>
                <w:rStyle w:val="af8"/>
              </w:rPr>
              <w:t>В области физической культуры и массового спорта</w:t>
            </w:r>
            <w:r w:rsidR="00B71F1C">
              <w:rPr>
                <w:webHidden/>
              </w:rPr>
              <w:tab/>
            </w:r>
            <w:r w:rsidR="00B71F1C">
              <w:rPr>
                <w:webHidden/>
              </w:rPr>
              <w:fldChar w:fldCharType="begin"/>
            </w:r>
            <w:r w:rsidR="00B71F1C">
              <w:rPr>
                <w:webHidden/>
              </w:rPr>
              <w:instrText xml:space="preserve"> PAGEREF _Toc52359676 \h </w:instrText>
            </w:r>
            <w:r w:rsidR="00B71F1C">
              <w:rPr>
                <w:webHidden/>
              </w:rPr>
            </w:r>
            <w:r w:rsidR="00B71F1C">
              <w:rPr>
                <w:webHidden/>
              </w:rPr>
              <w:fldChar w:fldCharType="separate"/>
            </w:r>
            <w:r>
              <w:rPr>
                <w:webHidden/>
              </w:rPr>
              <w:t>5</w:t>
            </w:r>
            <w:r w:rsidR="00B71F1C">
              <w:rPr>
                <w:webHidden/>
              </w:rPr>
              <w:fldChar w:fldCharType="end"/>
            </w:r>
          </w:hyperlink>
        </w:p>
        <w:p w:rsidR="00B71F1C" w:rsidRDefault="00CE4FBE" w:rsidP="00B71F1C">
          <w:pPr>
            <w:pStyle w:val="32"/>
            <w:rPr>
              <w:rFonts w:asciiTheme="minorHAnsi" w:eastAsiaTheme="minorEastAsia" w:hAnsiTheme="minorHAnsi" w:cstheme="minorBidi"/>
              <w:lang w:eastAsia="ru-RU"/>
            </w:rPr>
          </w:pPr>
          <w:hyperlink w:anchor="_Toc52359677" w:history="1">
            <w:r w:rsidR="00B71F1C" w:rsidRPr="0039656F">
              <w:rPr>
                <w:rStyle w:val="af8"/>
              </w:rPr>
              <w:t>1.2.2</w:t>
            </w:r>
            <w:r w:rsidR="00B71F1C">
              <w:rPr>
                <w:rFonts w:asciiTheme="minorHAnsi" w:eastAsiaTheme="minorEastAsia" w:hAnsiTheme="minorHAnsi" w:cstheme="minorBidi"/>
                <w:lang w:eastAsia="ru-RU"/>
              </w:rPr>
              <w:tab/>
            </w:r>
            <w:r w:rsidR="00B71F1C" w:rsidRPr="0039656F">
              <w:rPr>
                <w:rStyle w:val="af8"/>
              </w:rPr>
              <w:t>В области культуры и искусства</w:t>
            </w:r>
            <w:r w:rsidR="00B71F1C">
              <w:rPr>
                <w:webHidden/>
              </w:rPr>
              <w:tab/>
            </w:r>
            <w:r w:rsidR="00B71F1C">
              <w:rPr>
                <w:webHidden/>
              </w:rPr>
              <w:fldChar w:fldCharType="begin"/>
            </w:r>
            <w:r w:rsidR="00B71F1C">
              <w:rPr>
                <w:webHidden/>
              </w:rPr>
              <w:instrText xml:space="preserve"> PAGEREF _Toc52359677 \h </w:instrText>
            </w:r>
            <w:r w:rsidR="00B71F1C">
              <w:rPr>
                <w:webHidden/>
              </w:rPr>
            </w:r>
            <w:r w:rsidR="00B71F1C">
              <w:rPr>
                <w:webHidden/>
              </w:rPr>
              <w:fldChar w:fldCharType="separate"/>
            </w:r>
            <w:r>
              <w:rPr>
                <w:webHidden/>
              </w:rPr>
              <w:t>5</w:t>
            </w:r>
            <w:r w:rsidR="00B71F1C">
              <w:rPr>
                <w:webHidden/>
              </w:rPr>
              <w:fldChar w:fldCharType="end"/>
            </w:r>
          </w:hyperlink>
        </w:p>
        <w:p w:rsidR="00B71F1C" w:rsidRDefault="00CE4FBE" w:rsidP="00B71F1C">
          <w:pPr>
            <w:pStyle w:val="32"/>
            <w:rPr>
              <w:rFonts w:asciiTheme="minorHAnsi" w:eastAsiaTheme="minorEastAsia" w:hAnsiTheme="minorHAnsi" w:cstheme="minorBidi"/>
              <w:lang w:eastAsia="ru-RU"/>
            </w:rPr>
          </w:pPr>
          <w:hyperlink w:anchor="_Toc52359678" w:history="1">
            <w:r w:rsidR="00B71F1C" w:rsidRPr="0039656F">
              <w:rPr>
                <w:rStyle w:val="af8"/>
              </w:rPr>
              <w:t>1.2.3</w:t>
            </w:r>
            <w:r w:rsidR="00B71F1C">
              <w:rPr>
                <w:rFonts w:asciiTheme="minorHAnsi" w:eastAsiaTheme="minorEastAsia" w:hAnsiTheme="minorHAnsi" w:cstheme="minorBidi"/>
                <w:lang w:eastAsia="ru-RU"/>
              </w:rPr>
              <w:tab/>
            </w:r>
            <w:r w:rsidR="00B71F1C" w:rsidRPr="0039656F">
              <w:rPr>
                <w:rStyle w:val="af8"/>
              </w:rPr>
              <w:t>Объекты местного значения поселения в области формирования общественных пространств, в том числе объекты благоустройства и озеленения, создания условий для массового отдыха</w:t>
            </w:r>
            <w:r w:rsidR="00B71F1C">
              <w:rPr>
                <w:webHidden/>
              </w:rPr>
              <w:tab/>
            </w:r>
            <w:r w:rsidR="00B71F1C">
              <w:rPr>
                <w:webHidden/>
              </w:rPr>
              <w:fldChar w:fldCharType="begin"/>
            </w:r>
            <w:r w:rsidR="00B71F1C">
              <w:rPr>
                <w:webHidden/>
              </w:rPr>
              <w:instrText xml:space="preserve"> PAGEREF _Toc52359678 \h </w:instrText>
            </w:r>
            <w:r w:rsidR="00B71F1C">
              <w:rPr>
                <w:webHidden/>
              </w:rPr>
            </w:r>
            <w:r w:rsidR="00B71F1C">
              <w:rPr>
                <w:webHidden/>
              </w:rPr>
              <w:fldChar w:fldCharType="separate"/>
            </w:r>
            <w:r>
              <w:rPr>
                <w:webHidden/>
              </w:rPr>
              <w:t>6</w:t>
            </w:r>
            <w:r w:rsidR="00B71F1C">
              <w:rPr>
                <w:webHidden/>
              </w:rPr>
              <w:fldChar w:fldCharType="end"/>
            </w:r>
          </w:hyperlink>
        </w:p>
        <w:p w:rsidR="00B71F1C" w:rsidRDefault="00CE4FBE" w:rsidP="00B71F1C">
          <w:pPr>
            <w:pStyle w:val="32"/>
            <w:rPr>
              <w:rFonts w:asciiTheme="minorHAnsi" w:eastAsiaTheme="minorEastAsia" w:hAnsiTheme="minorHAnsi" w:cstheme="minorBidi"/>
              <w:lang w:eastAsia="ru-RU"/>
            </w:rPr>
          </w:pPr>
          <w:hyperlink w:anchor="_Toc52359679" w:history="1">
            <w:r w:rsidR="00B71F1C" w:rsidRPr="0039656F">
              <w:rPr>
                <w:rStyle w:val="af8"/>
              </w:rPr>
              <w:t>1.2.4</w:t>
            </w:r>
            <w:r w:rsidR="00B71F1C">
              <w:rPr>
                <w:rFonts w:asciiTheme="minorHAnsi" w:eastAsiaTheme="minorEastAsia" w:hAnsiTheme="minorHAnsi" w:cstheme="minorBidi"/>
                <w:lang w:eastAsia="ru-RU"/>
              </w:rPr>
              <w:tab/>
            </w:r>
            <w:r w:rsidR="00B71F1C" w:rsidRPr="0039656F">
              <w:rPr>
                <w:rStyle w:val="af8"/>
              </w:rPr>
              <w:t>В области жилищного строительства</w:t>
            </w:r>
            <w:r w:rsidR="00B71F1C">
              <w:rPr>
                <w:webHidden/>
              </w:rPr>
              <w:tab/>
            </w:r>
            <w:r w:rsidR="00B71F1C">
              <w:rPr>
                <w:webHidden/>
              </w:rPr>
              <w:fldChar w:fldCharType="begin"/>
            </w:r>
            <w:r w:rsidR="00B71F1C">
              <w:rPr>
                <w:webHidden/>
              </w:rPr>
              <w:instrText xml:space="preserve"> PAGEREF _Toc52359679 \h </w:instrText>
            </w:r>
            <w:r w:rsidR="00B71F1C">
              <w:rPr>
                <w:webHidden/>
              </w:rPr>
            </w:r>
            <w:r w:rsidR="00B71F1C">
              <w:rPr>
                <w:webHidden/>
              </w:rPr>
              <w:fldChar w:fldCharType="separate"/>
            </w:r>
            <w:r>
              <w:rPr>
                <w:webHidden/>
              </w:rPr>
              <w:t>7</w:t>
            </w:r>
            <w:r w:rsidR="00B71F1C">
              <w:rPr>
                <w:webHidden/>
              </w:rPr>
              <w:fldChar w:fldCharType="end"/>
            </w:r>
          </w:hyperlink>
        </w:p>
        <w:p w:rsidR="00B71F1C" w:rsidRDefault="00CE4FBE" w:rsidP="00B71F1C">
          <w:pPr>
            <w:pStyle w:val="32"/>
            <w:rPr>
              <w:rFonts w:asciiTheme="minorHAnsi" w:eastAsiaTheme="minorEastAsia" w:hAnsiTheme="minorHAnsi" w:cstheme="minorBidi"/>
              <w:lang w:eastAsia="ru-RU"/>
            </w:rPr>
          </w:pPr>
          <w:hyperlink w:anchor="_Toc52359680" w:history="1">
            <w:r w:rsidR="00B71F1C" w:rsidRPr="0039656F">
              <w:rPr>
                <w:rStyle w:val="af8"/>
              </w:rPr>
              <w:t>1.2.5</w:t>
            </w:r>
            <w:r w:rsidR="00B71F1C">
              <w:rPr>
                <w:rFonts w:asciiTheme="minorHAnsi" w:eastAsiaTheme="minorEastAsia" w:hAnsiTheme="minorHAnsi" w:cstheme="minorBidi"/>
                <w:lang w:eastAsia="ru-RU"/>
              </w:rPr>
              <w:tab/>
            </w:r>
            <w:r w:rsidR="00B71F1C" w:rsidRPr="0039656F">
              <w:rPr>
                <w:rStyle w:val="af8"/>
              </w:rPr>
              <w:t>В области транспортного обслуживания</w:t>
            </w:r>
            <w:r w:rsidR="00B71F1C">
              <w:rPr>
                <w:webHidden/>
              </w:rPr>
              <w:tab/>
            </w:r>
            <w:r w:rsidR="00B71F1C">
              <w:rPr>
                <w:webHidden/>
              </w:rPr>
              <w:fldChar w:fldCharType="begin"/>
            </w:r>
            <w:r w:rsidR="00B71F1C">
              <w:rPr>
                <w:webHidden/>
              </w:rPr>
              <w:instrText xml:space="preserve"> PAGEREF _Toc52359680 \h </w:instrText>
            </w:r>
            <w:r w:rsidR="00B71F1C">
              <w:rPr>
                <w:webHidden/>
              </w:rPr>
            </w:r>
            <w:r w:rsidR="00B71F1C">
              <w:rPr>
                <w:webHidden/>
              </w:rPr>
              <w:fldChar w:fldCharType="separate"/>
            </w:r>
            <w:r>
              <w:rPr>
                <w:webHidden/>
              </w:rPr>
              <w:t>7</w:t>
            </w:r>
            <w:r w:rsidR="00B71F1C">
              <w:rPr>
                <w:webHidden/>
              </w:rPr>
              <w:fldChar w:fldCharType="end"/>
            </w:r>
          </w:hyperlink>
        </w:p>
        <w:p w:rsidR="00B71F1C" w:rsidRDefault="00CE4FBE" w:rsidP="00B71F1C">
          <w:pPr>
            <w:pStyle w:val="32"/>
            <w:rPr>
              <w:rFonts w:asciiTheme="minorHAnsi" w:eastAsiaTheme="minorEastAsia" w:hAnsiTheme="minorHAnsi" w:cstheme="minorBidi"/>
              <w:lang w:eastAsia="ru-RU"/>
            </w:rPr>
          </w:pPr>
          <w:hyperlink w:anchor="_Toc52359681" w:history="1">
            <w:r w:rsidR="00B71F1C" w:rsidRPr="0039656F">
              <w:rPr>
                <w:rStyle w:val="af8"/>
              </w:rPr>
              <w:t>1.2.6</w:t>
            </w:r>
            <w:r w:rsidR="00B71F1C">
              <w:rPr>
                <w:rFonts w:asciiTheme="minorHAnsi" w:eastAsiaTheme="minorEastAsia" w:hAnsiTheme="minorHAnsi" w:cstheme="minorBidi"/>
                <w:lang w:eastAsia="ru-RU"/>
              </w:rPr>
              <w:tab/>
            </w:r>
            <w:r w:rsidR="00B71F1C" w:rsidRPr="0039656F">
              <w:rPr>
                <w:rStyle w:val="af8"/>
              </w:rPr>
              <w:t>В области электроснабжения</w:t>
            </w:r>
            <w:r w:rsidR="00B71F1C">
              <w:rPr>
                <w:webHidden/>
              </w:rPr>
              <w:tab/>
            </w:r>
            <w:r w:rsidR="00B71F1C">
              <w:rPr>
                <w:webHidden/>
              </w:rPr>
              <w:fldChar w:fldCharType="begin"/>
            </w:r>
            <w:r w:rsidR="00B71F1C">
              <w:rPr>
                <w:webHidden/>
              </w:rPr>
              <w:instrText xml:space="preserve"> PAGEREF _Toc52359681 \h </w:instrText>
            </w:r>
            <w:r w:rsidR="00B71F1C">
              <w:rPr>
                <w:webHidden/>
              </w:rPr>
            </w:r>
            <w:r w:rsidR="00B71F1C">
              <w:rPr>
                <w:webHidden/>
              </w:rPr>
              <w:fldChar w:fldCharType="separate"/>
            </w:r>
            <w:r>
              <w:rPr>
                <w:webHidden/>
              </w:rPr>
              <w:t>8</w:t>
            </w:r>
            <w:r w:rsidR="00B71F1C">
              <w:rPr>
                <w:webHidden/>
              </w:rPr>
              <w:fldChar w:fldCharType="end"/>
            </w:r>
          </w:hyperlink>
        </w:p>
        <w:p w:rsidR="00B71F1C" w:rsidRDefault="00CE4FBE" w:rsidP="00B71F1C">
          <w:pPr>
            <w:pStyle w:val="32"/>
            <w:rPr>
              <w:rFonts w:asciiTheme="minorHAnsi" w:eastAsiaTheme="minorEastAsia" w:hAnsiTheme="minorHAnsi" w:cstheme="minorBidi"/>
              <w:lang w:eastAsia="ru-RU"/>
            </w:rPr>
          </w:pPr>
          <w:hyperlink w:anchor="_Toc52359682" w:history="1">
            <w:r w:rsidR="00B71F1C" w:rsidRPr="0039656F">
              <w:rPr>
                <w:rStyle w:val="af8"/>
              </w:rPr>
              <w:t>1.2.7</w:t>
            </w:r>
            <w:r w:rsidR="00B71F1C">
              <w:rPr>
                <w:rFonts w:asciiTheme="minorHAnsi" w:eastAsiaTheme="minorEastAsia" w:hAnsiTheme="minorHAnsi" w:cstheme="minorBidi"/>
                <w:lang w:eastAsia="ru-RU"/>
              </w:rPr>
              <w:tab/>
            </w:r>
            <w:r w:rsidR="00B71F1C" w:rsidRPr="0039656F">
              <w:rPr>
                <w:rStyle w:val="af8"/>
              </w:rPr>
              <w:t>В области теплоснабжения</w:t>
            </w:r>
            <w:r w:rsidR="00B71F1C">
              <w:rPr>
                <w:webHidden/>
              </w:rPr>
              <w:tab/>
            </w:r>
            <w:r w:rsidR="00B71F1C">
              <w:rPr>
                <w:webHidden/>
              </w:rPr>
              <w:fldChar w:fldCharType="begin"/>
            </w:r>
            <w:r w:rsidR="00B71F1C">
              <w:rPr>
                <w:webHidden/>
              </w:rPr>
              <w:instrText xml:space="preserve"> PAGEREF _Toc52359682 \h </w:instrText>
            </w:r>
            <w:r w:rsidR="00B71F1C">
              <w:rPr>
                <w:webHidden/>
              </w:rPr>
            </w:r>
            <w:r w:rsidR="00B71F1C">
              <w:rPr>
                <w:webHidden/>
              </w:rPr>
              <w:fldChar w:fldCharType="separate"/>
            </w:r>
            <w:r>
              <w:rPr>
                <w:webHidden/>
              </w:rPr>
              <w:t>8</w:t>
            </w:r>
            <w:r w:rsidR="00B71F1C">
              <w:rPr>
                <w:webHidden/>
              </w:rPr>
              <w:fldChar w:fldCharType="end"/>
            </w:r>
          </w:hyperlink>
        </w:p>
        <w:p w:rsidR="00B71F1C" w:rsidRDefault="00CE4FBE" w:rsidP="00B71F1C">
          <w:pPr>
            <w:pStyle w:val="32"/>
            <w:rPr>
              <w:rFonts w:asciiTheme="minorHAnsi" w:eastAsiaTheme="minorEastAsia" w:hAnsiTheme="minorHAnsi" w:cstheme="minorBidi"/>
              <w:lang w:eastAsia="ru-RU"/>
            </w:rPr>
          </w:pPr>
          <w:hyperlink w:anchor="_Toc52359683" w:history="1">
            <w:r w:rsidR="00B71F1C" w:rsidRPr="0039656F">
              <w:rPr>
                <w:rStyle w:val="af8"/>
              </w:rPr>
              <w:t>1.2.8</w:t>
            </w:r>
            <w:r w:rsidR="00B71F1C">
              <w:rPr>
                <w:rFonts w:asciiTheme="minorHAnsi" w:eastAsiaTheme="minorEastAsia" w:hAnsiTheme="minorHAnsi" w:cstheme="minorBidi"/>
                <w:lang w:eastAsia="ru-RU"/>
              </w:rPr>
              <w:tab/>
            </w:r>
            <w:r w:rsidR="00B71F1C" w:rsidRPr="0039656F">
              <w:rPr>
                <w:rStyle w:val="af8"/>
              </w:rPr>
              <w:t>В области водоснабжения</w:t>
            </w:r>
            <w:r w:rsidR="00B71F1C">
              <w:rPr>
                <w:webHidden/>
              </w:rPr>
              <w:tab/>
            </w:r>
            <w:r w:rsidR="00B71F1C">
              <w:rPr>
                <w:webHidden/>
              </w:rPr>
              <w:fldChar w:fldCharType="begin"/>
            </w:r>
            <w:r w:rsidR="00B71F1C">
              <w:rPr>
                <w:webHidden/>
              </w:rPr>
              <w:instrText xml:space="preserve"> PAGEREF _Toc52359683 \h </w:instrText>
            </w:r>
            <w:r w:rsidR="00B71F1C">
              <w:rPr>
                <w:webHidden/>
              </w:rPr>
            </w:r>
            <w:r w:rsidR="00B71F1C">
              <w:rPr>
                <w:webHidden/>
              </w:rPr>
              <w:fldChar w:fldCharType="separate"/>
            </w:r>
            <w:r>
              <w:rPr>
                <w:webHidden/>
              </w:rPr>
              <w:t>8</w:t>
            </w:r>
            <w:r w:rsidR="00B71F1C">
              <w:rPr>
                <w:webHidden/>
              </w:rPr>
              <w:fldChar w:fldCharType="end"/>
            </w:r>
          </w:hyperlink>
        </w:p>
        <w:p w:rsidR="00B71F1C" w:rsidRDefault="00CE4FBE" w:rsidP="00B71F1C">
          <w:pPr>
            <w:pStyle w:val="32"/>
            <w:rPr>
              <w:rFonts w:asciiTheme="minorHAnsi" w:eastAsiaTheme="minorEastAsia" w:hAnsiTheme="minorHAnsi" w:cstheme="minorBidi"/>
              <w:lang w:eastAsia="ru-RU"/>
            </w:rPr>
          </w:pPr>
          <w:hyperlink w:anchor="_Toc52359684" w:history="1">
            <w:r w:rsidR="00B71F1C" w:rsidRPr="0039656F">
              <w:rPr>
                <w:rStyle w:val="af8"/>
              </w:rPr>
              <w:t>1.2.9</w:t>
            </w:r>
            <w:r w:rsidR="00B71F1C">
              <w:rPr>
                <w:rFonts w:asciiTheme="minorHAnsi" w:eastAsiaTheme="minorEastAsia" w:hAnsiTheme="minorHAnsi" w:cstheme="minorBidi"/>
                <w:lang w:eastAsia="ru-RU"/>
              </w:rPr>
              <w:tab/>
            </w:r>
            <w:r w:rsidR="00B71F1C" w:rsidRPr="0039656F">
              <w:rPr>
                <w:rStyle w:val="af8"/>
              </w:rPr>
              <w:t>В области водоотведения</w:t>
            </w:r>
            <w:r w:rsidR="00B71F1C">
              <w:rPr>
                <w:webHidden/>
              </w:rPr>
              <w:tab/>
            </w:r>
            <w:r w:rsidR="00B71F1C">
              <w:rPr>
                <w:webHidden/>
              </w:rPr>
              <w:fldChar w:fldCharType="begin"/>
            </w:r>
            <w:r w:rsidR="00B71F1C">
              <w:rPr>
                <w:webHidden/>
              </w:rPr>
              <w:instrText xml:space="preserve"> PAGEREF _Toc52359684 \h </w:instrText>
            </w:r>
            <w:r w:rsidR="00B71F1C">
              <w:rPr>
                <w:webHidden/>
              </w:rPr>
            </w:r>
            <w:r w:rsidR="00B71F1C">
              <w:rPr>
                <w:webHidden/>
              </w:rPr>
              <w:fldChar w:fldCharType="separate"/>
            </w:r>
            <w:r>
              <w:rPr>
                <w:webHidden/>
              </w:rPr>
              <w:t>8</w:t>
            </w:r>
            <w:r w:rsidR="00B71F1C">
              <w:rPr>
                <w:webHidden/>
              </w:rPr>
              <w:fldChar w:fldCharType="end"/>
            </w:r>
          </w:hyperlink>
        </w:p>
        <w:p w:rsidR="00B71F1C" w:rsidRDefault="00CE4FBE" w:rsidP="00B71F1C">
          <w:pPr>
            <w:pStyle w:val="32"/>
            <w:rPr>
              <w:rFonts w:asciiTheme="minorHAnsi" w:eastAsiaTheme="minorEastAsia" w:hAnsiTheme="minorHAnsi" w:cstheme="minorBidi"/>
              <w:lang w:eastAsia="ru-RU"/>
            </w:rPr>
          </w:pPr>
          <w:hyperlink w:anchor="_Toc52359685" w:history="1">
            <w:r w:rsidR="00B71F1C" w:rsidRPr="0039656F">
              <w:rPr>
                <w:rStyle w:val="af8"/>
              </w:rPr>
              <w:t>1.2.10</w:t>
            </w:r>
            <w:r w:rsidR="00B71F1C">
              <w:rPr>
                <w:rFonts w:asciiTheme="minorHAnsi" w:eastAsiaTheme="minorEastAsia" w:hAnsiTheme="minorHAnsi" w:cstheme="minorBidi"/>
                <w:lang w:eastAsia="ru-RU"/>
              </w:rPr>
              <w:tab/>
            </w:r>
            <w:r w:rsidR="00B71F1C" w:rsidRPr="0039656F">
              <w:rPr>
                <w:rStyle w:val="af8"/>
              </w:rPr>
              <w:t>В области газоснабжения</w:t>
            </w:r>
            <w:r w:rsidR="00B71F1C">
              <w:rPr>
                <w:webHidden/>
              </w:rPr>
              <w:tab/>
            </w:r>
            <w:r w:rsidR="00B71F1C">
              <w:rPr>
                <w:webHidden/>
              </w:rPr>
              <w:fldChar w:fldCharType="begin"/>
            </w:r>
            <w:r w:rsidR="00B71F1C">
              <w:rPr>
                <w:webHidden/>
              </w:rPr>
              <w:instrText xml:space="preserve"> PAGEREF _Toc52359685 \h </w:instrText>
            </w:r>
            <w:r w:rsidR="00B71F1C">
              <w:rPr>
                <w:webHidden/>
              </w:rPr>
            </w:r>
            <w:r w:rsidR="00B71F1C">
              <w:rPr>
                <w:webHidden/>
              </w:rPr>
              <w:fldChar w:fldCharType="separate"/>
            </w:r>
            <w:r>
              <w:rPr>
                <w:webHidden/>
              </w:rPr>
              <w:t>9</w:t>
            </w:r>
            <w:r w:rsidR="00B71F1C">
              <w:rPr>
                <w:webHidden/>
              </w:rPr>
              <w:fldChar w:fldCharType="end"/>
            </w:r>
          </w:hyperlink>
        </w:p>
        <w:p w:rsidR="00B71F1C" w:rsidRDefault="00CE4FBE" w:rsidP="00B71F1C">
          <w:pPr>
            <w:pStyle w:val="32"/>
            <w:rPr>
              <w:rFonts w:asciiTheme="minorHAnsi" w:eastAsiaTheme="minorEastAsia" w:hAnsiTheme="minorHAnsi" w:cstheme="minorBidi"/>
              <w:lang w:eastAsia="ru-RU"/>
            </w:rPr>
          </w:pPr>
          <w:hyperlink w:anchor="_Toc52359686" w:history="1">
            <w:r w:rsidR="00B71F1C" w:rsidRPr="0039656F">
              <w:rPr>
                <w:rStyle w:val="af8"/>
              </w:rPr>
              <w:t>1.2.11</w:t>
            </w:r>
            <w:r w:rsidR="00B71F1C">
              <w:rPr>
                <w:rFonts w:asciiTheme="minorHAnsi" w:eastAsiaTheme="minorEastAsia" w:hAnsiTheme="minorHAnsi" w:cstheme="minorBidi"/>
                <w:lang w:eastAsia="ru-RU"/>
              </w:rPr>
              <w:tab/>
            </w:r>
            <w:r w:rsidR="00B71F1C" w:rsidRPr="0039656F">
              <w:rPr>
                <w:rStyle w:val="af8"/>
              </w:rPr>
              <w:t>В области связи и информатизации</w:t>
            </w:r>
            <w:r w:rsidR="00B71F1C">
              <w:rPr>
                <w:webHidden/>
              </w:rPr>
              <w:tab/>
            </w:r>
            <w:r w:rsidR="00B71F1C">
              <w:rPr>
                <w:webHidden/>
              </w:rPr>
              <w:fldChar w:fldCharType="begin"/>
            </w:r>
            <w:r w:rsidR="00B71F1C">
              <w:rPr>
                <w:webHidden/>
              </w:rPr>
              <w:instrText xml:space="preserve"> PAGEREF _Toc52359686 \h </w:instrText>
            </w:r>
            <w:r w:rsidR="00B71F1C">
              <w:rPr>
                <w:webHidden/>
              </w:rPr>
            </w:r>
            <w:r w:rsidR="00B71F1C">
              <w:rPr>
                <w:webHidden/>
              </w:rPr>
              <w:fldChar w:fldCharType="separate"/>
            </w:r>
            <w:r>
              <w:rPr>
                <w:webHidden/>
              </w:rPr>
              <w:t>9</w:t>
            </w:r>
            <w:r w:rsidR="00B71F1C">
              <w:rPr>
                <w:webHidden/>
              </w:rPr>
              <w:fldChar w:fldCharType="end"/>
            </w:r>
          </w:hyperlink>
        </w:p>
        <w:p w:rsidR="00B71F1C" w:rsidRDefault="00CE4FBE" w:rsidP="00B71F1C">
          <w:pPr>
            <w:pStyle w:val="32"/>
            <w:rPr>
              <w:rFonts w:asciiTheme="minorHAnsi" w:eastAsiaTheme="minorEastAsia" w:hAnsiTheme="minorHAnsi" w:cstheme="minorBidi"/>
              <w:lang w:eastAsia="ru-RU"/>
            </w:rPr>
          </w:pPr>
          <w:hyperlink w:anchor="_Toc52359687" w:history="1">
            <w:r w:rsidR="00B71F1C" w:rsidRPr="0039656F">
              <w:rPr>
                <w:rStyle w:val="af8"/>
              </w:rPr>
              <w:t>1.2.12</w:t>
            </w:r>
            <w:r w:rsidR="00B71F1C">
              <w:rPr>
                <w:rFonts w:asciiTheme="minorHAnsi" w:eastAsiaTheme="minorEastAsia" w:hAnsiTheme="minorHAnsi" w:cstheme="minorBidi"/>
                <w:lang w:eastAsia="ru-RU"/>
              </w:rPr>
              <w:tab/>
            </w:r>
            <w:r w:rsidR="00B71F1C" w:rsidRPr="0039656F">
              <w:rPr>
                <w:rStyle w:val="af8"/>
              </w:rPr>
              <w:t>В области ритуальных услуг и содержания мест захоронения</w:t>
            </w:r>
            <w:r w:rsidR="00B71F1C">
              <w:rPr>
                <w:webHidden/>
              </w:rPr>
              <w:tab/>
            </w:r>
            <w:r w:rsidR="00B71F1C">
              <w:rPr>
                <w:webHidden/>
              </w:rPr>
              <w:fldChar w:fldCharType="begin"/>
            </w:r>
            <w:r w:rsidR="00B71F1C">
              <w:rPr>
                <w:webHidden/>
              </w:rPr>
              <w:instrText xml:space="preserve"> PAGEREF _Toc52359687 \h </w:instrText>
            </w:r>
            <w:r w:rsidR="00B71F1C">
              <w:rPr>
                <w:webHidden/>
              </w:rPr>
            </w:r>
            <w:r w:rsidR="00B71F1C">
              <w:rPr>
                <w:webHidden/>
              </w:rPr>
              <w:fldChar w:fldCharType="separate"/>
            </w:r>
            <w:r>
              <w:rPr>
                <w:webHidden/>
              </w:rPr>
              <w:t>9</w:t>
            </w:r>
            <w:r w:rsidR="00B71F1C">
              <w:rPr>
                <w:webHidden/>
              </w:rPr>
              <w:fldChar w:fldCharType="end"/>
            </w:r>
          </w:hyperlink>
        </w:p>
        <w:p w:rsidR="00B71F1C" w:rsidRDefault="00CE4FBE" w:rsidP="00B71F1C">
          <w:pPr>
            <w:pStyle w:val="12"/>
            <w:rPr>
              <w:rFonts w:asciiTheme="minorHAnsi" w:eastAsiaTheme="minorEastAsia" w:hAnsiTheme="minorHAnsi" w:cstheme="minorBidi"/>
              <w:sz w:val="22"/>
              <w:szCs w:val="22"/>
              <w:lang w:eastAsia="ru-RU"/>
            </w:rPr>
          </w:pPr>
          <w:hyperlink w:anchor="_Toc52359688" w:history="1">
            <w:r w:rsidR="00B71F1C" w:rsidRPr="0039656F">
              <w:rPr>
                <w:rStyle w:val="af8"/>
              </w:rPr>
              <w:t>2</w:t>
            </w:r>
            <w:r w:rsidR="00B71F1C">
              <w:rPr>
                <w:rFonts w:asciiTheme="minorHAnsi" w:eastAsiaTheme="minorEastAsia" w:hAnsiTheme="minorHAnsi" w:cstheme="minorBidi"/>
                <w:sz w:val="22"/>
                <w:szCs w:val="22"/>
                <w:lang w:eastAsia="ru-RU"/>
              </w:rPr>
              <w:tab/>
            </w:r>
            <w:r w:rsidR="00B71F1C" w:rsidRPr="0039656F">
              <w:rPr>
                <w:rStyle w:val="af8"/>
              </w:rPr>
              <w:t>МАТЕРИАЛЫ ПО ОБОСНОВАНИЮ РАСЧЕТНЫХ ПОКАЗАТЕЛЕЙ, СОДЕРЖАЩИХСЯ В ОСНОВНОЙ ЧАСТИ НОРМАТИВОВ ГРАДОСТРОИТЕЛЬНОГО ПРОЕКТИРОВАНИЯ</w:t>
            </w:r>
            <w:r w:rsidR="00B71F1C">
              <w:rPr>
                <w:webHidden/>
              </w:rPr>
              <w:tab/>
            </w:r>
            <w:r w:rsidR="00B71F1C">
              <w:rPr>
                <w:webHidden/>
              </w:rPr>
              <w:fldChar w:fldCharType="begin"/>
            </w:r>
            <w:r w:rsidR="00B71F1C">
              <w:rPr>
                <w:webHidden/>
              </w:rPr>
              <w:instrText xml:space="preserve"> PAGEREF _Toc52359688 \h </w:instrText>
            </w:r>
            <w:r w:rsidR="00B71F1C">
              <w:rPr>
                <w:webHidden/>
              </w:rPr>
            </w:r>
            <w:r w:rsidR="00B71F1C">
              <w:rPr>
                <w:webHidden/>
              </w:rPr>
              <w:fldChar w:fldCharType="separate"/>
            </w:r>
            <w:r>
              <w:rPr>
                <w:webHidden/>
              </w:rPr>
              <w:t>11</w:t>
            </w:r>
            <w:r w:rsidR="00B71F1C">
              <w:rPr>
                <w:webHidden/>
              </w:rPr>
              <w:fldChar w:fldCharType="end"/>
            </w:r>
          </w:hyperlink>
        </w:p>
        <w:p w:rsidR="00B71F1C" w:rsidRDefault="00CE4FBE" w:rsidP="00B71F1C">
          <w:pPr>
            <w:pStyle w:val="22"/>
            <w:rPr>
              <w:rFonts w:asciiTheme="minorHAnsi" w:eastAsiaTheme="minorEastAsia" w:hAnsiTheme="minorHAnsi" w:cstheme="minorBidi"/>
              <w:lang w:eastAsia="ru-RU"/>
            </w:rPr>
          </w:pPr>
          <w:hyperlink w:anchor="_Toc52359689" w:history="1">
            <w:r w:rsidR="00B71F1C" w:rsidRPr="0039656F">
              <w:rPr>
                <w:rStyle w:val="af8"/>
              </w:rPr>
              <w:t>2.1</w:t>
            </w:r>
            <w:r w:rsidR="00B71F1C">
              <w:rPr>
                <w:rFonts w:asciiTheme="minorHAnsi" w:eastAsiaTheme="minorEastAsia" w:hAnsiTheme="minorHAnsi" w:cstheme="minorBidi"/>
                <w:lang w:eastAsia="ru-RU"/>
              </w:rPr>
              <w:tab/>
            </w:r>
            <w:r w:rsidR="00B71F1C" w:rsidRPr="0039656F">
              <w:rPr>
                <w:rStyle w:val="af8"/>
              </w:rPr>
              <w:t>ОБОСНОВАНИЕ РАСЧЕТНЫХ ПОКАЗАТЕЛЕЙ МИНИМАЛЬНО ДОПУСТИМОГО УРОВНЯ ОБЕСПЕЧЕННОСТИ ОБЪЕКТАМИ МЕСТНОГО ЗНАЧЕНИЯ ПОСЕЛЕНИЯ</w:t>
            </w:r>
            <w:r w:rsidR="00B71F1C">
              <w:rPr>
                <w:webHidden/>
              </w:rPr>
              <w:tab/>
            </w:r>
            <w:r w:rsidR="00B71F1C">
              <w:rPr>
                <w:webHidden/>
              </w:rPr>
              <w:fldChar w:fldCharType="begin"/>
            </w:r>
            <w:r w:rsidR="00B71F1C">
              <w:rPr>
                <w:webHidden/>
              </w:rPr>
              <w:instrText xml:space="preserve"> PAGEREF _Toc52359689 \h </w:instrText>
            </w:r>
            <w:r w:rsidR="00B71F1C">
              <w:rPr>
                <w:webHidden/>
              </w:rPr>
            </w:r>
            <w:r w:rsidR="00B71F1C">
              <w:rPr>
                <w:webHidden/>
              </w:rPr>
              <w:fldChar w:fldCharType="separate"/>
            </w:r>
            <w:r>
              <w:rPr>
                <w:webHidden/>
              </w:rPr>
              <w:t>11</w:t>
            </w:r>
            <w:r w:rsidR="00B71F1C">
              <w:rPr>
                <w:webHidden/>
              </w:rPr>
              <w:fldChar w:fldCharType="end"/>
            </w:r>
          </w:hyperlink>
        </w:p>
        <w:p w:rsidR="00B71F1C" w:rsidRDefault="00CE4FBE" w:rsidP="00B71F1C">
          <w:pPr>
            <w:pStyle w:val="32"/>
            <w:rPr>
              <w:rFonts w:asciiTheme="minorHAnsi" w:eastAsiaTheme="minorEastAsia" w:hAnsiTheme="minorHAnsi" w:cstheme="minorBidi"/>
              <w:lang w:eastAsia="ru-RU"/>
            </w:rPr>
          </w:pPr>
          <w:hyperlink w:anchor="_Toc52359690" w:history="1">
            <w:r w:rsidR="00B71F1C" w:rsidRPr="0039656F">
              <w:rPr>
                <w:rStyle w:val="af8"/>
              </w:rPr>
              <w:t>2.1.1</w:t>
            </w:r>
            <w:r w:rsidR="00B71F1C">
              <w:rPr>
                <w:rFonts w:asciiTheme="minorHAnsi" w:eastAsiaTheme="minorEastAsia" w:hAnsiTheme="minorHAnsi" w:cstheme="minorBidi"/>
                <w:lang w:eastAsia="ru-RU"/>
              </w:rPr>
              <w:tab/>
            </w:r>
            <w:r w:rsidR="00B71F1C" w:rsidRPr="0039656F">
              <w:rPr>
                <w:rStyle w:val="af8"/>
              </w:rPr>
              <w:t>В области физической культуры и массового спорта</w:t>
            </w:r>
            <w:r w:rsidR="00B71F1C">
              <w:rPr>
                <w:webHidden/>
              </w:rPr>
              <w:tab/>
            </w:r>
            <w:r w:rsidR="00B71F1C">
              <w:rPr>
                <w:webHidden/>
              </w:rPr>
              <w:fldChar w:fldCharType="begin"/>
            </w:r>
            <w:r w:rsidR="00B71F1C">
              <w:rPr>
                <w:webHidden/>
              </w:rPr>
              <w:instrText xml:space="preserve"> PAGEREF _Toc52359690 \h </w:instrText>
            </w:r>
            <w:r w:rsidR="00B71F1C">
              <w:rPr>
                <w:webHidden/>
              </w:rPr>
            </w:r>
            <w:r w:rsidR="00B71F1C">
              <w:rPr>
                <w:webHidden/>
              </w:rPr>
              <w:fldChar w:fldCharType="separate"/>
            </w:r>
            <w:r>
              <w:rPr>
                <w:webHidden/>
              </w:rPr>
              <w:t>11</w:t>
            </w:r>
            <w:r w:rsidR="00B71F1C">
              <w:rPr>
                <w:webHidden/>
              </w:rPr>
              <w:fldChar w:fldCharType="end"/>
            </w:r>
          </w:hyperlink>
        </w:p>
        <w:p w:rsidR="00B71F1C" w:rsidRDefault="00CE4FBE" w:rsidP="00B71F1C">
          <w:pPr>
            <w:pStyle w:val="32"/>
            <w:rPr>
              <w:rFonts w:asciiTheme="minorHAnsi" w:eastAsiaTheme="minorEastAsia" w:hAnsiTheme="minorHAnsi" w:cstheme="minorBidi"/>
              <w:lang w:eastAsia="ru-RU"/>
            </w:rPr>
          </w:pPr>
          <w:hyperlink w:anchor="_Toc52359691" w:history="1">
            <w:r w:rsidR="00B71F1C" w:rsidRPr="0039656F">
              <w:rPr>
                <w:rStyle w:val="af8"/>
              </w:rPr>
              <w:t>2.1.2</w:t>
            </w:r>
            <w:r w:rsidR="00B71F1C">
              <w:rPr>
                <w:rFonts w:asciiTheme="minorHAnsi" w:eastAsiaTheme="minorEastAsia" w:hAnsiTheme="minorHAnsi" w:cstheme="minorBidi"/>
                <w:lang w:eastAsia="ru-RU"/>
              </w:rPr>
              <w:tab/>
            </w:r>
            <w:r w:rsidR="00B71F1C" w:rsidRPr="0039656F">
              <w:rPr>
                <w:rStyle w:val="af8"/>
              </w:rPr>
              <w:t>В области культуры и искусства</w:t>
            </w:r>
            <w:r w:rsidR="00B71F1C">
              <w:rPr>
                <w:webHidden/>
              </w:rPr>
              <w:tab/>
            </w:r>
            <w:r w:rsidR="00B71F1C">
              <w:rPr>
                <w:webHidden/>
              </w:rPr>
              <w:fldChar w:fldCharType="begin"/>
            </w:r>
            <w:r w:rsidR="00B71F1C">
              <w:rPr>
                <w:webHidden/>
              </w:rPr>
              <w:instrText xml:space="preserve"> PAGEREF _Toc52359691 \h </w:instrText>
            </w:r>
            <w:r w:rsidR="00B71F1C">
              <w:rPr>
                <w:webHidden/>
              </w:rPr>
            </w:r>
            <w:r w:rsidR="00B71F1C">
              <w:rPr>
                <w:webHidden/>
              </w:rPr>
              <w:fldChar w:fldCharType="separate"/>
            </w:r>
            <w:r>
              <w:rPr>
                <w:webHidden/>
              </w:rPr>
              <w:t>13</w:t>
            </w:r>
            <w:r w:rsidR="00B71F1C">
              <w:rPr>
                <w:webHidden/>
              </w:rPr>
              <w:fldChar w:fldCharType="end"/>
            </w:r>
          </w:hyperlink>
        </w:p>
        <w:p w:rsidR="00B71F1C" w:rsidRDefault="00CE4FBE" w:rsidP="00B71F1C">
          <w:pPr>
            <w:pStyle w:val="32"/>
            <w:rPr>
              <w:rFonts w:asciiTheme="minorHAnsi" w:eastAsiaTheme="minorEastAsia" w:hAnsiTheme="minorHAnsi" w:cstheme="minorBidi"/>
              <w:lang w:eastAsia="ru-RU"/>
            </w:rPr>
          </w:pPr>
          <w:hyperlink w:anchor="_Toc52359692" w:history="1">
            <w:r w:rsidR="00B71F1C" w:rsidRPr="0039656F">
              <w:rPr>
                <w:rStyle w:val="af8"/>
              </w:rPr>
              <w:t>2.1.3</w:t>
            </w:r>
            <w:r w:rsidR="00B71F1C">
              <w:rPr>
                <w:rFonts w:asciiTheme="minorHAnsi" w:eastAsiaTheme="minorEastAsia" w:hAnsiTheme="minorHAnsi" w:cstheme="minorBidi"/>
                <w:lang w:eastAsia="ru-RU"/>
              </w:rPr>
              <w:tab/>
            </w:r>
            <w:r w:rsidR="00B71F1C" w:rsidRPr="0039656F">
              <w:rPr>
                <w:rStyle w:val="af8"/>
              </w:rPr>
              <w:t>В области формирования общественных пространств, в том числе объекты благоустройства и озеленения, создания условий для массового отдыха</w:t>
            </w:r>
            <w:r w:rsidR="00B71F1C">
              <w:rPr>
                <w:webHidden/>
              </w:rPr>
              <w:tab/>
            </w:r>
            <w:r w:rsidR="00B71F1C">
              <w:rPr>
                <w:webHidden/>
              </w:rPr>
              <w:fldChar w:fldCharType="begin"/>
            </w:r>
            <w:r w:rsidR="00B71F1C">
              <w:rPr>
                <w:webHidden/>
              </w:rPr>
              <w:instrText xml:space="preserve"> PAGEREF _Toc52359692 \h </w:instrText>
            </w:r>
            <w:r w:rsidR="00B71F1C">
              <w:rPr>
                <w:webHidden/>
              </w:rPr>
            </w:r>
            <w:r w:rsidR="00B71F1C">
              <w:rPr>
                <w:webHidden/>
              </w:rPr>
              <w:fldChar w:fldCharType="separate"/>
            </w:r>
            <w:r>
              <w:rPr>
                <w:webHidden/>
              </w:rPr>
              <w:t>14</w:t>
            </w:r>
            <w:r w:rsidR="00B71F1C">
              <w:rPr>
                <w:webHidden/>
              </w:rPr>
              <w:fldChar w:fldCharType="end"/>
            </w:r>
          </w:hyperlink>
        </w:p>
        <w:p w:rsidR="00B71F1C" w:rsidRDefault="00CE4FBE" w:rsidP="00B71F1C">
          <w:pPr>
            <w:pStyle w:val="32"/>
            <w:rPr>
              <w:rFonts w:asciiTheme="minorHAnsi" w:eastAsiaTheme="minorEastAsia" w:hAnsiTheme="minorHAnsi" w:cstheme="minorBidi"/>
              <w:lang w:eastAsia="ru-RU"/>
            </w:rPr>
          </w:pPr>
          <w:hyperlink w:anchor="_Toc52359693" w:history="1">
            <w:r w:rsidR="00B71F1C" w:rsidRPr="0039656F">
              <w:rPr>
                <w:rStyle w:val="af8"/>
              </w:rPr>
              <w:t>2.1.4</w:t>
            </w:r>
            <w:r w:rsidR="00B71F1C">
              <w:rPr>
                <w:rFonts w:asciiTheme="minorHAnsi" w:eastAsiaTheme="minorEastAsia" w:hAnsiTheme="minorHAnsi" w:cstheme="minorBidi"/>
                <w:lang w:eastAsia="ru-RU"/>
              </w:rPr>
              <w:tab/>
            </w:r>
            <w:r w:rsidR="00B71F1C" w:rsidRPr="0039656F">
              <w:rPr>
                <w:rStyle w:val="af8"/>
              </w:rPr>
              <w:t>В области жилищного строительства</w:t>
            </w:r>
            <w:r w:rsidR="00B71F1C">
              <w:rPr>
                <w:webHidden/>
              </w:rPr>
              <w:tab/>
            </w:r>
            <w:r w:rsidR="00B71F1C">
              <w:rPr>
                <w:webHidden/>
              </w:rPr>
              <w:fldChar w:fldCharType="begin"/>
            </w:r>
            <w:r w:rsidR="00B71F1C">
              <w:rPr>
                <w:webHidden/>
              </w:rPr>
              <w:instrText xml:space="preserve"> PAGEREF _Toc52359693 \h </w:instrText>
            </w:r>
            <w:r w:rsidR="00B71F1C">
              <w:rPr>
                <w:webHidden/>
              </w:rPr>
            </w:r>
            <w:r w:rsidR="00B71F1C">
              <w:rPr>
                <w:webHidden/>
              </w:rPr>
              <w:fldChar w:fldCharType="separate"/>
            </w:r>
            <w:r>
              <w:rPr>
                <w:webHidden/>
              </w:rPr>
              <w:t>15</w:t>
            </w:r>
            <w:r w:rsidR="00B71F1C">
              <w:rPr>
                <w:webHidden/>
              </w:rPr>
              <w:fldChar w:fldCharType="end"/>
            </w:r>
          </w:hyperlink>
        </w:p>
        <w:p w:rsidR="00B71F1C" w:rsidRDefault="00CE4FBE" w:rsidP="00B71F1C">
          <w:pPr>
            <w:pStyle w:val="32"/>
            <w:rPr>
              <w:rFonts w:asciiTheme="minorHAnsi" w:eastAsiaTheme="minorEastAsia" w:hAnsiTheme="minorHAnsi" w:cstheme="minorBidi"/>
              <w:lang w:eastAsia="ru-RU"/>
            </w:rPr>
          </w:pPr>
          <w:hyperlink w:anchor="_Toc52359694" w:history="1">
            <w:r w:rsidR="00B71F1C" w:rsidRPr="0039656F">
              <w:rPr>
                <w:rStyle w:val="af8"/>
              </w:rPr>
              <w:t>2.1.5</w:t>
            </w:r>
            <w:r w:rsidR="00B71F1C">
              <w:rPr>
                <w:rFonts w:asciiTheme="minorHAnsi" w:eastAsiaTheme="minorEastAsia" w:hAnsiTheme="minorHAnsi" w:cstheme="minorBidi"/>
                <w:lang w:eastAsia="ru-RU"/>
              </w:rPr>
              <w:tab/>
            </w:r>
            <w:r w:rsidR="00B71F1C" w:rsidRPr="0039656F">
              <w:rPr>
                <w:rStyle w:val="af8"/>
              </w:rPr>
              <w:t>В области транспортного обслуживания</w:t>
            </w:r>
            <w:r w:rsidR="00B71F1C">
              <w:rPr>
                <w:webHidden/>
              </w:rPr>
              <w:tab/>
            </w:r>
            <w:r w:rsidR="00B71F1C">
              <w:rPr>
                <w:webHidden/>
              </w:rPr>
              <w:fldChar w:fldCharType="begin"/>
            </w:r>
            <w:r w:rsidR="00B71F1C">
              <w:rPr>
                <w:webHidden/>
              </w:rPr>
              <w:instrText xml:space="preserve"> PAGEREF _Toc52359694 \h </w:instrText>
            </w:r>
            <w:r w:rsidR="00B71F1C">
              <w:rPr>
                <w:webHidden/>
              </w:rPr>
            </w:r>
            <w:r w:rsidR="00B71F1C">
              <w:rPr>
                <w:webHidden/>
              </w:rPr>
              <w:fldChar w:fldCharType="separate"/>
            </w:r>
            <w:r>
              <w:rPr>
                <w:webHidden/>
              </w:rPr>
              <w:t>21</w:t>
            </w:r>
            <w:r w:rsidR="00B71F1C">
              <w:rPr>
                <w:webHidden/>
              </w:rPr>
              <w:fldChar w:fldCharType="end"/>
            </w:r>
          </w:hyperlink>
        </w:p>
        <w:p w:rsidR="00B71F1C" w:rsidRDefault="00CE4FBE" w:rsidP="00B71F1C">
          <w:pPr>
            <w:pStyle w:val="32"/>
            <w:rPr>
              <w:rFonts w:asciiTheme="minorHAnsi" w:eastAsiaTheme="minorEastAsia" w:hAnsiTheme="minorHAnsi" w:cstheme="minorBidi"/>
              <w:lang w:eastAsia="ru-RU"/>
            </w:rPr>
          </w:pPr>
          <w:hyperlink w:anchor="_Toc52359695" w:history="1">
            <w:r w:rsidR="00B71F1C" w:rsidRPr="0039656F">
              <w:rPr>
                <w:rStyle w:val="af8"/>
              </w:rPr>
              <w:t>2.1.6</w:t>
            </w:r>
            <w:r w:rsidR="00B71F1C">
              <w:rPr>
                <w:rFonts w:asciiTheme="minorHAnsi" w:eastAsiaTheme="minorEastAsia" w:hAnsiTheme="minorHAnsi" w:cstheme="minorBidi"/>
                <w:lang w:eastAsia="ru-RU"/>
              </w:rPr>
              <w:tab/>
            </w:r>
            <w:r w:rsidR="00B71F1C" w:rsidRPr="0039656F">
              <w:rPr>
                <w:rStyle w:val="af8"/>
              </w:rPr>
              <w:t>В области электроснабжения</w:t>
            </w:r>
            <w:r w:rsidR="00B71F1C">
              <w:rPr>
                <w:webHidden/>
              </w:rPr>
              <w:tab/>
            </w:r>
            <w:r w:rsidR="00B71F1C">
              <w:rPr>
                <w:webHidden/>
              </w:rPr>
              <w:fldChar w:fldCharType="begin"/>
            </w:r>
            <w:r w:rsidR="00B71F1C">
              <w:rPr>
                <w:webHidden/>
              </w:rPr>
              <w:instrText xml:space="preserve"> PAGEREF _Toc52359695 \h </w:instrText>
            </w:r>
            <w:r w:rsidR="00B71F1C">
              <w:rPr>
                <w:webHidden/>
              </w:rPr>
            </w:r>
            <w:r w:rsidR="00B71F1C">
              <w:rPr>
                <w:webHidden/>
              </w:rPr>
              <w:fldChar w:fldCharType="separate"/>
            </w:r>
            <w:r>
              <w:rPr>
                <w:webHidden/>
              </w:rPr>
              <w:t>22</w:t>
            </w:r>
            <w:r w:rsidR="00B71F1C">
              <w:rPr>
                <w:webHidden/>
              </w:rPr>
              <w:fldChar w:fldCharType="end"/>
            </w:r>
          </w:hyperlink>
        </w:p>
        <w:p w:rsidR="00B71F1C" w:rsidRDefault="00CE4FBE" w:rsidP="00B71F1C">
          <w:pPr>
            <w:pStyle w:val="32"/>
            <w:rPr>
              <w:rFonts w:asciiTheme="minorHAnsi" w:eastAsiaTheme="minorEastAsia" w:hAnsiTheme="minorHAnsi" w:cstheme="minorBidi"/>
              <w:lang w:eastAsia="ru-RU"/>
            </w:rPr>
          </w:pPr>
          <w:hyperlink w:anchor="_Toc52359696" w:history="1">
            <w:r w:rsidR="00B71F1C" w:rsidRPr="0039656F">
              <w:rPr>
                <w:rStyle w:val="af8"/>
              </w:rPr>
              <w:t>2.1.7</w:t>
            </w:r>
            <w:r w:rsidR="00B71F1C">
              <w:rPr>
                <w:rFonts w:asciiTheme="minorHAnsi" w:eastAsiaTheme="minorEastAsia" w:hAnsiTheme="minorHAnsi" w:cstheme="minorBidi"/>
                <w:lang w:eastAsia="ru-RU"/>
              </w:rPr>
              <w:tab/>
            </w:r>
            <w:r w:rsidR="00B71F1C" w:rsidRPr="0039656F">
              <w:rPr>
                <w:rStyle w:val="af8"/>
              </w:rPr>
              <w:t>В области теплоснабжения</w:t>
            </w:r>
            <w:r w:rsidR="00B71F1C">
              <w:rPr>
                <w:webHidden/>
              </w:rPr>
              <w:tab/>
            </w:r>
            <w:r w:rsidR="00B71F1C">
              <w:rPr>
                <w:webHidden/>
              </w:rPr>
              <w:fldChar w:fldCharType="begin"/>
            </w:r>
            <w:r w:rsidR="00B71F1C">
              <w:rPr>
                <w:webHidden/>
              </w:rPr>
              <w:instrText xml:space="preserve"> PAGEREF _Toc52359696 \h </w:instrText>
            </w:r>
            <w:r w:rsidR="00B71F1C">
              <w:rPr>
                <w:webHidden/>
              </w:rPr>
            </w:r>
            <w:r w:rsidR="00B71F1C">
              <w:rPr>
                <w:webHidden/>
              </w:rPr>
              <w:fldChar w:fldCharType="separate"/>
            </w:r>
            <w:r>
              <w:rPr>
                <w:webHidden/>
              </w:rPr>
              <w:t>22</w:t>
            </w:r>
            <w:r w:rsidR="00B71F1C">
              <w:rPr>
                <w:webHidden/>
              </w:rPr>
              <w:fldChar w:fldCharType="end"/>
            </w:r>
          </w:hyperlink>
        </w:p>
        <w:p w:rsidR="00B71F1C" w:rsidRDefault="00CE4FBE" w:rsidP="00B71F1C">
          <w:pPr>
            <w:pStyle w:val="32"/>
            <w:rPr>
              <w:rFonts w:asciiTheme="minorHAnsi" w:eastAsiaTheme="minorEastAsia" w:hAnsiTheme="minorHAnsi" w:cstheme="minorBidi"/>
              <w:lang w:eastAsia="ru-RU"/>
            </w:rPr>
          </w:pPr>
          <w:hyperlink w:anchor="_Toc52359697" w:history="1">
            <w:r w:rsidR="00B71F1C" w:rsidRPr="0039656F">
              <w:rPr>
                <w:rStyle w:val="af8"/>
              </w:rPr>
              <w:t>2.1.8</w:t>
            </w:r>
            <w:r w:rsidR="00B71F1C">
              <w:rPr>
                <w:rFonts w:asciiTheme="minorHAnsi" w:eastAsiaTheme="minorEastAsia" w:hAnsiTheme="minorHAnsi" w:cstheme="minorBidi"/>
                <w:lang w:eastAsia="ru-RU"/>
              </w:rPr>
              <w:tab/>
            </w:r>
            <w:r w:rsidR="00B71F1C" w:rsidRPr="0039656F">
              <w:rPr>
                <w:rStyle w:val="af8"/>
              </w:rPr>
              <w:t>В области водоснабжения</w:t>
            </w:r>
            <w:r w:rsidR="00B71F1C">
              <w:rPr>
                <w:webHidden/>
              </w:rPr>
              <w:tab/>
            </w:r>
            <w:r w:rsidR="00B71F1C">
              <w:rPr>
                <w:webHidden/>
              </w:rPr>
              <w:fldChar w:fldCharType="begin"/>
            </w:r>
            <w:r w:rsidR="00B71F1C">
              <w:rPr>
                <w:webHidden/>
              </w:rPr>
              <w:instrText xml:space="preserve"> PAGEREF _Toc52359697 \h </w:instrText>
            </w:r>
            <w:r w:rsidR="00B71F1C">
              <w:rPr>
                <w:webHidden/>
              </w:rPr>
            </w:r>
            <w:r w:rsidR="00B71F1C">
              <w:rPr>
                <w:webHidden/>
              </w:rPr>
              <w:fldChar w:fldCharType="separate"/>
            </w:r>
            <w:r>
              <w:rPr>
                <w:webHidden/>
              </w:rPr>
              <w:t>23</w:t>
            </w:r>
            <w:r w:rsidR="00B71F1C">
              <w:rPr>
                <w:webHidden/>
              </w:rPr>
              <w:fldChar w:fldCharType="end"/>
            </w:r>
          </w:hyperlink>
        </w:p>
        <w:p w:rsidR="00B71F1C" w:rsidRDefault="00CE4FBE" w:rsidP="00B71F1C">
          <w:pPr>
            <w:pStyle w:val="32"/>
            <w:rPr>
              <w:rFonts w:asciiTheme="minorHAnsi" w:eastAsiaTheme="minorEastAsia" w:hAnsiTheme="minorHAnsi" w:cstheme="minorBidi"/>
              <w:lang w:eastAsia="ru-RU"/>
            </w:rPr>
          </w:pPr>
          <w:hyperlink w:anchor="_Toc52359698" w:history="1">
            <w:r w:rsidR="00B71F1C" w:rsidRPr="0039656F">
              <w:rPr>
                <w:rStyle w:val="af8"/>
              </w:rPr>
              <w:t>2.1.9</w:t>
            </w:r>
            <w:r w:rsidR="00B71F1C">
              <w:rPr>
                <w:rFonts w:asciiTheme="minorHAnsi" w:eastAsiaTheme="minorEastAsia" w:hAnsiTheme="minorHAnsi" w:cstheme="minorBidi"/>
                <w:lang w:eastAsia="ru-RU"/>
              </w:rPr>
              <w:tab/>
            </w:r>
            <w:r w:rsidR="00B71F1C" w:rsidRPr="0039656F">
              <w:rPr>
                <w:rStyle w:val="af8"/>
              </w:rPr>
              <w:t>В области водоотведения</w:t>
            </w:r>
            <w:r w:rsidR="00B71F1C">
              <w:rPr>
                <w:webHidden/>
              </w:rPr>
              <w:tab/>
            </w:r>
            <w:r w:rsidR="00B71F1C">
              <w:rPr>
                <w:webHidden/>
              </w:rPr>
              <w:fldChar w:fldCharType="begin"/>
            </w:r>
            <w:r w:rsidR="00B71F1C">
              <w:rPr>
                <w:webHidden/>
              </w:rPr>
              <w:instrText xml:space="preserve"> PAGEREF _Toc52359698 \h </w:instrText>
            </w:r>
            <w:r w:rsidR="00B71F1C">
              <w:rPr>
                <w:webHidden/>
              </w:rPr>
            </w:r>
            <w:r w:rsidR="00B71F1C">
              <w:rPr>
                <w:webHidden/>
              </w:rPr>
              <w:fldChar w:fldCharType="separate"/>
            </w:r>
            <w:r>
              <w:rPr>
                <w:webHidden/>
              </w:rPr>
              <w:t>24</w:t>
            </w:r>
            <w:r w:rsidR="00B71F1C">
              <w:rPr>
                <w:webHidden/>
              </w:rPr>
              <w:fldChar w:fldCharType="end"/>
            </w:r>
          </w:hyperlink>
        </w:p>
        <w:p w:rsidR="00B71F1C" w:rsidRDefault="00CE4FBE" w:rsidP="00B71F1C">
          <w:pPr>
            <w:pStyle w:val="32"/>
            <w:rPr>
              <w:rFonts w:asciiTheme="minorHAnsi" w:eastAsiaTheme="minorEastAsia" w:hAnsiTheme="minorHAnsi" w:cstheme="minorBidi"/>
              <w:lang w:eastAsia="ru-RU"/>
            </w:rPr>
          </w:pPr>
          <w:hyperlink w:anchor="_Toc52359699" w:history="1">
            <w:r w:rsidR="00B71F1C" w:rsidRPr="0039656F">
              <w:rPr>
                <w:rStyle w:val="af8"/>
              </w:rPr>
              <w:t>2.1.10</w:t>
            </w:r>
            <w:r w:rsidR="00B71F1C">
              <w:rPr>
                <w:rFonts w:asciiTheme="minorHAnsi" w:eastAsiaTheme="minorEastAsia" w:hAnsiTheme="minorHAnsi" w:cstheme="minorBidi"/>
                <w:lang w:eastAsia="ru-RU"/>
              </w:rPr>
              <w:tab/>
            </w:r>
            <w:r w:rsidR="00B71F1C" w:rsidRPr="0039656F">
              <w:rPr>
                <w:rStyle w:val="af8"/>
              </w:rPr>
              <w:t>В области газоснабжения</w:t>
            </w:r>
            <w:r w:rsidR="00B71F1C">
              <w:rPr>
                <w:webHidden/>
              </w:rPr>
              <w:tab/>
            </w:r>
            <w:r w:rsidR="00B71F1C">
              <w:rPr>
                <w:webHidden/>
              </w:rPr>
              <w:fldChar w:fldCharType="begin"/>
            </w:r>
            <w:r w:rsidR="00B71F1C">
              <w:rPr>
                <w:webHidden/>
              </w:rPr>
              <w:instrText xml:space="preserve"> PAGEREF _Toc52359699 \h </w:instrText>
            </w:r>
            <w:r w:rsidR="00B71F1C">
              <w:rPr>
                <w:webHidden/>
              </w:rPr>
            </w:r>
            <w:r w:rsidR="00B71F1C">
              <w:rPr>
                <w:webHidden/>
              </w:rPr>
              <w:fldChar w:fldCharType="separate"/>
            </w:r>
            <w:r>
              <w:rPr>
                <w:webHidden/>
              </w:rPr>
              <w:t>24</w:t>
            </w:r>
            <w:r w:rsidR="00B71F1C">
              <w:rPr>
                <w:webHidden/>
              </w:rPr>
              <w:fldChar w:fldCharType="end"/>
            </w:r>
          </w:hyperlink>
        </w:p>
        <w:p w:rsidR="00B71F1C" w:rsidRDefault="00CE4FBE" w:rsidP="00B71F1C">
          <w:pPr>
            <w:pStyle w:val="32"/>
            <w:rPr>
              <w:rFonts w:asciiTheme="minorHAnsi" w:eastAsiaTheme="minorEastAsia" w:hAnsiTheme="minorHAnsi" w:cstheme="minorBidi"/>
              <w:lang w:eastAsia="ru-RU"/>
            </w:rPr>
          </w:pPr>
          <w:hyperlink w:anchor="_Toc52359700" w:history="1">
            <w:r w:rsidR="00B71F1C" w:rsidRPr="0039656F">
              <w:rPr>
                <w:rStyle w:val="af8"/>
              </w:rPr>
              <w:t>2.1.11</w:t>
            </w:r>
            <w:r w:rsidR="00B71F1C">
              <w:rPr>
                <w:rFonts w:asciiTheme="minorHAnsi" w:eastAsiaTheme="minorEastAsia" w:hAnsiTheme="minorHAnsi" w:cstheme="minorBidi"/>
                <w:lang w:eastAsia="ru-RU"/>
              </w:rPr>
              <w:tab/>
            </w:r>
            <w:r w:rsidR="00B71F1C" w:rsidRPr="0039656F">
              <w:rPr>
                <w:rStyle w:val="af8"/>
              </w:rPr>
              <w:t>В области связи и информатизации</w:t>
            </w:r>
            <w:r w:rsidR="00B71F1C">
              <w:rPr>
                <w:webHidden/>
              </w:rPr>
              <w:tab/>
            </w:r>
            <w:r w:rsidR="00B71F1C">
              <w:rPr>
                <w:webHidden/>
              </w:rPr>
              <w:fldChar w:fldCharType="begin"/>
            </w:r>
            <w:r w:rsidR="00B71F1C">
              <w:rPr>
                <w:webHidden/>
              </w:rPr>
              <w:instrText xml:space="preserve"> PAGEREF _Toc52359700 \h </w:instrText>
            </w:r>
            <w:r w:rsidR="00B71F1C">
              <w:rPr>
                <w:webHidden/>
              </w:rPr>
            </w:r>
            <w:r w:rsidR="00B71F1C">
              <w:rPr>
                <w:webHidden/>
              </w:rPr>
              <w:fldChar w:fldCharType="separate"/>
            </w:r>
            <w:r>
              <w:rPr>
                <w:webHidden/>
              </w:rPr>
              <w:t>24</w:t>
            </w:r>
            <w:r w:rsidR="00B71F1C">
              <w:rPr>
                <w:webHidden/>
              </w:rPr>
              <w:fldChar w:fldCharType="end"/>
            </w:r>
          </w:hyperlink>
        </w:p>
        <w:p w:rsidR="00B71F1C" w:rsidRDefault="00CE4FBE" w:rsidP="00B71F1C">
          <w:pPr>
            <w:pStyle w:val="32"/>
            <w:rPr>
              <w:rFonts w:asciiTheme="minorHAnsi" w:eastAsiaTheme="minorEastAsia" w:hAnsiTheme="minorHAnsi" w:cstheme="minorBidi"/>
              <w:lang w:eastAsia="ru-RU"/>
            </w:rPr>
          </w:pPr>
          <w:hyperlink w:anchor="_Toc52359701" w:history="1">
            <w:r w:rsidR="00B71F1C" w:rsidRPr="0039656F">
              <w:rPr>
                <w:rStyle w:val="af8"/>
              </w:rPr>
              <w:t>2.1.12</w:t>
            </w:r>
            <w:r w:rsidR="00B71F1C">
              <w:rPr>
                <w:rFonts w:asciiTheme="minorHAnsi" w:eastAsiaTheme="minorEastAsia" w:hAnsiTheme="minorHAnsi" w:cstheme="minorBidi"/>
                <w:lang w:eastAsia="ru-RU"/>
              </w:rPr>
              <w:tab/>
            </w:r>
            <w:r w:rsidR="00B71F1C" w:rsidRPr="0039656F">
              <w:rPr>
                <w:rStyle w:val="af8"/>
              </w:rPr>
              <w:t>В области ритуальных услуг и содержания мест захоронения</w:t>
            </w:r>
            <w:r w:rsidR="00B71F1C">
              <w:rPr>
                <w:webHidden/>
              </w:rPr>
              <w:tab/>
            </w:r>
            <w:r w:rsidR="00B71F1C">
              <w:rPr>
                <w:webHidden/>
              </w:rPr>
              <w:fldChar w:fldCharType="begin"/>
            </w:r>
            <w:r w:rsidR="00B71F1C">
              <w:rPr>
                <w:webHidden/>
              </w:rPr>
              <w:instrText xml:space="preserve"> PAGEREF _Toc52359701 \h </w:instrText>
            </w:r>
            <w:r w:rsidR="00B71F1C">
              <w:rPr>
                <w:webHidden/>
              </w:rPr>
            </w:r>
            <w:r w:rsidR="00B71F1C">
              <w:rPr>
                <w:webHidden/>
              </w:rPr>
              <w:fldChar w:fldCharType="separate"/>
            </w:r>
            <w:r>
              <w:rPr>
                <w:webHidden/>
              </w:rPr>
              <w:t>25</w:t>
            </w:r>
            <w:r w:rsidR="00B71F1C">
              <w:rPr>
                <w:webHidden/>
              </w:rPr>
              <w:fldChar w:fldCharType="end"/>
            </w:r>
          </w:hyperlink>
        </w:p>
        <w:p w:rsidR="00B71F1C" w:rsidRDefault="00CE4FBE" w:rsidP="00B71F1C">
          <w:pPr>
            <w:pStyle w:val="22"/>
            <w:rPr>
              <w:rFonts w:asciiTheme="minorHAnsi" w:eastAsiaTheme="minorEastAsia" w:hAnsiTheme="minorHAnsi" w:cstheme="minorBidi"/>
              <w:lang w:eastAsia="ru-RU"/>
            </w:rPr>
          </w:pPr>
          <w:hyperlink w:anchor="_Toc52359702" w:history="1">
            <w:r w:rsidR="00B71F1C" w:rsidRPr="0039656F">
              <w:rPr>
                <w:rStyle w:val="af8"/>
              </w:rPr>
              <w:t>2.2</w:t>
            </w:r>
            <w:r w:rsidR="00B71F1C">
              <w:rPr>
                <w:rFonts w:asciiTheme="minorHAnsi" w:eastAsiaTheme="minorEastAsia" w:hAnsiTheme="minorHAnsi" w:cstheme="minorBidi"/>
                <w:lang w:eastAsia="ru-RU"/>
              </w:rPr>
              <w:tab/>
            </w:r>
            <w:r w:rsidR="00B71F1C" w:rsidRPr="0039656F">
              <w:rPr>
                <w:rStyle w:val="af8"/>
              </w:rPr>
              <w:t>ОБОСНОВАНИЕ РАСЧЕТНЫХ ПОКАЗАТЕЛЕЙ МАКСИМАЛЬНО ДОПУСТИМОЙ ТЕРРИТОРИАЛЬНОЙ ДОСТУПНОСТИ ОБЪЕКТОВ МЕСТНОГО ЗНАЧЕНИЯ ПОСЕЛЕНИЯ</w:t>
            </w:r>
            <w:r w:rsidR="00B71F1C">
              <w:rPr>
                <w:webHidden/>
              </w:rPr>
              <w:tab/>
            </w:r>
            <w:r w:rsidR="00B71F1C">
              <w:rPr>
                <w:webHidden/>
              </w:rPr>
              <w:fldChar w:fldCharType="begin"/>
            </w:r>
            <w:r w:rsidR="00B71F1C">
              <w:rPr>
                <w:webHidden/>
              </w:rPr>
              <w:instrText xml:space="preserve"> PAGEREF _Toc52359702 \h </w:instrText>
            </w:r>
            <w:r w:rsidR="00B71F1C">
              <w:rPr>
                <w:webHidden/>
              </w:rPr>
            </w:r>
            <w:r w:rsidR="00B71F1C">
              <w:rPr>
                <w:webHidden/>
              </w:rPr>
              <w:fldChar w:fldCharType="separate"/>
            </w:r>
            <w:r>
              <w:rPr>
                <w:webHidden/>
              </w:rPr>
              <w:t>25</w:t>
            </w:r>
            <w:r w:rsidR="00B71F1C">
              <w:rPr>
                <w:webHidden/>
              </w:rPr>
              <w:fldChar w:fldCharType="end"/>
            </w:r>
          </w:hyperlink>
        </w:p>
        <w:p w:rsidR="00B71F1C" w:rsidRDefault="00CE4FBE" w:rsidP="00B71F1C">
          <w:pPr>
            <w:pStyle w:val="32"/>
            <w:rPr>
              <w:rFonts w:asciiTheme="minorHAnsi" w:eastAsiaTheme="minorEastAsia" w:hAnsiTheme="minorHAnsi" w:cstheme="minorBidi"/>
              <w:lang w:eastAsia="ru-RU"/>
            </w:rPr>
          </w:pPr>
          <w:hyperlink w:anchor="_Toc52359703" w:history="1">
            <w:r w:rsidR="00B71F1C" w:rsidRPr="0039656F">
              <w:rPr>
                <w:rStyle w:val="af8"/>
              </w:rPr>
              <w:t>2.2.1</w:t>
            </w:r>
            <w:r w:rsidR="00B71F1C">
              <w:rPr>
                <w:rFonts w:asciiTheme="minorHAnsi" w:eastAsiaTheme="minorEastAsia" w:hAnsiTheme="minorHAnsi" w:cstheme="minorBidi"/>
                <w:lang w:eastAsia="ru-RU"/>
              </w:rPr>
              <w:tab/>
            </w:r>
            <w:r w:rsidR="00B71F1C" w:rsidRPr="0039656F">
              <w:rPr>
                <w:rStyle w:val="af8"/>
              </w:rPr>
              <w:t>В области физической культуры и массового спорта</w:t>
            </w:r>
            <w:r w:rsidR="00B71F1C">
              <w:rPr>
                <w:webHidden/>
              </w:rPr>
              <w:tab/>
            </w:r>
            <w:r w:rsidR="00B71F1C">
              <w:rPr>
                <w:webHidden/>
              </w:rPr>
              <w:fldChar w:fldCharType="begin"/>
            </w:r>
            <w:r w:rsidR="00B71F1C">
              <w:rPr>
                <w:webHidden/>
              </w:rPr>
              <w:instrText xml:space="preserve"> PAGEREF _Toc52359703 \h </w:instrText>
            </w:r>
            <w:r w:rsidR="00B71F1C">
              <w:rPr>
                <w:webHidden/>
              </w:rPr>
            </w:r>
            <w:r w:rsidR="00B71F1C">
              <w:rPr>
                <w:webHidden/>
              </w:rPr>
              <w:fldChar w:fldCharType="separate"/>
            </w:r>
            <w:r>
              <w:rPr>
                <w:webHidden/>
              </w:rPr>
              <w:t>27</w:t>
            </w:r>
            <w:r w:rsidR="00B71F1C">
              <w:rPr>
                <w:webHidden/>
              </w:rPr>
              <w:fldChar w:fldCharType="end"/>
            </w:r>
          </w:hyperlink>
        </w:p>
        <w:p w:rsidR="00B71F1C" w:rsidRDefault="00CE4FBE" w:rsidP="00B71F1C">
          <w:pPr>
            <w:pStyle w:val="32"/>
            <w:rPr>
              <w:rFonts w:asciiTheme="minorHAnsi" w:eastAsiaTheme="minorEastAsia" w:hAnsiTheme="minorHAnsi" w:cstheme="minorBidi"/>
              <w:lang w:eastAsia="ru-RU"/>
            </w:rPr>
          </w:pPr>
          <w:hyperlink w:anchor="_Toc52359704" w:history="1">
            <w:r w:rsidR="00B71F1C" w:rsidRPr="0039656F">
              <w:rPr>
                <w:rStyle w:val="af8"/>
              </w:rPr>
              <w:t>2.2.2</w:t>
            </w:r>
            <w:r w:rsidR="00B71F1C">
              <w:rPr>
                <w:rFonts w:asciiTheme="minorHAnsi" w:eastAsiaTheme="minorEastAsia" w:hAnsiTheme="minorHAnsi" w:cstheme="minorBidi"/>
                <w:lang w:eastAsia="ru-RU"/>
              </w:rPr>
              <w:tab/>
            </w:r>
            <w:r w:rsidR="00B71F1C" w:rsidRPr="0039656F">
              <w:rPr>
                <w:rStyle w:val="af8"/>
              </w:rPr>
              <w:t>В области культуры и искусства</w:t>
            </w:r>
            <w:r w:rsidR="00B71F1C">
              <w:rPr>
                <w:webHidden/>
              </w:rPr>
              <w:tab/>
            </w:r>
            <w:r w:rsidR="00B71F1C">
              <w:rPr>
                <w:webHidden/>
              </w:rPr>
              <w:fldChar w:fldCharType="begin"/>
            </w:r>
            <w:r w:rsidR="00B71F1C">
              <w:rPr>
                <w:webHidden/>
              </w:rPr>
              <w:instrText xml:space="preserve"> PAGEREF _Toc52359704 \h </w:instrText>
            </w:r>
            <w:r w:rsidR="00B71F1C">
              <w:rPr>
                <w:webHidden/>
              </w:rPr>
            </w:r>
            <w:r w:rsidR="00B71F1C">
              <w:rPr>
                <w:webHidden/>
              </w:rPr>
              <w:fldChar w:fldCharType="separate"/>
            </w:r>
            <w:r>
              <w:rPr>
                <w:webHidden/>
              </w:rPr>
              <w:t>27</w:t>
            </w:r>
            <w:r w:rsidR="00B71F1C">
              <w:rPr>
                <w:webHidden/>
              </w:rPr>
              <w:fldChar w:fldCharType="end"/>
            </w:r>
          </w:hyperlink>
        </w:p>
        <w:p w:rsidR="00B71F1C" w:rsidRDefault="00CE4FBE" w:rsidP="00B71F1C">
          <w:pPr>
            <w:pStyle w:val="32"/>
            <w:rPr>
              <w:rFonts w:asciiTheme="minorHAnsi" w:eastAsiaTheme="minorEastAsia" w:hAnsiTheme="minorHAnsi" w:cstheme="minorBidi"/>
              <w:lang w:eastAsia="ru-RU"/>
            </w:rPr>
          </w:pPr>
          <w:hyperlink w:anchor="_Toc52359705" w:history="1">
            <w:r w:rsidR="00B71F1C" w:rsidRPr="0039656F">
              <w:rPr>
                <w:rStyle w:val="af8"/>
              </w:rPr>
              <w:t>2.2.3</w:t>
            </w:r>
            <w:r w:rsidR="00B71F1C">
              <w:rPr>
                <w:rFonts w:asciiTheme="minorHAnsi" w:eastAsiaTheme="minorEastAsia" w:hAnsiTheme="minorHAnsi" w:cstheme="minorBidi"/>
                <w:lang w:eastAsia="ru-RU"/>
              </w:rPr>
              <w:tab/>
            </w:r>
            <w:r w:rsidR="00B71F1C" w:rsidRPr="0039656F">
              <w:rPr>
                <w:rStyle w:val="af8"/>
              </w:rPr>
              <w:t>В области формирования общественных пространств, в том числе объекты благоустройства и озеленения, создания условий для массового отдыха</w:t>
            </w:r>
            <w:r w:rsidR="00B71F1C">
              <w:rPr>
                <w:webHidden/>
              </w:rPr>
              <w:tab/>
            </w:r>
            <w:r w:rsidR="00B71F1C">
              <w:rPr>
                <w:webHidden/>
              </w:rPr>
              <w:fldChar w:fldCharType="begin"/>
            </w:r>
            <w:r w:rsidR="00B71F1C">
              <w:rPr>
                <w:webHidden/>
              </w:rPr>
              <w:instrText xml:space="preserve"> PAGEREF _Toc52359705 \h </w:instrText>
            </w:r>
            <w:r w:rsidR="00B71F1C">
              <w:rPr>
                <w:webHidden/>
              </w:rPr>
            </w:r>
            <w:r w:rsidR="00B71F1C">
              <w:rPr>
                <w:webHidden/>
              </w:rPr>
              <w:fldChar w:fldCharType="separate"/>
            </w:r>
            <w:r>
              <w:rPr>
                <w:webHidden/>
              </w:rPr>
              <w:t>28</w:t>
            </w:r>
            <w:r w:rsidR="00B71F1C">
              <w:rPr>
                <w:webHidden/>
              </w:rPr>
              <w:fldChar w:fldCharType="end"/>
            </w:r>
          </w:hyperlink>
        </w:p>
        <w:p w:rsidR="00B71F1C" w:rsidRDefault="00CE4FBE" w:rsidP="00B71F1C">
          <w:pPr>
            <w:pStyle w:val="32"/>
            <w:rPr>
              <w:rFonts w:asciiTheme="minorHAnsi" w:eastAsiaTheme="minorEastAsia" w:hAnsiTheme="minorHAnsi" w:cstheme="minorBidi"/>
              <w:lang w:eastAsia="ru-RU"/>
            </w:rPr>
          </w:pPr>
          <w:hyperlink w:anchor="_Toc52359706" w:history="1">
            <w:r w:rsidR="00B71F1C" w:rsidRPr="0039656F">
              <w:rPr>
                <w:rStyle w:val="af8"/>
              </w:rPr>
              <w:t>2.2.4</w:t>
            </w:r>
            <w:r w:rsidR="00B71F1C">
              <w:rPr>
                <w:rFonts w:asciiTheme="minorHAnsi" w:eastAsiaTheme="minorEastAsia" w:hAnsiTheme="minorHAnsi" w:cstheme="minorBidi"/>
                <w:lang w:eastAsia="ru-RU"/>
              </w:rPr>
              <w:tab/>
            </w:r>
            <w:r w:rsidR="00B71F1C" w:rsidRPr="0039656F">
              <w:rPr>
                <w:rStyle w:val="af8"/>
              </w:rPr>
              <w:t>В области транспортного обслуживания</w:t>
            </w:r>
            <w:r w:rsidR="00B71F1C">
              <w:rPr>
                <w:webHidden/>
              </w:rPr>
              <w:tab/>
            </w:r>
            <w:r w:rsidR="00B71F1C">
              <w:rPr>
                <w:webHidden/>
              </w:rPr>
              <w:fldChar w:fldCharType="begin"/>
            </w:r>
            <w:r w:rsidR="00B71F1C">
              <w:rPr>
                <w:webHidden/>
              </w:rPr>
              <w:instrText xml:space="preserve"> PAGEREF _Toc52359706 \h </w:instrText>
            </w:r>
            <w:r w:rsidR="00B71F1C">
              <w:rPr>
                <w:webHidden/>
              </w:rPr>
            </w:r>
            <w:r w:rsidR="00B71F1C">
              <w:rPr>
                <w:webHidden/>
              </w:rPr>
              <w:fldChar w:fldCharType="separate"/>
            </w:r>
            <w:r>
              <w:rPr>
                <w:webHidden/>
              </w:rPr>
              <w:t>29</w:t>
            </w:r>
            <w:r w:rsidR="00B71F1C">
              <w:rPr>
                <w:webHidden/>
              </w:rPr>
              <w:fldChar w:fldCharType="end"/>
            </w:r>
          </w:hyperlink>
        </w:p>
        <w:p w:rsidR="00B71F1C" w:rsidRDefault="00CE4FBE" w:rsidP="00B71F1C">
          <w:pPr>
            <w:pStyle w:val="32"/>
            <w:rPr>
              <w:rFonts w:asciiTheme="minorHAnsi" w:eastAsiaTheme="minorEastAsia" w:hAnsiTheme="minorHAnsi" w:cstheme="minorBidi"/>
              <w:lang w:eastAsia="ru-RU"/>
            </w:rPr>
          </w:pPr>
          <w:hyperlink w:anchor="_Toc52359707" w:history="1">
            <w:r w:rsidR="00B71F1C" w:rsidRPr="0039656F">
              <w:rPr>
                <w:rStyle w:val="af8"/>
              </w:rPr>
              <w:t>2.2.5</w:t>
            </w:r>
            <w:r w:rsidR="00B71F1C">
              <w:rPr>
                <w:rFonts w:asciiTheme="minorHAnsi" w:eastAsiaTheme="minorEastAsia" w:hAnsiTheme="minorHAnsi" w:cstheme="minorBidi"/>
                <w:lang w:eastAsia="ru-RU"/>
              </w:rPr>
              <w:tab/>
            </w:r>
            <w:r w:rsidR="00B71F1C" w:rsidRPr="0039656F">
              <w:rPr>
                <w:rStyle w:val="af8"/>
              </w:rPr>
              <w:t>В области электроснабжения</w:t>
            </w:r>
            <w:r w:rsidR="00B71F1C">
              <w:rPr>
                <w:webHidden/>
              </w:rPr>
              <w:tab/>
            </w:r>
            <w:r w:rsidR="00B71F1C">
              <w:rPr>
                <w:webHidden/>
              </w:rPr>
              <w:fldChar w:fldCharType="begin"/>
            </w:r>
            <w:r w:rsidR="00B71F1C">
              <w:rPr>
                <w:webHidden/>
              </w:rPr>
              <w:instrText xml:space="preserve"> PAGEREF _Toc52359707 \h </w:instrText>
            </w:r>
            <w:r w:rsidR="00B71F1C">
              <w:rPr>
                <w:webHidden/>
              </w:rPr>
            </w:r>
            <w:r w:rsidR="00B71F1C">
              <w:rPr>
                <w:webHidden/>
              </w:rPr>
              <w:fldChar w:fldCharType="separate"/>
            </w:r>
            <w:r>
              <w:rPr>
                <w:webHidden/>
              </w:rPr>
              <w:t>29</w:t>
            </w:r>
            <w:r w:rsidR="00B71F1C">
              <w:rPr>
                <w:webHidden/>
              </w:rPr>
              <w:fldChar w:fldCharType="end"/>
            </w:r>
          </w:hyperlink>
        </w:p>
        <w:p w:rsidR="00B71F1C" w:rsidRDefault="00CE4FBE" w:rsidP="00B71F1C">
          <w:pPr>
            <w:pStyle w:val="32"/>
            <w:rPr>
              <w:rFonts w:asciiTheme="minorHAnsi" w:eastAsiaTheme="minorEastAsia" w:hAnsiTheme="minorHAnsi" w:cstheme="minorBidi"/>
              <w:lang w:eastAsia="ru-RU"/>
            </w:rPr>
          </w:pPr>
          <w:hyperlink w:anchor="_Toc52359708" w:history="1">
            <w:r w:rsidR="00B71F1C" w:rsidRPr="0039656F">
              <w:rPr>
                <w:rStyle w:val="af8"/>
              </w:rPr>
              <w:t>2.2.6</w:t>
            </w:r>
            <w:r w:rsidR="00B71F1C">
              <w:rPr>
                <w:rFonts w:asciiTheme="minorHAnsi" w:eastAsiaTheme="minorEastAsia" w:hAnsiTheme="minorHAnsi" w:cstheme="minorBidi"/>
                <w:lang w:eastAsia="ru-RU"/>
              </w:rPr>
              <w:tab/>
            </w:r>
            <w:r w:rsidR="00B71F1C" w:rsidRPr="0039656F">
              <w:rPr>
                <w:rStyle w:val="af8"/>
              </w:rPr>
              <w:t>В области теплоснабжения</w:t>
            </w:r>
            <w:r w:rsidR="00B71F1C">
              <w:rPr>
                <w:webHidden/>
              </w:rPr>
              <w:tab/>
            </w:r>
            <w:r w:rsidR="00B71F1C">
              <w:rPr>
                <w:webHidden/>
              </w:rPr>
              <w:fldChar w:fldCharType="begin"/>
            </w:r>
            <w:r w:rsidR="00B71F1C">
              <w:rPr>
                <w:webHidden/>
              </w:rPr>
              <w:instrText xml:space="preserve"> PAGEREF _Toc52359708 \h </w:instrText>
            </w:r>
            <w:r w:rsidR="00B71F1C">
              <w:rPr>
                <w:webHidden/>
              </w:rPr>
            </w:r>
            <w:r w:rsidR="00B71F1C">
              <w:rPr>
                <w:webHidden/>
              </w:rPr>
              <w:fldChar w:fldCharType="separate"/>
            </w:r>
            <w:r>
              <w:rPr>
                <w:webHidden/>
              </w:rPr>
              <w:t>29</w:t>
            </w:r>
            <w:r w:rsidR="00B71F1C">
              <w:rPr>
                <w:webHidden/>
              </w:rPr>
              <w:fldChar w:fldCharType="end"/>
            </w:r>
          </w:hyperlink>
        </w:p>
        <w:p w:rsidR="00B71F1C" w:rsidRDefault="00CE4FBE" w:rsidP="00B71F1C">
          <w:pPr>
            <w:pStyle w:val="32"/>
            <w:rPr>
              <w:rFonts w:asciiTheme="minorHAnsi" w:eastAsiaTheme="minorEastAsia" w:hAnsiTheme="minorHAnsi" w:cstheme="minorBidi"/>
              <w:lang w:eastAsia="ru-RU"/>
            </w:rPr>
          </w:pPr>
          <w:hyperlink w:anchor="_Toc52359709" w:history="1">
            <w:r w:rsidR="00B71F1C" w:rsidRPr="0039656F">
              <w:rPr>
                <w:rStyle w:val="af8"/>
              </w:rPr>
              <w:t>2.2.7</w:t>
            </w:r>
            <w:r w:rsidR="00B71F1C">
              <w:rPr>
                <w:rFonts w:asciiTheme="minorHAnsi" w:eastAsiaTheme="minorEastAsia" w:hAnsiTheme="minorHAnsi" w:cstheme="minorBidi"/>
                <w:lang w:eastAsia="ru-RU"/>
              </w:rPr>
              <w:tab/>
            </w:r>
            <w:r w:rsidR="00B71F1C" w:rsidRPr="0039656F">
              <w:rPr>
                <w:rStyle w:val="af8"/>
              </w:rPr>
              <w:t>В области водоснабжения</w:t>
            </w:r>
            <w:r w:rsidR="00B71F1C">
              <w:rPr>
                <w:webHidden/>
              </w:rPr>
              <w:tab/>
            </w:r>
            <w:r w:rsidR="00B71F1C">
              <w:rPr>
                <w:webHidden/>
              </w:rPr>
              <w:fldChar w:fldCharType="begin"/>
            </w:r>
            <w:r w:rsidR="00B71F1C">
              <w:rPr>
                <w:webHidden/>
              </w:rPr>
              <w:instrText xml:space="preserve"> PAGEREF _Toc52359709 \h </w:instrText>
            </w:r>
            <w:r w:rsidR="00B71F1C">
              <w:rPr>
                <w:webHidden/>
              </w:rPr>
            </w:r>
            <w:r w:rsidR="00B71F1C">
              <w:rPr>
                <w:webHidden/>
              </w:rPr>
              <w:fldChar w:fldCharType="separate"/>
            </w:r>
            <w:r>
              <w:rPr>
                <w:webHidden/>
              </w:rPr>
              <w:t>29</w:t>
            </w:r>
            <w:r w:rsidR="00B71F1C">
              <w:rPr>
                <w:webHidden/>
              </w:rPr>
              <w:fldChar w:fldCharType="end"/>
            </w:r>
          </w:hyperlink>
        </w:p>
        <w:p w:rsidR="00B71F1C" w:rsidRDefault="00CE4FBE" w:rsidP="00B71F1C">
          <w:pPr>
            <w:pStyle w:val="32"/>
            <w:rPr>
              <w:rFonts w:asciiTheme="minorHAnsi" w:eastAsiaTheme="minorEastAsia" w:hAnsiTheme="minorHAnsi" w:cstheme="minorBidi"/>
              <w:lang w:eastAsia="ru-RU"/>
            </w:rPr>
          </w:pPr>
          <w:hyperlink w:anchor="_Toc52359710" w:history="1">
            <w:r w:rsidR="00B71F1C" w:rsidRPr="0039656F">
              <w:rPr>
                <w:rStyle w:val="af8"/>
              </w:rPr>
              <w:t>2.2.8</w:t>
            </w:r>
            <w:r w:rsidR="00B71F1C">
              <w:rPr>
                <w:rFonts w:asciiTheme="minorHAnsi" w:eastAsiaTheme="minorEastAsia" w:hAnsiTheme="minorHAnsi" w:cstheme="minorBidi"/>
                <w:lang w:eastAsia="ru-RU"/>
              </w:rPr>
              <w:tab/>
            </w:r>
            <w:r w:rsidR="00B71F1C" w:rsidRPr="0039656F">
              <w:rPr>
                <w:rStyle w:val="af8"/>
              </w:rPr>
              <w:t>В области водоотведения</w:t>
            </w:r>
            <w:r w:rsidR="00B71F1C">
              <w:rPr>
                <w:webHidden/>
              </w:rPr>
              <w:tab/>
            </w:r>
            <w:r w:rsidR="00B71F1C">
              <w:rPr>
                <w:webHidden/>
              </w:rPr>
              <w:fldChar w:fldCharType="begin"/>
            </w:r>
            <w:r w:rsidR="00B71F1C">
              <w:rPr>
                <w:webHidden/>
              </w:rPr>
              <w:instrText xml:space="preserve"> PAGEREF _Toc52359710 \h </w:instrText>
            </w:r>
            <w:r w:rsidR="00B71F1C">
              <w:rPr>
                <w:webHidden/>
              </w:rPr>
            </w:r>
            <w:r w:rsidR="00B71F1C">
              <w:rPr>
                <w:webHidden/>
              </w:rPr>
              <w:fldChar w:fldCharType="separate"/>
            </w:r>
            <w:r>
              <w:rPr>
                <w:webHidden/>
              </w:rPr>
              <w:t>29</w:t>
            </w:r>
            <w:r w:rsidR="00B71F1C">
              <w:rPr>
                <w:webHidden/>
              </w:rPr>
              <w:fldChar w:fldCharType="end"/>
            </w:r>
          </w:hyperlink>
        </w:p>
        <w:p w:rsidR="00B71F1C" w:rsidRDefault="00CE4FBE" w:rsidP="00B71F1C">
          <w:pPr>
            <w:pStyle w:val="32"/>
            <w:rPr>
              <w:rFonts w:asciiTheme="minorHAnsi" w:eastAsiaTheme="minorEastAsia" w:hAnsiTheme="minorHAnsi" w:cstheme="minorBidi"/>
              <w:lang w:eastAsia="ru-RU"/>
            </w:rPr>
          </w:pPr>
          <w:hyperlink w:anchor="_Toc52359711" w:history="1">
            <w:r w:rsidR="00B71F1C" w:rsidRPr="0039656F">
              <w:rPr>
                <w:rStyle w:val="af8"/>
              </w:rPr>
              <w:t>2.2.9</w:t>
            </w:r>
            <w:r w:rsidR="00B71F1C">
              <w:rPr>
                <w:rFonts w:asciiTheme="minorHAnsi" w:eastAsiaTheme="minorEastAsia" w:hAnsiTheme="minorHAnsi" w:cstheme="minorBidi"/>
                <w:lang w:eastAsia="ru-RU"/>
              </w:rPr>
              <w:tab/>
            </w:r>
            <w:r w:rsidR="00B71F1C" w:rsidRPr="0039656F">
              <w:rPr>
                <w:rStyle w:val="af8"/>
              </w:rPr>
              <w:t>В области газоснабжения</w:t>
            </w:r>
            <w:r w:rsidR="00B71F1C">
              <w:rPr>
                <w:webHidden/>
              </w:rPr>
              <w:tab/>
            </w:r>
            <w:r w:rsidR="00B71F1C">
              <w:rPr>
                <w:webHidden/>
              </w:rPr>
              <w:fldChar w:fldCharType="begin"/>
            </w:r>
            <w:r w:rsidR="00B71F1C">
              <w:rPr>
                <w:webHidden/>
              </w:rPr>
              <w:instrText xml:space="preserve"> PAGEREF _Toc52359711 \h </w:instrText>
            </w:r>
            <w:r w:rsidR="00B71F1C">
              <w:rPr>
                <w:webHidden/>
              </w:rPr>
            </w:r>
            <w:r w:rsidR="00B71F1C">
              <w:rPr>
                <w:webHidden/>
              </w:rPr>
              <w:fldChar w:fldCharType="separate"/>
            </w:r>
            <w:r>
              <w:rPr>
                <w:webHidden/>
              </w:rPr>
              <w:t>29</w:t>
            </w:r>
            <w:r w:rsidR="00B71F1C">
              <w:rPr>
                <w:webHidden/>
              </w:rPr>
              <w:fldChar w:fldCharType="end"/>
            </w:r>
          </w:hyperlink>
        </w:p>
        <w:p w:rsidR="00B71F1C" w:rsidRDefault="00CE4FBE" w:rsidP="00B71F1C">
          <w:pPr>
            <w:pStyle w:val="32"/>
            <w:rPr>
              <w:rFonts w:asciiTheme="minorHAnsi" w:eastAsiaTheme="minorEastAsia" w:hAnsiTheme="minorHAnsi" w:cstheme="minorBidi"/>
              <w:lang w:eastAsia="ru-RU"/>
            </w:rPr>
          </w:pPr>
          <w:hyperlink w:anchor="_Toc52359712" w:history="1">
            <w:r w:rsidR="00B71F1C" w:rsidRPr="0039656F">
              <w:rPr>
                <w:rStyle w:val="af8"/>
              </w:rPr>
              <w:t>2.2.10</w:t>
            </w:r>
            <w:r w:rsidR="00B71F1C">
              <w:rPr>
                <w:rFonts w:asciiTheme="minorHAnsi" w:eastAsiaTheme="minorEastAsia" w:hAnsiTheme="minorHAnsi" w:cstheme="minorBidi"/>
                <w:lang w:eastAsia="ru-RU"/>
              </w:rPr>
              <w:tab/>
            </w:r>
            <w:r w:rsidR="00B71F1C" w:rsidRPr="0039656F">
              <w:rPr>
                <w:rStyle w:val="af8"/>
              </w:rPr>
              <w:t>В области связи и информатизации</w:t>
            </w:r>
            <w:r w:rsidR="00B71F1C">
              <w:rPr>
                <w:webHidden/>
              </w:rPr>
              <w:tab/>
            </w:r>
            <w:r w:rsidR="00B71F1C">
              <w:rPr>
                <w:webHidden/>
              </w:rPr>
              <w:fldChar w:fldCharType="begin"/>
            </w:r>
            <w:r w:rsidR="00B71F1C">
              <w:rPr>
                <w:webHidden/>
              </w:rPr>
              <w:instrText xml:space="preserve"> PAGEREF _Toc52359712 \h </w:instrText>
            </w:r>
            <w:r w:rsidR="00B71F1C">
              <w:rPr>
                <w:webHidden/>
              </w:rPr>
            </w:r>
            <w:r w:rsidR="00B71F1C">
              <w:rPr>
                <w:webHidden/>
              </w:rPr>
              <w:fldChar w:fldCharType="separate"/>
            </w:r>
            <w:r>
              <w:rPr>
                <w:webHidden/>
              </w:rPr>
              <w:t>29</w:t>
            </w:r>
            <w:r w:rsidR="00B71F1C">
              <w:rPr>
                <w:webHidden/>
              </w:rPr>
              <w:fldChar w:fldCharType="end"/>
            </w:r>
          </w:hyperlink>
        </w:p>
        <w:p w:rsidR="00B71F1C" w:rsidRDefault="00CE4FBE" w:rsidP="00B71F1C">
          <w:pPr>
            <w:pStyle w:val="32"/>
            <w:rPr>
              <w:rFonts w:asciiTheme="minorHAnsi" w:eastAsiaTheme="minorEastAsia" w:hAnsiTheme="minorHAnsi" w:cstheme="minorBidi"/>
              <w:lang w:eastAsia="ru-RU"/>
            </w:rPr>
          </w:pPr>
          <w:hyperlink w:anchor="_Toc52359713" w:history="1">
            <w:r w:rsidR="00B71F1C" w:rsidRPr="0039656F">
              <w:rPr>
                <w:rStyle w:val="af8"/>
              </w:rPr>
              <w:t>2.2.11</w:t>
            </w:r>
            <w:r w:rsidR="00B71F1C">
              <w:rPr>
                <w:rFonts w:asciiTheme="minorHAnsi" w:eastAsiaTheme="minorEastAsia" w:hAnsiTheme="minorHAnsi" w:cstheme="minorBidi"/>
                <w:lang w:eastAsia="ru-RU"/>
              </w:rPr>
              <w:tab/>
            </w:r>
            <w:r w:rsidR="00B71F1C" w:rsidRPr="0039656F">
              <w:rPr>
                <w:rStyle w:val="af8"/>
              </w:rPr>
              <w:t>В области ритуальных услуг и содержания мест захоронения</w:t>
            </w:r>
            <w:r w:rsidR="00B71F1C">
              <w:rPr>
                <w:webHidden/>
              </w:rPr>
              <w:tab/>
            </w:r>
            <w:r w:rsidR="00B71F1C">
              <w:rPr>
                <w:webHidden/>
              </w:rPr>
              <w:fldChar w:fldCharType="begin"/>
            </w:r>
            <w:r w:rsidR="00B71F1C">
              <w:rPr>
                <w:webHidden/>
              </w:rPr>
              <w:instrText xml:space="preserve"> PAGEREF _Toc52359713 \h </w:instrText>
            </w:r>
            <w:r w:rsidR="00B71F1C">
              <w:rPr>
                <w:webHidden/>
              </w:rPr>
            </w:r>
            <w:r w:rsidR="00B71F1C">
              <w:rPr>
                <w:webHidden/>
              </w:rPr>
              <w:fldChar w:fldCharType="separate"/>
            </w:r>
            <w:r>
              <w:rPr>
                <w:webHidden/>
              </w:rPr>
              <w:t>30</w:t>
            </w:r>
            <w:r w:rsidR="00B71F1C">
              <w:rPr>
                <w:webHidden/>
              </w:rPr>
              <w:fldChar w:fldCharType="end"/>
            </w:r>
          </w:hyperlink>
        </w:p>
        <w:p w:rsidR="00B71F1C" w:rsidRDefault="00CE4FBE" w:rsidP="00B71F1C">
          <w:pPr>
            <w:pStyle w:val="12"/>
            <w:rPr>
              <w:rFonts w:asciiTheme="minorHAnsi" w:eastAsiaTheme="minorEastAsia" w:hAnsiTheme="minorHAnsi" w:cstheme="minorBidi"/>
              <w:sz w:val="22"/>
              <w:szCs w:val="22"/>
              <w:lang w:eastAsia="ru-RU"/>
            </w:rPr>
          </w:pPr>
          <w:hyperlink w:anchor="_Toc52359714" w:history="1">
            <w:r w:rsidR="00B71F1C" w:rsidRPr="0039656F">
              <w:rPr>
                <w:rStyle w:val="af8"/>
              </w:rPr>
              <w:t>3</w:t>
            </w:r>
            <w:r w:rsidR="00B71F1C">
              <w:rPr>
                <w:rFonts w:asciiTheme="minorHAnsi" w:eastAsiaTheme="minorEastAsia" w:hAnsiTheme="minorHAnsi" w:cstheme="minorBidi"/>
                <w:sz w:val="22"/>
                <w:szCs w:val="22"/>
                <w:lang w:eastAsia="ru-RU"/>
              </w:rPr>
              <w:tab/>
            </w:r>
            <w:r w:rsidR="00B71F1C" w:rsidRPr="0039656F">
              <w:rPr>
                <w:rStyle w:val="af8"/>
              </w:rPr>
              <w:t>ПРАВИЛА И ОБЛАСТЬ ПРИМЕНЕНИЯ РАСЧЕТНЫХ ПОКАЗАТЕЛЕЙ, СОДЕРЖАЩИХСЯ В ОСНОВНОЙ ЧАСТИ НОРМАТИВОВ ГРАДОСТРОИТЕЛЬНОГО ПРОЕКТИРОВАНИЯ.</w:t>
            </w:r>
            <w:r w:rsidR="00B71F1C">
              <w:rPr>
                <w:webHidden/>
              </w:rPr>
              <w:tab/>
            </w:r>
            <w:r w:rsidR="00B71F1C">
              <w:rPr>
                <w:webHidden/>
              </w:rPr>
              <w:fldChar w:fldCharType="begin"/>
            </w:r>
            <w:r w:rsidR="00B71F1C">
              <w:rPr>
                <w:webHidden/>
              </w:rPr>
              <w:instrText xml:space="preserve"> PAGEREF _Toc52359714 \h </w:instrText>
            </w:r>
            <w:r w:rsidR="00B71F1C">
              <w:rPr>
                <w:webHidden/>
              </w:rPr>
            </w:r>
            <w:r w:rsidR="00B71F1C">
              <w:rPr>
                <w:webHidden/>
              </w:rPr>
              <w:fldChar w:fldCharType="separate"/>
            </w:r>
            <w:r>
              <w:rPr>
                <w:webHidden/>
              </w:rPr>
              <w:t>31</w:t>
            </w:r>
            <w:r w:rsidR="00B71F1C">
              <w:rPr>
                <w:webHidden/>
              </w:rPr>
              <w:fldChar w:fldCharType="end"/>
            </w:r>
          </w:hyperlink>
        </w:p>
        <w:p w:rsidR="00B71F1C" w:rsidRDefault="00CE4FBE" w:rsidP="00B71F1C">
          <w:pPr>
            <w:pStyle w:val="22"/>
            <w:rPr>
              <w:rFonts w:asciiTheme="minorHAnsi" w:eastAsiaTheme="minorEastAsia" w:hAnsiTheme="minorHAnsi" w:cstheme="minorBidi"/>
              <w:lang w:eastAsia="ru-RU"/>
            </w:rPr>
          </w:pPr>
          <w:hyperlink w:anchor="_Toc52359715" w:history="1">
            <w:r w:rsidR="00B71F1C" w:rsidRPr="0039656F">
              <w:rPr>
                <w:rStyle w:val="af8"/>
              </w:rPr>
              <w:t>3.1</w:t>
            </w:r>
            <w:r w:rsidR="00B71F1C">
              <w:rPr>
                <w:rFonts w:asciiTheme="minorHAnsi" w:eastAsiaTheme="minorEastAsia" w:hAnsiTheme="minorHAnsi" w:cstheme="minorBidi"/>
                <w:lang w:eastAsia="ru-RU"/>
              </w:rPr>
              <w:tab/>
            </w:r>
            <w:r w:rsidR="00B71F1C" w:rsidRPr="0039656F">
              <w:rPr>
                <w:rStyle w:val="af8"/>
              </w:rPr>
              <w:t>ПРАВИЛА И ОБЛАСТЬ ПРИМЕНЕНИЯ РАСЧЕТНЫХ ПОКАЗАТЕЛЕЙ ОБЬЕКТОВ МЕСТНОГО ЗНАЧЕНИЯ ПОСЕЛЕНИЯ, СОДЕРЖАЩИХСЯ В ОСНОВНОЙ ЧАСТИ МЕСТНЫХ НОРМАТИВОВ ГРАДОСТРОИТЕЛЬНОГО ПРОЕКТИРОВАНИЯ</w:t>
            </w:r>
            <w:r w:rsidR="00B71F1C">
              <w:rPr>
                <w:webHidden/>
              </w:rPr>
              <w:tab/>
            </w:r>
            <w:r w:rsidR="00B71F1C">
              <w:rPr>
                <w:webHidden/>
              </w:rPr>
              <w:fldChar w:fldCharType="begin"/>
            </w:r>
            <w:r w:rsidR="00B71F1C">
              <w:rPr>
                <w:webHidden/>
              </w:rPr>
              <w:instrText xml:space="preserve"> PAGEREF _Toc52359715 \h </w:instrText>
            </w:r>
            <w:r w:rsidR="00B71F1C">
              <w:rPr>
                <w:webHidden/>
              </w:rPr>
            </w:r>
            <w:r w:rsidR="00B71F1C">
              <w:rPr>
                <w:webHidden/>
              </w:rPr>
              <w:fldChar w:fldCharType="separate"/>
            </w:r>
            <w:r>
              <w:rPr>
                <w:webHidden/>
              </w:rPr>
              <w:t>31</w:t>
            </w:r>
            <w:r w:rsidR="00B71F1C">
              <w:rPr>
                <w:webHidden/>
              </w:rPr>
              <w:fldChar w:fldCharType="end"/>
            </w:r>
          </w:hyperlink>
        </w:p>
        <w:p w:rsidR="00B71F1C" w:rsidRDefault="00CE4FBE" w:rsidP="00B71F1C">
          <w:pPr>
            <w:pStyle w:val="32"/>
            <w:rPr>
              <w:rFonts w:asciiTheme="minorHAnsi" w:eastAsiaTheme="minorEastAsia" w:hAnsiTheme="minorHAnsi" w:cstheme="minorBidi"/>
              <w:lang w:eastAsia="ru-RU"/>
            </w:rPr>
          </w:pPr>
          <w:hyperlink w:anchor="_Toc52359716" w:history="1">
            <w:r w:rsidR="00B71F1C" w:rsidRPr="0039656F">
              <w:rPr>
                <w:rStyle w:val="af8"/>
              </w:rPr>
              <w:t>3.1.1</w:t>
            </w:r>
            <w:r w:rsidR="00B71F1C">
              <w:rPr>
                <w:rFonts w:asciiTheme="minorHAnsi" w:eastAsiaTheme="minorEastAsia" w:hAnsiTheme="minorHAnsi" w:cstheme="minorBidi"/>
                <w:lang w:eastAsia="ru-RU"/>
              </w:rPr>
              <w:tab/>
            </w:r>
            <w:r w:rsidR="00B71F1C" w:rsidRPr="0039656F">
              <w:rPr>
                <w:rStyle w:val="af8"/>
              </w:rPr>
              <w:t>Применение расчетных показателей, установленных для объектов местного значения поселения в области физической культуры и массового спорта</w:t>
            </w:r>
            <w:r w:rsidR="00B71F1C">
              <w:rPr>
                <w:webHidden/>
              </w:rPr>
              <w:tab/>
            </w:r>
            <w:r w:rsidR="00B71F1C">
              <w:rPr>
                <w:webHidden/>
              </w:rPr>
              <w:fldChar w:fldCharType="begin"/>
            </w:r>
            <w:r w:rsidR="00B71F1C">
              <w:rPr>
                <w:webHidden/>
              </w:rPr>
              <w:instrText xml:space="preserve"> PAGEREF _Toc52359716 \h </w:instrText>
            </w:r>
            <w:r w:rsidR="00B71F1C">
              <w:rPr>
                <w:webHidden/>
              </w:rPr>
            </w:r>
            <w:r w:rsidR="00B71F1C">
              <w:rPr>
                <w:webHidden/>
              </w:rPr>
              <w:fldChar w:fldCharType="separate"/>
            </w:r>
            <w:r>
              <w:rPr>
                <w:webHidden/>
              </w:rPr>
              <w:t>31</w:t>
            </w:r>
            <w:r w:rsidR="00B71F1C">
              <w:rPr>
                <w:webHidden/>
              </w:rPr>
              <w:fldChar w:fldCharType="end"/>
            </w:r>
          </w:hyperlink>
        </w:p>
        <w:p w:rsidR="00B71F1C" w:rsidRDefault="00CE4FBE" w:rsidP="00B71F1C">
          <w:pPr>
            <w:pStyle w:val="32"/>
            <w:rPr>
              <w:rFonts w:asciiTheme="minorHAnsi" w:eastAsiaTheme="minorEastAsia" w:hAnsiTheme="minorHAnsi" w:cstheme="minorBidi"/>
              <w:lang w:eastAsia="ru-RU"/>
            </w:rPr>
          </w:pPr>
          <w:hyperlink w:anchor="_Toc52359717" w:history="1">
            <w:r w:rsidR="00B71F1C" w:rsidRPr="0039656F">
              <w:rPr>
                <w:rStyle w:val="af8"/>
              </w:rPr>
              <w:t>3.1.2</w:t>
            </w:r>
            <w:r w:rsidR="00B71F1C">
              <w:rPr>
                <w:rFonts w:asciiTheme="minorHAnsi" w:eastAsiaTheme="minorEastAsia" w:hAnsiTheme="minorHAnsi" w:cstheme="minorBidi"/>
                <w:lang w:eastAsia="ru-RU"/>
              </w:rPr>
              <w:tab/>
            </w:r>
            <w:r w:rsidR="00B71F1C" w:rsidRPr="0039656F">
              <w:rPr>
                <w:rStyle w:val="af8"/>
              </w:rPr>
              <w:t>Применение расчетных показателей, установленных для объектов местного значения поселения в области культуры и искусства</w:t>
            </w:r>
            <w:r w:rsidR="00B71F1C">
              <w:rPr>
                <w:webHidden/>
              </w:rPr>
              <w:tab/>
            </w:r>
            <w:r w:rsidR="00B71F1C">
              <w:rPr>
                <w:webHidden/>
              </w:rPr>
              <w:fldChar w:fldCharType="begin"/>
            </w:r>
            <w:r w:rsidR="00B71F1C">
              <w:rPr>
                <w:webHidden/>
              </w:rPr>
              <w:instrText xml:space="preserve"> PAGEREF _Toc52359717 \h </w:instrText>
            </w:r>
            <w:r w:rsidR="00B71F1C">
              <w:rPr>
                <w:webHidden/>
              </w:rPr>
            </w:r>
            <w:r w:rsidR="00B71F1C">
              <w:rPr>
                <w:webHidden/>
              </w:rPr>
              <w:fldChar w:fldCharType="separate"/>
            </w:r>
            <w:r>
              <w:rPr>
                <w:webHidden/>
              </w:rPr>
              <w:t>32</w:t>
            </w:r>
            <w:r w:rsidR="00B71F1C">
              <w:rPr>
                <w:webHidden/>
              </w:rPr>
              <w:fldChar w:fldCharType="end"/>
            </w:r>
          </w:hyperlink>
        </w:p>
        <w:p w:rsidR="00B71F1C" w:rsidRDefault="00CE4FBE" w:rsidP="00B71F1C">
          <w:pPr>
            <w:pStyle w:val="32"/>
            <w:rPr>
              <w:rFonts w:asciiTheme="minorHAnsi" w:eastAsiaTheme="minorEastAsia" w:hAnsiTheme="minorHAnsi" w:cstheme="minorBidi"/>
              <w:lang w:eastAsia="ru-RU"/>
            </w:rPr>
          </w:pPr>
          <w:hyperlink w:anchor="_Toc52359718" w:history="1">
            <w:r w:rsidR="00B71F1C" w:rsidRPr="0039656F">
              <w:rPr>
                <w:rStyle w:val="af8"/>
              </w:rPr>
              <w:t>3.1.3</w:t>
            </w:r>
            <w:r w:rsidR="00B71F1C">
              <w:rPr>
                <w:rFonts w:asciiTheme="minorHAnsi" w:eastAsiaTheme="minorEastAsia" w:hAnsiTheme="minorHAnsi" w:cstheme="minorBidi"/>
                <w:lang w:eastAsia="ru-RU"/>
              </w:rPr>
              <w:tab/>
            </w:r>
            <w:r w:rsidR="00B71F1C" w:rsidRPr="0039656F">
              <w:rPr>
                <w:rStyle w:val="af8"/>
              </w:rPr>
              <w:t>Применение расчетных показателей, установленных для объектов местного значения поселения в области формирования общественных пространств, в том числе объекты благоустройства и озеленения, создания условий для массового отдыха</w:t>
            </w:r>
            <w:r w:rsidR="00B71F1C">
              <w:rPr>
                <w:webHidden/>
              </w:rPr>
              <w:tab/>
            </w:r>
            <w:r w:rsidR="00B71F1C">
              <w:rPr>
                <w:webHidden/>
              </w:rPr>
              <w:fldChar w:fldCharType="begin"/>
            </w:r>
            <w:r w:rsidR="00B71F1C">
              <w:rPr>
                <w:webHidden/>
              </w:rPr>
              <w:instrText xml:space="preserve"> PAGEREF _Toc52359718 \h </w:instrText>
            </w:r>
            <w:r w:rsidR="00B71F1C">
              <w:rPr>
                <w:webHidden/>
              </w:rPr>
            </w:r>
            <w:r w:rsidR="00B71F1C">
              <w:rPr>
                <w:webHidden/>
              </w:rPr>
              <w:fldChar w:fldCharType="separate"/>
            </w:r>
            <w:r>
              <w:rPr>
                <w:webHidden/>
              </w:rPr>
              <w:t>32</w:t>
            </w:r>
            <w:r w:rsidR="00B71F1C">
              <w:rPr>
                <w:webHidden/>
              </w:rPr>
              <w:fldChar w:fldCharType="end"/>
            </w:r>
          </w:hyperlink>
        </w:p>
        <w:p w:rsidR="00B71F1C" w:rsidRDefault="00CE4FBE" w:rsidP="00B71F1C">
          <w:pPr>
            <w:pStyle w:val="32"/>
            <w:rPr>
              <w:rFonts w:asciiTheme="minorHAnsi" w:eastAsiaTheme="minorEastAsia" w:hAnsiTheme="minorHAnsi" w:cstheme="minorBidi"/>
              <w:lang w:eastAsia="ru-RU"/>
            </w:rPr>
          </w:pPr>
          <w:hyperlink w:anchor="_Toc52359719" w:history="1">
            <w:r w:rsidR="00B71F1C" w:rsidRPr="0039656F">
              <w:rPr>
                <w:rStyle w:val="af8"/>
              </w:rPr>
              <w:t>3.1.4</w:t>
            </w:r>
            <w:r w:rsidR="00B71F1C">
              <w:rPr>
                <w:rFonts w:asciiTheme="minorHAnsi" w:eastAsiaTheme="minorEastAsia" w:hAnsiTheme="minorHAnsi" w:cstheme="minorBidi"/>
                <w:lang w:eastAsia="ru-RU"/>
              </w:rPr>
              <w:tab/>
            </w:r>
            <w:r w:rsidR="00B71F1C" w:rsidRPr="0039656F">
              <w:rPr>
                <w:rStyle w:val="af8"/>
              </w:rPr>
              <w:t>Применение расчетных показателей, установленных для объектов в области жилищного строительства</w:t>
            </w:r>
            <w:r w:rsidR="00B71F1C">
              <w:rPr>
                <w:webHidden/>
              </w:rPr>
              <w:tab/>
            </w:r>
            <w:r w:rsidR="00B71F1C">
              <w:rPr>
                <w:webHidden/>
              </w:rPr>
              <w:fldChar w:fldCharType="begin"/>
            </w:r>
            <w:r w:rsidR="00B71F1C">
              <w:rPr>
                <w:webHidden/>
              </w:rPr>
              <w:instrText xml:space="preserve"> PAGEREF _Toc52359719 \h </w:instrText>
            </w:r>
            <w:r w:rsidR="00B71F1C">
              <w:rPr>
                <w:webHidden/>
              </w:rPr>
            </w:r>
            <w:r w:rsidR="00B71F1C">
              <w:rPr>
                <w:webHidden/>
              </w:rPr>
              <w:fldChar w:fldCharType="separate"/>
            </w:r>
            <w:r>
              <w:rPr>
                <w:webHidden/>
              </w:rPr>
              <w:t>33</w:t>
            </w:r>
            <w:r w:rsidR="00B71F1C">
              <w:rPr>
                <w:webHidden/>
              </w:rPr>
              <w:fldChar w:fldCharType="end"/>
            </w:r>
          </w:hyperlink>
        </w:p>
        <w:p w:rsidR="00B71F1C" w:rsidRDefault="00CE4FBE" w:rsidP="00B71F1C">
          <w:pPr>
            <w:pStyle w:val="32"/>
            <w:rPr>
              <w:rFonts w:asciiTheme="minorHAnsi" w:eastAsiaTheme="minorEastAsia" w:hAnsiTheme="minorHAnsi" w:cstheme="minorBidi"/>
              <w:lang w:eastAsia="ru-RU"/>
            </w:rPr>
          </w:pPr>
          <w:hyperlink w:anchor="_Toc52359720" w:history="1">
            <w:r w:rsidR="00B71F1C" w:rsidRPr="0039656F">
              <w:rPr>
                <w:rStyle w:val="af8"/>
              </w:rPr>
              <w:t>3.1.5</w:t>
            </w:r>
            <w:r w:rsidR="00B71F1C">
              <w:rPr>
                <w:rFonts w:asciiTheme="minorHAnsi" w:eastAsiaTheme="minorEastAsia" w:hAnsiTheme="minorHAnsi" w:cstheme="minorBidi"/>
                <w:lang w:eastAsia="ru-RU"/>
              </w:rPr>
              <w:tab/>
            </w:r>
            <w:r w:rsidR="00B71F1C" w:rsidRPr="0039656F">
              <w:rPr>
                <w:rStyle w:val="af8"/>
              </w:rPr>
              <w:t>Применение расчетных показателей, установленных для объектов местного значения поселения в области транспортного обслуживания</w:t>
            </w:r>
            <w:r w:rsidR="00B71F1C">
              <w:rPr>
                <w:webHidden/>
              </w:rPr>
              <w:tab/>
            </w:r>
            <w:r w:rsidR="00B71F1C">
              <w:rPr>
                <w:webHidden/>
              </w:rPr>
              <w:fldChar w:fldCharType="begin"/>
            </w:r>
            <w:r w:rsidR="00B71F1C">
              <w:rPr>
                <w:webHidden/>
              </w:rPr>
              <w:instrText xml:space="preserve"> PAGEREF _Toc52359720 \h </w:instrText>
            </w:r>
            <w:r w:rsidR="00B71F1C">
              <w:rPr>
                <w:webHidden/>
              </w:rPr>
            </w:r>
            <w:r w:rsidR="00B71F1C">
              <w:rPr>
                <w:webHidden/>
              </w:rPr>
              <w:fldChar w:fldCharType="separate"/>
            </w:r>
            <w:r>
              <w:rPr>
                <w:webHidden/>
              </w:rPr>
              <w:t>33</w:t>
            </w:r>
            <w:r w:rsidR="00B71F1C">
              <w:rPr>
                <w:webHidden/>
              </w:rPr>
              <w:fldChar w:fldCharType="end"/>
            </w:r>
          </w:hyperlink>
        </w:p>
        <w:p w:rsidR="00B71F1C" w:rsidRDefault="00CE4FBE" w:rsidP="00B71F1C">
          <w:pPr>
            <w:pStyle w:val="32"/>
            <w:rPr>
              <w:rFonts w:asciiTheme="minorHAnsi" w:eastAsiaTheme="minorEastAsia" w:hAnsiTheme="minorHAnsi" w:cstheme="minorBidi"/>
              <w:lang w:eastAsia="ru-RU"/>
            </w:rPr>
          </w:pPr>
          <w:hyperlink w:anchor="_Toc52359721" w:history="1">
            <w:r w:rsidR="00B71F1C" w:rsidRPr="0039656F">
              <w:rPr>
                <w:rStyle w:val="af8"/>
              </w:rPr>
              <w:t>3.1.6</w:t>
            </w:r>
            <w:r w:rsidR="00B71F1C">
              <w:rPr>
                <w:rFonts w:asciiTheme="minorHAnsi" w:eastAsiaTheme="minorEastAsia" w:hAnsiTheme="minorHAnsi" w:cstheme="minorBidi"/>
                <w:lang w:eastAsia="ru-RU"/>
              </w:rPr>
              <w:tab/>
            </w:r>
            <w:r w:rsidR="00B71F1C" w:rsidRPr="0039656F">
              <w:rPr>
                <w:rStyle w:val="af8"/>
              </w:rPr>
              <w:t>Применение расчетных показателей, установленных для объектов местного значения поселения в области электроснабжения</w:t>
            </w:r>
            <w:r w:rsidR="00B71F1C">
              <w:rPr>
                <w:webHidden/>
              </w:rPr>
              <w:tab/>
            </w:r>
            <w:r w:rsidR="00B71F1C">
              <w:rPr>
                <w:webHidden/>
              </w:rPr>
              <w:fldChar w:fldCharType="begin"/>
            </w:r>
            <w:r w:rsidR="00B71F1C">
              <w:rPr>
                <w:webHidden/>
              </w:rPr>
              <w:instrText xml:space="preserve"> PAGEREF _Toc52359721 \h </w:instrText>
            </w:r>
            <w:r w:rsidR="00B71F1C">
              <w:rPr>
                <w:webHidden/>
              </w:rPr>
            </w:r>
            <w:r w:rsidR="00B71F1C">
              <w:rPr>
                <w:webHidden/>
              </w:rPr>
              <w:fldChar w:fldCharType="separate"/>
            </w:r>
            <w:r>
              <w:rPr>
                <w:webHidden/>
              </w:rPr>
              <w:t>34</w:t>
            </w:r>
            <w:r w:rsidR="00B71F1C">
              <w:rPr>
                <w:webHidden/>
              </w:rPr>
              <w:fldChar w:fldCharType="end"/>
            </w:r>
          </w:hyperlink>
        </w:p>
        <w:p w:rsidR="00B71F1C" w:rsidRDefault="00CE4FBE" w:rsidP="00B71F1C">
          <w:pPr>
            <w:pStyle w:val="32"/>
            <w:rPr>
              <w:rFonts w:asciiTheme="minorHAnsi" w:eastAsiaTheme="minorEastAsia" w:hAnsiTheme="minorHAnsi" w:cstheme="minorBidi"/>
              <w:lang w:eastAsia="ru-RU"/>
            </w:rPr>
          </w:pPr>
          <w:hyperlink w:anchor="_Toc52359722" w:history="1">
            <w:r w:rsidR="00B71F1C" w:rsidRPr="0039656F">
              <w:rPr>
                <w:rStyle w:val="af8"/>
              </w:rPr>
              <w:t>3.1.7</w:t>
            </w:r>
            <w:r w:rsidR="00B71F1C">
              <w:rPr>
                <w:rFonts w:asciiTheme="minorHAnsi" w:eastAsiaTheme="minorEastAsia" w:hAnsiTheme="minorHAnsi" w:cstheme="minorBidi"/>
                <w:lang w:eastAsia="ru-RU"/>
              </w:rPr>
              <w:tab/>
            </w:r>
            <w:r w:rsidR="00B71F1C" w:rsidRPr="0039656F">
              <w:rPr>
                <w:rStyle w:val="af8"/>
              </w:rPr>
              <w:t>Применение расчетных показателей, установленных для объектов местного значения поселения в области теплоснабжения</w:t>
            </w:r>
            <w:r w:rsidR="00B71F1C">
              <w:rPr>
                <w:webHidden/>
              </w:rPr>
              <w:tab/>
            </w:r>
            <w:r w:rsidR="00B71F1C">
              <w:rPr>
                <w:webHidden/>
              </w:rPr>
              <w:fldChar w:fldCharType="begin"/>
            </w:r>
            <w:r w:rsidR="00B71F1C">
              <w:rPr>
                <w:webHidden/>
              </w:rPr>
              <w:instrText xml:space="preserve"> PAGEREF _Toc52359722 \h </w:instrText>
            </w:r>
            <w:r w:rsidR="00B71F1C">
              <w:rPr>
                <w:webHidden/>
              </w:rPr>
            </w:r>
            <w:r w:rsidR="00B71F1C">
              <w:rPr>
                <w:webHidden/>
              </w:rPr>
              <w:fldChar w:fldCharType="separate"/>
            </w:r>
            <w:r>
              <w:rPr>
                <w:webHidden/>
              </w:rPr>
              <w:t>34</w:t>
            </w:r>
            <w:r w:rsidR="00B71F1C">
              <w:rPr>
                <w:webHidden/>
              </w:rPr>
              <w:fldChar w:fldCharType="end"/>
            </w:r>
          </w:hyperlink>
        </w:p>
        <w:p w:rsidR="00B71F1C" w:rsidRDefault="00CE4FBE" w:rsidP="00B71F1C">
          <w:pPr>
            <w:pStyle w:val="32"/>
            <w:rPr>
              <w:rFonts w:asciiTheme="minorHAnsi" w:eastAsiaTheme="minorEastAsia" w:hAnsiTheme="minorHAnsi" w:cstheme="minorBidi"/>
              <w:lang w:eastAsia="ru-RU"/>
            </w:rPr>
          </w:pPr>
          <w:hyperlink w:anchor="_Toc52359723" w:history="1">
            <w:r w:rsidR="00B71F1C" w:rsidRPr="0039656F">
              <w:rPr>
                <w:rStyle w:val="af8"/>
              </w:rPr>
              <w:t>3.1.8</w:t>
            </w:r>
            <w:r w:rsidR="00B71F1C">
              <w:rPr>
                <w:rFonts w:asciiTheme="minorHAnsi" w:eastAsiaTheme="minorEastAsia" w:hAnsiTheme="minorHAnsi" w:cstheme="minorBidi"/>
                <w:lang w:eastAsia="ru-RU"/>
              </w:rPr>
              <w:tab/>
            </w:r>
            <w:r w:rsidR="00B71F1C" w:rsidRPr="0039656F">
              <w:rPr>
                <w:rStyle w:val="af8"/>
              </w:rPr>
              <w:t>Применение расчетных показателей, установленных для объектов местного значения поселения в области водоснабжения</w:t>
            </w:r>
            <w:r w:rsidR="00B71F1C">
              <w:rPr>
                <w:webHidden/>
              </w:rPr>
              <w:tab/>
            </w:r>
            <w:r w:rsidR="00B71F1C">
              <w:rPr>
                <w:webHidden/>
              </w:rPr>
              <w:fldChar w:fldCharType="begin"/>
            </w:r>
            <w:r w:rsidR="00B71F1C">
              <w:rPr>
                <w:webHidden/>
              </w:rPr>
              <w:instrText xml:space="preserve"> PAGEREF _Toc52359723 \h </w:instrText>
            </w:r>
            <w:r w:rsidR="00B71F1C">
              <w:rPr>
                <w:webHidden/>
              </w:rPr>
            </w:r>
            <w:r w:rsidR="00B71F1C">
              <w:rPr>
                <w:webHidden/>
              </w:rPr>
              <w:fldChar w:fldCharType="separate"/>
            </w:r>
            <w:r>
              <w:rPr>
                <w:webHidden/>
              </w:rPr>
              <w:t>34</w:t>
            </w:r>
            <w:r w:rsidR="00B71F1C">
              <w:rPr>
                <w:webHidden/>
              </w:rPr>
              <w:fldChar w:fldCharType="end"/>
            </w:r>
          </w:hyperlink>
        </w:p>
        <w:p w:rsidR="00B71F1C" w:rsidRDefault="00CE4FBE" w:rsidP="00B71F1C">
          <w:pPr>
            <w:pStyle w:val="32"/>
            <w:rPr>
              <w:rFonts w:asciiTheme="minorHAnsi" w:eastAsiaTheme="minorEastAsia" w:hAnsiTheme="minorHAnsi" w:cstheme="minorBidi"/>
              <w:lang w:eastAsia="ru-RU"/>
            </w:rPr>
          </w:pPr>
          <w:hyperlink w:anchor="_Toc52359724" w:history="1">
            <w:r w:rsidR="00B71F1C" w:rsidRPr="0039656F">
              <w:rPr>
                <w:rStyle w:val="af8"/>
              </w:rPr>
              <w:t>3.1.9</w:t>
            </w:r>
            <w:r w:rsidR="00B71F1C">
              <w:rPr>
                <w:rFonts w:asciiTheme="minorHAnsi" w:eastAsiaTheme="minorEastAsia" w:hAnsiTheme="minorHAnsi" w:cstheme="minorBidi"/>
                <w:lang w:eastAsia="ru-RU"/>
              </w:rPr>
              <w:tab/>
            </w:r>
            <w:r w:rsidR="00B71F1C" w:rsidRPr="0039656F">
              <w:rPr>
                <w:rStyle w:val="af8"/>
              </w:rPr>
              <w:t>Применение расчетных показателей, установленных для объектов местного значения поселения в области водоотведения</w:t>
            </w:r>
            <w:r w:rsidR="00B71F1C">
              <w:rPr>
                <w:webHidden/>
              </w:rPr>
              <w:tab/>
            </w:r>
            <w:r w:rsidR="00B71F1C">
              <w:rPr>
                <w:webHidden/>
              </w:rPr>
              <w:fldChar w:fldCharType="begin"/>
            </w:r>
            <w:r w:rsidR="00B71F1C">
              <w:rPr>
                <w:webHidden/>
              </w:rPr>
              <w:instrText xml:space="preserve"> PAGEREF _Toc52359724 \h </w:instrText>
            </w:r>
            <w:r w:rsidR="00B71F1C">
              <w:rPr>
                <w:webHidden/>
              </w:rPr>
            </w:r>
            <w:r w:rsidR="00B71F1C">
              <w:rPr>
                <w:webHidden/>
              </w:rPr>
              <w:fldChar w:fldCharType="separate"/>
            </w:r>
            <w:r>
              <w:rPr>
                <w:webHidden/>
              </w:rPr>
              <w:t>34</w:t>
            </w:r>
            <w:r w:rsidR="00B71F1C">
              <w:rPr>
                <w:webHidden/>
              </w:rPr>
              <w:fldChar w:fldCharType="end"/>
            </w:r>
          </w:hyperlink>
        </w:p>
        <w:p w:rsidR="00B71F1C" w:rsidRDefault="00CE4FBE" w:rsidP="00B71F1C">
          <w:pPr>
            <w:pStyle w:val="32"/>
            <w:rPr>
              <w:rFonts w:asciiTheme="minorHAnsi" w:eastAsiaTheme="minorEastAsia" w:hAnsiTheme="minorHAnsi" w:cstheme="minorBidi"/>
              <w:lang w:eastAsia="ru-RU"/>
            </w:rPr>
          </w:pPr>
          <w:hyperlink w:anchor="_Toc52359725" w:history="1">
            <w:r w:rsidR="00B71F1C" w:rsidRPr="0039656F">
              <w:rPr>
                <w:rStyle w:val="af8"/>
              </w:rPr>
              <w:t>3.1.10</w:t>
            </w:r>
            <w:r w:rsidR="00B71F1C">
              <w:rPr>
                <w:rFonts w:asciiTheme="minorHAnsi" w:eastAsiaTheme="minorEastAsia" w:hAnsiTheme="minorHAnsi" w:cstheme="minorBidi"/>
                <w:lang w:eastAsia="ru-RU"/>
              </w:rPr>
              <w:tab/>
            </w:r>
            <w:r w:rsidR="00B71F1C" w:rsidRPr="0039656F">
              <w:rPr>
                <w:rStyle w:val="af8"/>
              </w:rPr>
              <w:t>Применение расчетных показателей, установленных для объектов местного значения поселения в области газоснабжения</w:t>
            </w:r>
            <w:r w:rsidR="00B71F1C">
              <w:rPr>
                <w:webHidden/>
              </w:rPr>
              <w:tab/>
            </w:r>
            <w:r w:rsidR="00B71F1C">
              <w:rPr>
                <w:webHidden/>
              </w:rPr>
              <w:fldChar w:fldCharType="begin"/>
            </w:r>
            <w:r w:rsidR="00B71F1C">
              <w:rPr>
                <w:webHidden/>
              </w:rPr>
              <w:instrText xml:space="preserve"> PAGEREF _Toc52359725 \h </w:instrText>
            </w:r>
            <w:r w:rsidR="00B71F1C">
              <w:rPr>
                <w:webHidden/>
              </w:rPr>
            </w:r>
            <w:r w:rsidR="00B71F1C">
              <w:rPr>
                <w:webHidden/>
              </w:rPr>
              <w:fldChar w:fldCharType="separate"/>
            </w:r>
            <w:r>
              <w:rPr>
                <w:webHidden/>
              </w:rPr>
              <w:t>35</w:t>
            </w:r>
            <w:r w:rsidR="00B71F1C">
              <w:rPr>
                <w:webHidden/>
              </w:rPr>
              <w:fldChar w:fldCharType="end"/>
            </w:r>
          </w:hyperlink>
        </w:p>
        <w:p w:rsidR="00B71F1C" w:rsidRDefault="00CE4FBE" w:rsidP="00B71F1C">
          <w:pPr>
            <w:pStyle w:val="32"/>
            <w:rPr>
              <w:rFonts w:asciiTheme="minorHAnsi" w:eastAsiaTheme="minorEastAsia" w:hAnsiTheme="minorHAnsi" w:cstheme="minorBidi"/>
              <w:lang w:eastAsia="ru-RU"/>
            </w:rPr>
          </w:pPr>
          <w:hyperlink w:anchor="_Toc52359726" w:history="1">
            <w:r w:rsidR="00B71F1C" w:rsidRPr="0039656F">
              <w:rPr>
                <w:rStyle w:val="af8"/>
              </w:rPr>
              <w:t>3.1.11</w:t>
            </w:r>
            <w:r w:rsidR="00B71F1C">
              <w:rPr>
                <w:rFonts w:asciiTheme="minorHAnsi" w:eastAsiaTheme="minorEastAsia" w:hAnsiTheme="minorHAnsi" w:cstheme="minorBidi"/>
                <w:lang w:eastAsia="ru-RU"/>
              </w:rPr>
              <w:tab/>
            </w:r>
            <w:r w:rsidR="00B71F1C" w:rsidRPr="0039656F">
              <w:rPr>
                <w:rStyle w:val="af8"/>
              </w:rPr>
              <w:t>Применение расчетных показателей, установленных для объектов местного значения поселения в области связи и информатизации</w:t>
            </w:r>
            <w:r w:rsidR="00B71F1C">
              <w:rPr>
                <w:webHidden/>
              </w:rPr>
              <w:tab/>
            </w:r>
            <w:r w:rsidR="00B71F1C">
              <w:rPr>
                <w:webHidden/>
              </w:rPr>
              <w:fldChar w:fldCharType="begin"/>
            </w:r>
            <w:r w:rsidR="00B71F1C">
              <w:rPr>
                <w:webHidden/>
              </w:rPr>
              <w:instrText xml:space="preserve"> PAGEREF _Toc52359726 \h </w:instrText>
            </w:r>
            <w:r w:rsidR="00B71F1C">
              <w:rPr>
                <w:webHidden/>
              </w:rPr>
            </w:r>
            <w:r w:rsidR="00B71F1C">
              <w:rPr>
                <w:webHidden/>
              </w:rPr>
              <w:fldChar w:fldCharType="separate"/>
            </w:r>
            <w:r>
              <w:rPr>
                <w:webHidden/>
              </w:rPr>
              <w:t>35</w:t>
            </w:r>
            <w:r w:rsidR="00B71F1C">
              <w:rPr>
                <w:webHidden/>
              </w:rPr>
              <w:fldChar w:fldCharType="end"/>
            </w:r>
          </w:hyperlink>
        </w:p>
        <w:p w:rsidR="00B71F1C" w:rsidRDefault="00CE4FBE" w:rsidP="00B71F1C">
          <w:pPr>
            <w:pStyle w:val="32"/>
            <w:rPr>
              <w:rFonts w:asciiTheme="minorHAnsi" w:eastAsiaTheme="minorEastAsia" w:hAnsiTheme="minorHAnsi" w:cstheme="minorBidi"/>
              <w:lang w:eastAsia="ru-RU"/>
            </w:rPr>
          </w:pPr>
          <w:hyperlink w:anchor="_Toc52359727" w:history="1">
            <w:r w:rsidR="00B71F1C" w:rsidRPr="0039656F">
              <w:rPr>
                <w:rStyle w:val="af8"/>
              </w:rPr>
              <w:t>3.1.12</w:t>
            </w:r>
            <w:r w:rsidR="00B71F1C">
              <w:rPr>
                <w:rFonts w:asciiTheme="minorHAnsi" w:eastAsiaTheme="minorEastAsia" w:hAnsiTheme="minorHAnsi" w:cstheme="minorBidi"/>
                <w:lang w:eastAsia="ru-RU"/>
              </w:rPr>
              <w:tab/>
            </w:r>
            <w:r w:rsidR="00B71F1C" w:rsidRPr="0039656F">
              <w:rPr>
                <w:rStyle w:val="af8"/>
              </w:rPr>
              <w:t>Применение расчетных показателей, установленных для объектов местного значения поселения в области ритуальных услуг и содержания мест захоронения</w:t>
            </w:r>
            <w:r w:rsidR="00B71F1C">
              <w:rPr>
                <w:webHidden/>
              </w:rPr>
              <w:tab/>
            </w:r>
            <w:r w:rsidR="00B71F1C">
              <w:rPr>
                <w:webHidden/>
              </w:rPr>
              <w:fldChar w:fldCharType="begin"/>
            </w:r>
            <w:r w:rsidR="00B71F1C">
              <w:rPr>
                <w:webHidden/>
              </w:rPr>
              <w:instrText xml:space="preserve"> PAGEREF _Toc52359727 \h </w:instrText>
            </w:r>
            <w:r w:rsidR="00B71F1C">
              <w:rPr>
                <w:webHidden/>
              </w:rPr>
            </w:r>
            <w:r w:rsidR="00B71F1C">
              <w:rPr>
                <w:webHidden/>
              </w:rPr>
              <w:fldChar w:fldCharType="separate"/>
            </w:r>
            <w:r>
              <w:rPr>
                <w:webHidden/>
              </w:rPr>
              <w:t>35</w:t>
            </w:r>
            <w:r w:rsidR="00B71F1C">
              <w:rPr>
                <w:webHidden/>
              </w:rPr>
              <w:fldChar w:fldCharType="end"/>
            </w:r>
          </w:hyperlink>
        </w:p>
        <w:p w:rsidR="00B71F1C" w:rsidRDefault="00CE4FBE" w:rsidP="00B71F1C">
          <w:pPr>
            <w:pStyle w:val="12"/>
            <w:rPr>
              <w:rFonts w:asciiTheme="minorHAnsi" w:eastAsiaTheme="minorEastAsia" w:hAnsiTheme="minorHAnsi" w:cstheme="minorBidi"/>
              <w:sz w:val="22"/>
              <w:szCs w:val="22"/>
              <w:lang w:eastAsia="ru-RU"/>
            </w:rPr>
          </w:pPr>
          <w:hyperlink w:anchor="_Toc52359728" w:history="1">
            <w:r w:rsidR="00B71F1C" w:rsidRPr="0039656F">
              <w:rPr>
                <w:rStyle w:val="af8"/>
              </w:rPr>
              <w:t>ПРИЛОЖЕНИЕ А НОРМЫ РАСЧЕТА СТОЯНОК ДЛЯ ХРАНЕНИЯ ЛЕГКОВЫХ АВТОМОБИЛЕЙ У ОБЪЕКТОВ РАЗЛИЧНОГО НАЗНАЧЕНИЯ</w:t>
            </w:r>
            <w:r w:rsidR="00B71F1C">
              <w:rPr>
                <w:webHidden/>
              </w:rPr>
              <w:tab/>
            </w:r>
            <w:r w:rsidR="00B71F1C">
              <w:rPr>
                <w:webHidden/>
              </w:rPr>
              <w:fldChar w:fldCharType="begin"/>
            </w:r>
            <w:r w:rsidR="00B71F1C">
              <w:rPr>
                <w:webHidden/>
              </w:rPr>
              <w:instrText xml:space="preserve"> PAGEREF _Toc52359728 \h </w:instrText>
            </w:r>
            <w:r w:rsidR="00B71F1C">
              <w:rPr>
                <w:webHidden/>
              </w:rPr>
            </w:r>
            <w:r w:rsidR="00B71F1C">
              <w:rPr>
                <w:webHidden/>
              </w:rPr>
              <w:fldChar w:fldCharType="separate"/>
            </w:r>
            <w:r>
              <w:rPr>
                <w:webHidden/>
              </w:rPr>
              <w:t>36</w:t>
            </w:r>
            <w:r w:rsidR="00B71F1C">
              <w:rPr>
                <w:webHidden/>
              </w:rPr>
              <w:fldChar w:fldCharType="end"/>
            </w:r>
          </w:hyperlink>
        </w:p>
        <w:p w:rsidR="00B71F1C" w:rsidRDefault="00CE4FBE" w:rsidP="00B71F1C">
          <w:pPr>
            <w:pStyle w:val="12"/>
            <w:rPr>
              <w:rFonts w:asciiTheme="minorHAnsi" w:eastAsiaTheme="minorEastAsia" w:hAnsiTheme="minorHAnsi" w:cstheme="minorBidi"/>
              <w:sz w:val="22"/>
              <w:szCs w:val="22"/>
              <w:lang w:eastAsia="ru-RU"/>
            </w:rPr>
          </w:pPr>
          <w:hyperlink w:anchor="_Toc52359729" w:history="1">
            <w:r w:rsidR="00B71F1C" w:rsidRPr="0039656F">
              <w:rPr>
                <w:rStyle w:val="af8"/>
              </w:rPr>
              <w:t>ПРИЛОЖЕНИЕ Б ПЕРЕЧЕНЬ ЗАКОНОДАТЕЛЬНЫХ И НОРМАТИВНЫХ ДОКУМЕНТОВ, РЕГЛАМЕНТИРУЮЩИХ ГРАДОСТРОИТЕЛЬНУЮ ДЕЯТЕЛЬНОСТЬ</w:t>
            </w:r>
            <w:r w:rsidR="00B71F1C">
              <w:rPr>
                <w:webHidden/>
              </w:rPr>
              <w:tab/>
            </w:r>
            <w:r w:rsidR="00B71F1C">
              <w:rPr>
                <w:webHidden/>
              </w:rPr>
              <w:fldChar w:fldCharType="begin"/>
            </w:r>
            <w:r w:rsidR="00B71F1C">
              <w:rPr>
                <w:webHidden/>
              </w:rPr>
              <w:instrText xml:space="preserve"> PAGEREF _Toc52359729 \h </w:instrText>
            </w:r>
            <w:r w:rsidR="00B71F1C">
              <w:rPr>
                <w:webHidden/>
              </w:rPr>
            </w:r>
            <w:r w:rsidR="00B71F1C">
              <w:rPr>
                <w:webHidden/>
              </w:rPr>
              <w:fldChar w:fldCharType="separate"/>
            </w:r>
            <w:r>
              <w:rPr>
                <w:webHidden/>
              </w:rPr>
              <w:t>38</w:t>
            </w:r>
            <w:r w:rsidR="00B71F1C">
              <w:rPr>
                <w:webHidden/>
              </w:rPr>
              <w:fldChar w:fldCharType="end"/>
            </w:r>
          </w:hyperlink>
        </w:p>
        <w:p w:rsidR="00B71F1C" w:rsidRPr="00B83DA5" w:rsidRDefault="00B71F1C" w:rsidP="00B71F1C">
          <w:pPr>
            <w:rPr>
              <w:rFonts w:ascii="Times New Roman" w:hAnsi="Times New Roman"/>
              <w:sz w:val="2"/>
              <w:szCs w:val="26"/>
            </w:rPr>
          </w:pPr>
          <w:r w:rsidRPr="00070469">
            <w:rPr>
              <w:rFonts w:ascii="Times New Roman" w:hAnsi="Times New Roman"/>
              <w:b/>
              <w:bCs/>
              <w:sz w:val="26"/>
              <w:szCs w:val="26"/>
            </w:rPr>
            <w:fldChar w:fldCharType="end"/>
          </w:r>
          <w:r w:rsidRPr="00B83DA5">
            <w:rPr>
              <w:rFonts w:ascii="Times New Roman" w:hAnsi="Times New Roman"/>
              <w:sz w:val="2"/>
              <w:szCs w:val="26"/>
            </w:rPr>
            <w:t xml:space="preserve"> </w:t>
          </w:r>
        </w:p>
      </w:sdtContent>
    </w:sdt>
    <w:p w:rsidR="00B71F1C" w:rsidRPr="00070469" w:rsidRDefault="00B71F1C" w:rsidP="00B71F1C">
      <w:pPr>
        <w:pStyle w:val="1"/>
        <w:numPr>
          <w:ilvl w:val="0"/>
          <w:numId w:val="0"/>
        </w:numPr>
      </w:pPr>
      <w:bookmarkStart w:id="1" w:name="_Toc52359672"/>
      <w:r w:rsidRPr="00070469">
        <w:lastRenderedPageBreak/>
        <w:t>ОБЩИЕ ПОЛОЖЕНИЯ</w:t>
      </w:r>
      <w:bookmarkEnd w:id="1"/>
    </w:p>
    <w:p w:rsidR="00B71F1C" w:rsidRPr="000E7EC9" w:rsidRDefault="00B71F1C" w:rsidP="00B71F1C">
      <w:pPr>
        <w:pStyle w:val="af9"/>
      </w:pPr>
      <w:r w:rsidRPr="000E7EC9">
        <w:t>Местные нормативы градостроительного проектирования поселения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части 5 статьи 23 Градостроительного Кодекса</w:t>
      </w:r>
      <w:r>
        <w:t xml:space="preserve"> Российской Федерации</w:t>
      </w:r>
      <w:r w:rsidRPr="000E7EC9">
        <w:t>, в статье 8.2 Закона Ханты-Мансийского автономного округа</w:t>
      </w:r>
      <w:r>
        <w:t xml:space="preserve"> </w:t>
      </w:r>
      <w:r w:rsidRPr="000E7EC9">
        <w:t>-</w:t>
      </w:r>
      <w:r>
        <w:t xml:space="preserve"> </w:t>
      </w:r>
      <w:r w:rsidRPr="000E7EC9">
        <w:t>Югры от 18.04.2007 № 39-оз «О градостроительной деятельности на территории Ханты-Мансийского автономного округа - Югры», иными объект</w:t>
      </w:r>
      <w:r>
        <w:t>ами местного значения поселения</w:t>
      </w:r>
      <w:r w:rsidRPr="000E7EC9">
        <w:t xml:space="preserve"> и расчетных показателей максимально допустимого уровня территориальной доступности таких объектов для населения поселения.</w:t>
      </w:r>
    </w:p>
    <w:p w:rsidR="00B71F1C" w:rsidRPr="00070469" w:rsidRDefault="00B71F1C" w:rsidP="00B71F1C">
      <w:pPr>
        <w:pStyle w:val="af9"/>
      </w:pPr>
      <w:r w:rsidRPr="00070469">
        <w:t>Местные нормативы градостроительного проектирования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Ханты-Мансийского автономного округа</w:t>
      </w:r>
      <w:r>
        <w:t xml:space="preserve"> </w:t>
      </w:r>
      <w:r w:rsidRPr="00070469">
        <w:t>-</w:t>
      </w:r>
      <w:r>
        <w:t xml:space="preserve"> </w:t>
      </w:r>
      <w:r w:rsidRPr="00070469">
        <w:t>Югры и Сургутского района, определяющими и содержащими цели и задачи, целевые показатели (индикаторы) социально-экономического развития Сургутского района.</w:t>
      </w:r>
    </w:p>
    <w:p w:rsidR="00B71F1C" w:rsidRPr="00070469" w:rsidRDefault="00B71F1C" w:rsidP="00B71F1C">
      <w:pPr>
        <w:pStyle w:val="af9"/>
      </w:pPr>
      <w:r w:rsidRPr="00070469">
        <w:t>Местные нормативы градостроительного проектирования включают в себя:</w:t>
      </w:r>
    </w:p>
    <w:p w:rsidR="00B71F1C" w:rsidRPr="000E7EC9" w:rsidRDefault="00B71F1C" w:rsidP="00B71F1C">
      <w:pPr>
        <w:pStyle w:val="a2"/>
      </w:pPr>
      <w:r w:rsidRPr="000E7EC9">
        <w:t>основную часть;</w:t>
      </w:r>
    </w:p>
    <w:p w:rsidR="00B71F1C" w:rsidRPr="000E7EC9" w:rsidRDefault="00B71F1C" w:rsidP="00B71F1C">
      <w:pPr>
        <w:pStyle w:val="a2"/>
      </w:pPr>
      <w:r w:rsidRPr="000E7EC9">
        <w:t>правила и область применения расчет</w:t>
      </w:r>
      <w:r>
        <w:t xml:space="preserve">ных показателей, содержащихся в </w:t>
      </w:r>
      <w:r w:rsidRPr="000E7EC9">
        <w:t>основной части местных нормативов градостроительного проектирования;</w:t>
      </w:r>
    </w:p>
    <w:p w:rsidR="00B71F1C" w:rsidRPr="000E7EC9" w:rsidRDefault="00B71F1C" w:rsidP="00B71F1C">
      <w:pPr>
        <w:pStyle w:val="a2"/>
      </w:pPr>
      <w:r w:rsidRPr="000E7EC9">
        <w:t>материалы по обоснованию расчетных показателей, содержащихся в основной части местных нормативов градостроительного проектирования.</w:t>
      </w:r>
    </w:p>
    <w:p w:rsidR="00B71F1C" w:rsidRPr="00070469" w:rsidRDefault="00B71F1C" w:rsidP="00B71F1C">
      <w:pPr>
        <w:pStyle w:val="af9"/>
      </w:pPr>
      <w:r w:rsidRPr="00070469">
        <w:t xml:space="preserve">Расчетные показатели установлены с учетом особенностей муниципального образования, </w:t>
      </w:r>
      <w:r w:rsidRPr="00070469">
        <w:rPr>
          <w:rFonts w:eastAsiaTheme="minorHAnsi"/>
          <w:lang w:eastAsia="en-US"/>
        </w:rPr>
        <w:t>оказывающих влияние на возможность градостроительного развития,</w:t>
      </w:r>
      <w:r w:rsidRPr="00070469">
        <w:t xml:space="preserve"> уровня развитости инфраструктур, обеспечивающих жизнедеятельность населения, целей и задач социально-экономического развития муниципального образования:</w:t>
      </w:r>
    </w:p>
    <w:p w:rsidR="00B71F1C" w:rsidRPr="000E7EC9" w:rsidRDefault="00B71F1C" w:rsidP="00B71F1C">
      <w:pPr>
        <w:pStyle w:val="a2"/>
      </w:pPr>
      <w:r w:rsidRPr="000E7EC9">
        <w:t>роль муниципального образования в системе расселения Сургутского района;</w:t>
      </w:r>
    </w:p>
    <w:p w:rsidR="00B71F1C" w:rsidRPr="000E7EC9" w:rsidRDefault="00B71F1C" w:rsidP="00B71F1C">
      <w:pPr>
        <w:pStyle w:val="a2"/>
      </w:pPr>
      <w:r w:rsidRPr="000E7EC9">
        <w:t>демографическая ситуация – общая численность постоянного населения, социально-демографический состав и плотность населения,</w:t>
      </w:r>
    </w:p>
    <w:p w:rsidR="00B71F1C" w:rsidRPr="000E7EC9" w:rsidRDefault="00B71F1C" w:rsidP="00B71F1C">
      <w:pPr>
        <w:pStyle w:val="a2"/>
      </w:pPr>
      <w:r w:rsidRPr="000E7EC9">
        <w:t>природно-климатические условия и ресурсы;</w:t>
      </w:r>
    </w:p>
    <w:p w:rsidR="00B71F1C" w:rsidRPr="000E7EC9" w:rsidRDefault="00B71F1C" w:rsidP="00B71F1C">
      <w:pPr>
        <w:pStyle w:val="a2"/>
      </w:pPr>
      <w:r w:rsidRPr="000E7EC9">
        <w:t>стратегия СЭР Сургутского района до 2030 года и план мероприятий по ее реализации;</w:t>
      </w:r>
    </w:p>
    <w:p w:rsidR="00B71F1C" w:rsidRPr="000E7EC9" w:rsidRDefault="00B71F1C" w:rsidP="00B71F1C">
      <w:pPr>
        <w:pStyle w:val="a2"/>
      </w:pPr>
      <w:r w:rsidRPr="000E7EC9">
        <w:t>потенциал пространственного развития территории поселения в соответствии со СПР Сургутского района.</w:t>
      </w:r>
    </w:p>
    <w:p w:rsidR="00B71F1C" w:rsidRPr="00070469" w:rsidRDefault="00B71F1C" w:rsidP="00B71F1C">
      <w:pPr>
        <w:pStyle w:val="af9"/>
      </w:pPr>
      <w:r w:rsidRPr="00070469">
        <w:t>Расчётные показатели минимально допустимого уровня обеспеченности установлены в отношении объектов местного значения поселения, дальнейшее развитие сети которых необходимо в целях обеспечения благоприятных условий жизнедеятельности населения.</w:t>
      </w:r>
    </w:p>
    <w:p w:rsidR="00B71F1C" w:rsidRPr="00070469" w:rsidRDefault="00B71F1C" w:rsidP="00B71F1C">
      <w:pPr>
        <w:pStyle w:val="af9"/>
      </w:pPr>
      <w:r w:rsidRPr="00070469">
        <w:t>Расчетные показатели минимально допустимого уровня обеспеченности объектами местного значения поселения установлены дифференцировано в разрезе временных этапов соразмерно этапам и значениям целевых показателей (индикаторов) развития территории, установленным в документах стратегического планирования.</w:t>
      </w:r>
    </w:p>
    <w:p w:rsidR="00B71F1C" w:rsidRPr="00070469" w:rsidRDefault="00B71F1C" w:rsidP="00B71F1C">
      <w:pPr>
        <w:pStyle w:val="af9"/>
        <w:rPr>
          <w:rFonts w:eastAsiaTheme="majorEastAsia"/>
          <w:b/>
          <w:bCs/>
          <w:sz w:val="26"/>
          <w:szCs w:val="26"/>
          <w:lang w:val="x-none"/>
        </w:rPr>
      </w:pPr>
      <w:r w:rsidRPr="00070469">
        <w:rPr>
          <w:rFonts w:eastAsiaTheme="minorHAnsi"/>
        </w:rPr>
        <w:t>Дифференциация расчетных показателей в разрезе временных этапов позволяет использовать нормативы градостроительного проектирования как инструмент, обеспечивающий синхронизацию приоритетности (очередности) создания объектов со сроками и этапами реализации документов стратегического и территориального планирования при подготовке программ комплексного развития социальной, транспортной, коммунальной инфраструктур, а также программ, реализующих национальный проект «Жилье и комфортная среда».</w:t>
      </w:r>
    </w:p>
    <w:p w:rsidR="00B71F1C" w:rsidRPr="00070469" w:rsidRDefault="00B71F1C" w:rsidP="00B71F1C">
      <w:pPr>
        <w:pStyle w:val="1"/>
      </w:pPr>
      <w:bookmarkStart w:id="2" w:name="_Toc52359673"/>
      <w:r w:rsidRPr="00070469">
        <w:lastRenderedPageBreak/>
        <w:t>ОСНОВНАЯ ЧАСТЬ</w:t>
      </w:r>
      <w:bookmarkEnd w:id="2"/>
    </w:p>
    <w:p w:rsidR="00B71F1C" w:rsidRPr="00070469" w:rsidRDefault="00B71F1C" w:rsidP="00B71F1C">
      <w:pPr>
        <w:pStyle w:val="20"/>
      </w:pPr>
      <w:bookmarkStart w:id="3" w:name="_Toc52359674"/>
      <w:r w:rsidRPr="00070469">
        <w:t>Перечень используемых сокращений</w:t>
      </w:r>
      <w:bookmarkEnd w:id="3"/>
    </w:p>
    <w:p w:rsidR="00B71F1C" w:rsidRPr="00070469" w:rsidRDefault="00B71F1C" w:rsidP="00B71F1C">
      <w:pPr>
        <w:pStyle w:val="af9"/>
      </w:pPr>
      <w:r w:rsidRPr="00070469">
        <w:t>В местных нормативах градостроительного проектирования территории городского поселения Лянтор применяются следующие сокращения и обозначения: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8"/>
        <w:gridCol w:w="6052"/>
      </w:tblGrid>
      <w:tr w:rsidR="00B71F1C" w:rsidRPr="00070469" w:rsidTr="005A3DCF">
        <w:trPr>
          <w:trHeight w:val="195"/>
          <w:tblHeader/>
          <w:jc w:val="center"/>
        </w:trPr>
        <w:tc>
          <w:tcPr>
            <w:tcW w:w="1838" w:type="pct"/>
            <w:shd w:val="clear" w:color="auto" w:fill="auto"/>
            <w:vAlign w:val="center"/>
          </w:tcPr>
          <w:p w:rsidR="00B71F1C" w:rsidRPr="00070469" w:rsidRDefault="00B71F1C" w:rsidP="005A3DCF">
            <w:pPr>
              <w:pStyle w:val="afb"/>
              <w:rPr>
                <w:szCs w:val="22"/>
              </w:rPr>
            </w:pPr>
            <w:r w:rsidRPr="00070469">
              <w:rPr>
                <w:szCs w:val="22"/>
              </w:rPr>
              <w:t>Сокращение</w:t>
            </w:r>
          </w:p>
        </w:tc>
        <w:tc>
          <w:tcPr>
            <w:tcW w:w="3162" w:type="pct"/>
            <w:shd w:val="clear" w:color="auto" w:fill="auto"/>
            <w:vAlign w:val="center"/>
          </w:tcPr>
          <w:p w:rsidR="00B71F1C" w:rsidRPr="00070469" w:rsidRDefault="00B71F1C" w:rsidP="005A3DCF">
            <w:pPr>
              <w:pStyle w:val="afb"/>
              <w:rPr>
                <w:szCs w:val="22"/>
              </w:rPr>
            </w:pPr>
            <w:r w:rsidRPr="00070469">
              <w:rPr>
                <w:szCs w:val="22"/>
              </w:rPr>
              <w:t>Слово/словосочетание</w:t>
            </w:r>
          </w:p>
        </w:tc>
      </w:tr>
      <w:tr w:rsidR="00B71F1C" w:rsidRPr="00070469" w:rsidTr="005A3DCF">
        <w:trPr>
          <w:trHeight w:val="154"/>
          <w:jc w:val="center"/>
        </w:trPr>
        <w:tc>
          <w:tcPr>
            <w:tcW w:w="1838" w:type="pct"/>
            <w:shd w:val="clear" w:color="auto" w:fill="auto"/>
          </w:tcPr>
          <w:p w:rsidR="00B71F1C" w:rsidRPr="00070469" w:rsidRDefault="00B71F1C" w:rsidP="005A3DCF">
            <w:pPr>
              <w:pStyle w:val="afc"/>
              <w:spacing w:before="20"/>
            </w:pPr>
            <w:r w:rsidRPr="00070469">
              <w:t>ЕПС</w:t>
            </w:r>
          </w:p>
        </w:tc>
        <w:tc>
          <w:tcPr>
            <w:tcW w:w="3162" w:type="pct"/>
            <w:shd w:val="clear" w:color="auto" w:fill="auto"/>
          </w:tcPr>
          <w:p w:rsidR="00B71F1C" w:rsidRPr="00070469" w:rsidRDefault="00B71F1C" w:rsidP="005A3DCF">
            <w:pPr>
              <w:pStyle w:val="afc"/>
              <w:spacing w:before="20"/>
              <w:jc w:val="both"/>
            </w:pPr>
            <w:r w:rsidRPr="00070469">
              <w:t>Единовременная пропускная способность</w:t>
            </w:r>
          </w:p>
        </w:tc>
      </w:tr>
      <w:tr w:rsidR="00B71F1C" w:rsidRPr="00070469" w:rsidTr="005A3DCF">
        <w:trPr>
          <w:trHeight w:val="154"/>
          <w:jc w:val="center"/>
        </w:trPr>
        <w:tc>
          <w:tcPr>
            <w:tcW w:w="1838" w:type="pct"/>
            <w:shd w:val="clear" w:color="auto" w:fill="auto"/>
          </w:tcPr>
          <w:p w:rsidR="00B71F1C" w:rsidRPr="00070469" w:rsidRDefault="00B71F1C" w:rsidP="005A3DCF">
            <w:pPr>
              <w:pStyle w:val="afc"/>
              <w:spacing w:before="20"/>
            </w:pPr>
            <w:r w:rsidRPr="00070469">
              <w:t>СПР Сургутского района</w:t>
            </w:r>
          </w:p>
        </w:tc>
        <w:tc>
          <w:tcPr>
            <w:tcW w:w="3162" w:type="pct"/>
            <w:shd w:val="clear" w:color="auto" w:fill="auto"/>
          </w:tcPr>
          <w:p w:rsidR="00B71F1C" w:rsidRPr="00070469" w:rsidRDefault="00B71F1C" w:rsidP="005A3DCF">
            <w:pPr>
              <w:pStyle w:val="afc"/>
              <w:spacing w:before="20"/>
              <w:jc w:val="both"/>
            </w:pPr>
            <w:r w:rsidRPr="00070469">
              <w:t>Стратегия пространственного развития Сургутского района</w:t>
            </w:r>
          </w:p>
        </w:tc>
      </w:tr>
      <w:tr w:rsidR="00B71F1C" w:rsidRPr="00070469" w:rsidTr="005A3DCF">
        <w:trPr>
          <w:trHeight w:val="154"/>
          <w:jc w:val="center"/>
        </w:trPr>
        <w:tc>
          <w:tcPr>
            <w:tcW w:w="1838" w:type="pct"/>
            <w:shd w:val="clear" w:color="auto" w:fill="auto"/>
          </w:tcPr>
          <w:p w:rsidR="00B71F1C" w:rsidRPr="00070469" w:rsidRDefault="00B71F1C" w:rsidP="005A3DCF">
            <w:pPr>
              <w:pStyle w:val="afc"/>
              <w:spacing w:before="20"/>
            </w:pPr>
            <w:r>
              <w:t>МНГП</w:t>
            </w:r>
          </w:p>
        </w:tc>
        <w:tc>
          <w:tcPr>
            <w:tcW w:w="3162" w:type="pct"/>
            <w:shd w:val="clear" w:color="auto" w:fill="auto"/>
          </w:tcPr>
          <w:p w:rsidR="00B71F1C" w:rsidRPr="00070469" w:rsidRDefault="00B71F1C" w:rsidP="005A3DCF">
            <w:pPr>
              <w:pStyle w:val="afc"/>
              <w:spacing w:before="20"/>
              <w:jc w:val="both"/>
            </w:pPr>
            <w:r w:rsidRPr="00070469">
              <w:t>Местные нормативы гр</w:t>
            </w:r>
            <w:r>
              <w:t>адостроительного проектирования</w:t>
            </w:r>
          </w:p>
        </w:tc>
      </w:tr>
      <w:tr w:rsidR="00B71F1C" w:rsidRPr="00070469" w:rsidTr="005A3DCF">
        <w:trPr>
          <w:trHeight w:val="154"/>
          <w:jc w:val="center"/>
        </w:trPr>
        <w:tc>
          <w:tcPr>
            <w:tcW w:w="1838" w:type="pct"/>
            <w:shd w:val="clear" w:color="auto" w:fill="auto"/>
          </w:tcPr>
          <w:p w:rsidR="00B71F1C" w:rsidRPr="00070469" w:rsidRDefault="00B71F1C" w:rsidP="005A3DCF">
            <w:pPr>
              <w:pStyle w:val="afc"/>
              <w:spacing w:before="20"/>
            </w:pPr>
            <w:r w:rsidRPr="00070469">
              <w:t>РНГП ХМАО – Югры</w:t>
            </w:r>
          </w:p>
        </w:tc>
        <w:tc>
          <w:tcPr>
            <w:tcW w:w="3162" w:type="pct"/>
            <w:shd w:val="clear" w:color="auto" w:fill="auto"/>
          </w:tcPr>
          <w:p w:rsidR="00B71F1C" w:rsidRPr="00070469" w:rsidRDefault="00B71F1C" w:rsidP="005A3DCF">
            <w:pPr>
              <w:pStyle w:val="afc"/>
              <w:spacing w:before="20"/>
              <w:jc w:val="both"/>
            </w:pPr>
            <w:r w:rsidRPr="00070469">
              <w:t>Региональные нормативы градостр</w:t>
            </w:r>
            <w:r>
              <w:t>оительного проектирования Ханты</w:t>
            </w:r>
            <w:r w:rsidRPr="00070469">
              <w:t>–Мансийского автономного округа</w:t>
            </w:r>
            <w:r>
              <w:t xml:space="preserve"> </w:t>
            </w:r>
            <w:r w:rsidRPr="00070469">
              <w:t>-</w:t>
            </w:r>
            <w:r>
              <w:t xml:space="preserve"> </w:t>
            </w:r>
            <w:r w:rsidRPr="00070469">
              <w:t>Югры, утвержденные Постановлением Правительства ХМАО - Югры от 29.12.2014 № 534-п</w:t>
            </w:r>
          </w:p>
        </w:tc>
      </w:tr>
      <w:tr w:rsidR="00B71F1C" w:rsidRPr="00070469" w:rsidTr="005A3DCF">
        <w:trPr>
          <w:trHeight w:val="154"/>
          <w:jc w:val="center"/>
        </w:trPr>
        <w:tc>
          <w:tcPr>
            <w:tcW w:w="1838" w:type="pct"/>
            <w:shd w:val="clear" w:color="auto" w:fill="auto"/>
          </w:tcPr>
          <w:p w:rsidR="00B71F1C" w:rsidRPr="00070469" w:rsidRDefault="00B71F1C" w:rsidP="005A3DCF">
            <w:pPr>
              <w:pStyle w:val="afc"/>
              <w:spacing w:before="20"/>
            </w:pPr>
            <w:r w:rsidRPr="00070469">
              <w:t>Стратегия СЭР ХМАО – Югры</w:t>
            </w:r>
          </w:p>
        </w:tc>
        <w:tc>
          <w:tcPr>
            <w:tcW w:w="3162" w:type="pct"/>
            <w:shd w:val="clear" w:color="auto" w:fill="auto"/>
          </w:tcPr>
          <w:p w:rsidR="00B71F1C" w:rsidRPr="00070469" w:rsidRDefault="00B71F1C" w:rsidP="005A3DCF">
            <w:pPr>
              <w:pStyle w:val="afc"/>
              <w:spacing w:before="20"/>
              <w:jc w:val="both"/>
            </w:pPr>
            <w:r w:rsidRPr="00070469">
              <w:t>Стратегия социально-экономического развития Ханты-Мансийского автономного округа – Югры до 2030 года, утвержденная Распоряжением Правительства Ханты-Мансийского автономного округа – Югры от 22.03.2013 №</w:t>
            </w:r>
            <w:r>
              <w:t xml:space="preserve"> </w:t>
            </w:r>
            <w:r w:rsidRPr="00070469">
              <w:t>101-рп</w:t>
            </w:r>
          </w:p>
        </w:tc>
      </w:tr>
      <w:tr w:rsidR="00B71F1C" w:rsidRPr="00070469" w:rsidTr="005A3DCF">
        <w:trPr>
          <w:trHeight w:val="154"/>
          <w:jc w:val="center"/>
        </w:trPr>
        <w:tc>
          <w:tcPr>
            <w:tcW w:w="1838" w:type="pct"/>
            <w:shd w:val="clear" w:color="auto" w:fill="auto"/>
          </w:tcPr>
          <w:p w:rsidR="00B71F1C" w:rsidRPr="00070469" w:rsidRDefault="00B71F1C" w:rsidP="005A3DCF">
            <w:pPr>
              <w:pStyle w:val="afc"/>
              <w:spacing w:before="20"/>
            </w:pPr>
            <w:r w:rsidRPr="00070469">
              <w:t>Стратегия СЭР Сургутского района</w:t>
            </w:r>
          </w:p>
        </w:tc>
        <w:tc>
          <w:tcPr>
            <w:tcW w:w="3162" w:type="pct"/>
            <w:shd w:val="clear" w:color="auto" w:fill="auto"/>
          </w:tcPr>
          <w:p w:rsidR="00B71F1C" w:rsidRPr="00070469" w:rsidRDefault="00B71F1C" w:rsidP="005A3DCF">
            <w:pPr>
              <w:pStyle w:val="afc"/>
              <w:spacing w:before="20"/>
              <w:jc w:val="both"/>
            </w:pPr>
            <w:r w:rsidRPr="00070469">
              <w:t>Стратегия социально-экономического развития Сургутского района до 2030 года, утвержденная Решением Думы Сургутского района от 17.12.2018 №</w:t>
            </w:r>
            <w:r>
              <w:t xml:space="preserve"> </w:t>
            </w:r>
            <w:r w:rsidRPr="00070469">
              <w:t>591</w:t>
            </w:r>
          </w:p>
        </w:tc>
      </w:tr>
      <w:tr w:rsidR="00B71F1C" w:rsidRPr="00070469" w:rsidTr="005A3DCF">
        <w:trPr>
          <w:trHeight w:val="154"/>
          <w:jc w:val="center"/>
        </w:trPr>
        <w:tc>
          <w:tcPr>
            <w:tcW w:w="1838" w:type="pct"/>
            <w:shd w:val="clear" w:color="auto" w:fill="auto"/>
          </w:tcPr>
          <w:p w:rsidR="00B71F1C" w:rsidRPr="00070469" w:rsidRDefault="00B71F1C" w:rsidP="005A3DCF">
            <w:pPr>
              <w:pStyle w:val="afc"/>
              <w:spacing w:before="20"/>
            </w:pPr>
            <w:r w:rsidRPr="00070469">
              <w:t>СП 42.13330.2011</w:t>
            </w:r>
          </w:p>
        </w:tc>
        <w:tc>
          <w:tcPr>
            <w:tcW w:w="3162" w:type="pct"/>
            <w:shd w:val="clear" w:color="auto" w:fill="auto"/>
          </w:tcPr>
          <w:p w:rsidR="00B71F1C" w:rsidRPr="00070469" w:rsidRDefault="00B71F1C" w:rsidP="005A3DCF">
            <w:pPr>
              <w:pStyle w:val="afc"/>
              <w:spacing w:before="20"/>
              <w:jc w:val="both"/>
            </w:pPr>
            <w:r w:rsidRPr="00070469">
              <w:t>СП 42.13330.2011 «СНиП 2.07.01-89* Актуализированная редакция. Градостроительство. Планировка и застройка городских и сельских поселений»</w:t>
            </w:r>
          </w:p>
        </w:tc>
      </w:tr>
      <w:tr w:rsidR="00B71F1C" w:rsidRPr="00070469" w:rsidTr="005A3DCF">
        <w:trPr>
          <w:trHeight w:val="154"/>
          <w:jc w:val="center"/>
        </w:trPr>
        <w:tc>
          <w:tcPr>
            <w:tcW w:w="1838" w:type="pct"/>
            <w:shd w:val="clear" w:color="auto" w:fill="auto"/>
          </w:tcPr>
          <w:p w:rsidR="00B71F1C" w:rsidRPr="00070469" w:rsidRDefault="00B71F1C" w:rsidP="005A3DCF">
            <w:pPr>
              <w:pStyle w:val="afc"/>
              <w:spacing w:before="20"/>
            </w:pPr>
            <w:r w:rsidRPr="00070469">
              <w:t>СП 42.13330.2016</w:t>
            </w:r>
          </w:p>
        </w:tc>
        <w:tc>
          <w:tcPr>
            <w:tcW w:w="3162" w:type="pct"/>
            <w:shd w:val="clear" w:color="auto" w:fill="auto"/>
          </w:tcPr>
          <w:p w:rsidR="00B71F1C" w:rsidRPr="00070469" w:rsidRDefault="00B71F1C" w:rsidP="005A3DCF">
            <w:pPr>
              <w:pStyle w:val="afc"/>
              <w:spacing w:before="20"/>
              <w:jc w:val="both"/>
            </w:pPr>
            <w:r w:rsidRPr="00070469">
              <w:t>СП 42.13330.2016 «СНиП 2.07.01-89* «Градостроительство. Планировка и застройка городских и сельских поселений»</w:t>
            </w:r>
          </w:p>
        </w:tc>
      </w:tr>
    </w:tbl>
    <w:p w:rsidR="00B71F1C" w:rsidRPr="00070469" w:rsidRDefault="00B71F1C" w:rsidP="00B71F1C">
      <w:pPr>
        <w:pStyle w:val="20"/>
      </w:pPr>
      <w:bookmarkStart w:id="4" w:name="_Toc52359675"/>
      <w:r w:rsidRPr="00070469">
        <w:t>РАСЧЕТНЫЕ ПОКАЗАТЕЛИ МИНИМАЛЬНО ДОПУСТИМОГО УРОВНЯ ОБЕСПЕЧЕННОСТИ ОБЪЕКТАМИ МЕСТНОГО ЗНАЧЕНИЯ ПОСЕЛЕНИЯ И МАКСИМАЛЬНО ДОПУСТИМОГО УРОВНЯ ТЕРРИТОРИАЛЬНОЙ ДОСТУПНОСТИ ТАКИХ ОБЪЕКТОВ ДЛЯ НАСЕЛЕНИЯ</w:t>
      </w:r>
      <w:bookmarkEnd w:id="4"/>
    </w:p>
    <w:p w:rsidR="00B71F1C" w:rsidRPr="00070469" w:rsidRDefault="00B71F1C" w:rsidP="00B71F1C">
      <w:pPr>
        <w:pStyle w:val="30"/>
      </w:pPr>
      <w:bookmarkStart w:id="5" w:name="_Toc52359676"/>
      <w:r w:rsidRPr="00070469">
        <w:t>В области физической культуры и массового спорта</w:t>
      </w:r>
      <w:bookmarkEnd w:id="5"/>
    </w:p>
    <w:p w:rsidR="00B71F1C" w:rsidRPr="00070469" w:rsidRDefault="00B71F1C" w:rsidP="00B71F1C">
      <w:pPr>
        <w:pStyle w:val="aff1"/>
      </w:pPr>
      <w:r w:rsidRPr="00070469">
        <w:t xml:space="preserve">Таблица </w:t>
      </w:r>
      <w:r>
        <w:rPr>
          <w:noProof/>
        </w:rPr>
        <w:fldChar w:fldCharType="begin"/>
      </w:r>
      <w:r>
        <w:rPr>
          <w:noProof/>
        </w:rPr>
        <w:instrText xml:space="preserve"> SEQ Таблица \* ARABIC </w:instrText>
      </w:r>
      <w:r>
        <w:rPr>
          <w:noProof/>
        </w:rPr>
        <w:fldChar w:fldCharType="separate"/>
      </w:r>
      <w:r w:rsidR="00CE4FBE">
        <w:rPr>
          <w:noProof/>
        </w:rPr>
        <w:t>1</w:t>
      </w:r>
      <w:r>
        <w:rPr>
          <w:noProof/>
        </w:rPr>
        <w:fldChar w:fldCharType="end"/>
      </w:r>
      <w:r>
        <w:rPr>
          <w:noProof/>
        </w:rPr>
        <w:t xml:space="preserve"> </w:t>
      </w:r>
      <w:r w:rsidRPr="00070469">
        <w:t>– Расчетные показатели минимально допустимого уровня обеспеченности объектами местного значения поселения в области физической культуры и массового спорта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2812"/>
        <w:gridCol w:w="1009"/>
        <w:gridCol w:w="957"/>
        <w:gridCol w:w="957"/>
        <w:gridCol w:w="1282"/>
      </w:tblGrid>
      <w:tr w:rsidR="00B71F1C" w:rsidRPr="00070469" w:rsidTr="005A3DCF">
        <w:trPr>
          <w:trHeight w:val="20"/>
        </w:trPr>
        <w:tc>
          <w:tcPr>
            <w:tcW w:w="1334" w:type="pct"/>
            <w:vMerge w:val="restar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Наименование</w:t>
            </w:r>
          </w:p>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вида объекта</w:t>
            </w:r>
          </w:p>
        </w:tc>
        <w:tc>
          <w:tcPr>
            <w:tcW w:w="1469" w:type="pct"/>
            <w:vMerge w:val="restar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Наименование нормируемого расчетного показателя,</w:t>
            </w:r>
          </w:p>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единица измерения</w:t>
            </w:r>
          </w:p>
        </w:tc>
        <w:tc>
          <w:tcPr>
            <w:tcW w:w="2197" w:type="pct"/>
            <w:gridSpan w:val="4"/>
            <w:tcBorders>
              <w:right w:val="single" w:sz="4"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Значение расчетного показателя</w:t>
            </w:r>
          </w:p>
        </w:tc>
      </w:tr>
      <w:tr w:rsidR="00B71F1C" w:rsidRPr="00070469" w:rsidTr="005A3DCF">
        <w:trPr>
          <w:trHeight w:val="20"/>
        </w:trPr>
        <w:tc>
          <w:tcPr>
            <w:tcW w:w="1334" w:type="pct"/>
            <w:vMerge/>
            <w:shd w:val="clear" w:color="auto" w:fill="auto"/>
            <w:vAlign w:val="center"/>
          </w:tcPr>
          <w:p w:rsidR="00B71F1C" w:rsidRPr="00070469" w:rsidRDefault="00B71F1C" w:rsidP="005A3DCF">
            <w:pPr>
              <w:spacing w:after="0" w:line="240" w:lineRule="auto"/>
              <w:jc w:val="center"/>
              <w:rPr>
                <w:rFonts w:ascii="Times New Roman" w:hAnsi="Times New Roman"/>
                <w:b/>
              </w:rPr>
            </w:pPr>
          </w:p>
        </w:tc>
        <w:tc>
          <w:tcPr>
            <w:tcW w:w="1469" w:type="pct"/>
            <w:vMerge/>
            <w:shd w:val="clear" w:color="auto" w:fill="auto"/>
            <w:vAlign w:val="center"/>
          </w:tcPr>
          <w:p w:rsidR="00B71F1C" w:rsidRPr="00070469" w:rsidRDefault="00B71F1C" w:rsidP="005A3DCF">
            <w:pPr>
              <w:spacing w:after="0" w:line="240" w:lineRule="auto"/>
              <w:jc w:val="center"/>
              <w:rPr>
                <w:rFonts w:ascii="Times New Roman" w:hAnsi="Times New Roman"/>
                <w:b/>
              </w:rPr>
            </w:pPr>
          </w:p>
        </w:tc>
        <w:tc>
          <w:tcPr>
            <w:tcW w:w="527" w:type="pct"/>
            <w:tcBorders>
              <w:right w:val="single" w:sz="4"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2025 г.</w:t>
            </w:r>
          </w:p>
        </w:tc>
        <w:tc>
          <w:tcPr>
            <w:tcW w:w="500" w:type="pct"/>
            <w:tcBorders>
              <w:right w:val="single" w:sz="4"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2030 г.</w:t>
            </w:r>
          </w:p>
        </w:tc>
        <w:tc>
          <w:tcPr>
            <w:tcW w:w="500" w:type="pct"/>
            <w:tcBorders>
              <w:right w:val="single" w:sz="4"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2035 г.</w:t>
            </w:r>
          </w:p>
        </w:tc>
        <w:tc>
          <w:tcPr>
            <w:tcW w:w="669" w:type="pct"/>
            <w:tcBorders>
              <w:right w:val="single" w:sz="4"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2040 г.</w:t>
            </w:r>
          </w:p>
        </w:tc>
      </w:tr>
      <w:tr w:rsidR="00B71F1C" w:rsidRPr="00070469" w:rsidTr="005A3DCF">
        <w:trPr>
          <w:trHeight w:val="20"/>
          <w:tblHeader/>
        </w:trPr>
        <w:tc>
          <w:tcPr>
            <w:tcW w:w="1334" w:type="pc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1</w:t>
            </w:r>
          </w:p>
        </w:tc>
        <w:tc>
          <w:tcPr>
            <w:tcW w:w="1469" w:type="pc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2</w:t>
            </w:r>
          </w:p>
        </w:tc>
        <w:tc>
          <w:tcPr>
            <w:tcW w:w="527" w:type="pct"/>
            <w:tcBorders>
              <w:right w:val="single" w:sz="4"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3</w:t>
            </w:r>
          </w:p>
        </w:tc>
        <w:tc>
          <w:tcPr>
            <w:tcW w:w="500" w:type="pct"/>
            <w:tcBorders>
              <w:right w:val="single" w:sz="4"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4</w:t>
            </w:r>
          </w:p>
        </w:tc>
        <w:tc>
          <w:tcPr>
            <w:tcW w:w="500" w:type="pct"/>
            <w:tcBorders>
              <w:right w:val="single" w:sz="4"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5</w:t>
            </w:r>
          </w:p>
        </w:tc>
        <w:tc>
          <w:tcPr>
            <w:tcW w:w="669" w:type="pct"/>
            <w:tcBorders>
              <w:right w:val="single" w:sz="4"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6</w:t>
            </w:r>
          </w:p>
        </w:tc>
      </w:tr>
      <w:tr w:rsidR="00B71F1C" w:rsidRPr="00070469" w:rsidTr="005A3DCF">
        <w:trPr>
          <w:trHeight w:val="20"/>
        </w:trPr>
        <w:tc>
          <w:tcPr>
            <w:tcW w:w="1334" w:type="pct"/>
            <w:shd w:val="clear" w:color="auto" w:fill="auto"/>
            <w:vAlign w:val="center"/>
          </w:tcPr>
          <w:p w:rsidR="00B71F1C" w:rsidRPr="00070469" w:rsidRDefault="00B71F1C" w:rsidP="005A3DCF">
            <w:pPr>
              <w:spacing w:after="0" w:line="240" w:lineRule="auto"/>
              <w:rPr>
                <w:rFonts w:ascii="Times New Roman" w:hAnsi="Times New Roman"/>
              </w:rPr>
            </w:pPr>
            <w:r>
              <w:rPr>
                <w:rFonts w:ascii="Times New Roman" w:hAnsi="Times New Roman"/>
              </w:rPr>
              <w:t>Объекты спорта</w:t>
            </w:r>
          </w:p>
        </w:tc>
        <w:tc>
          <w:tcPr>
            <w:tcW w:w="1469" w:type="pct"/>
            <w:shd w:val="clear" w:color="auto" w:fill="auto"/>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rPr>
              <w:t>ЕПС на 1 тыс. человек в возрасте от 3 до 79 лет</w:t>
            </w:r>
          </w:p>
        </w:tc>
        <w:tc>
          <w:tcPr>
            <w:tcW w:w="527" w:type="pct"/>
            <w:tcBorders>
              <w:right w:val="single" w:sz="4"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rPr>
              <w:t>65,3</w:t>
            </w:r>
          </w:p>
        </w:tc>
        <w:tc>
          <w:tcPr>
            <w:tcW w:w="500" w:type="pct"/>
            <w:tcBorders>
              <w:right w:val="single" w:sz="4"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rPr>
              <w:t>67,2</w:t>
            </w:r>
          </w:p>
        </w:tc>
        <w:tc>
          <w:tcPr>
            <w:tcW w:w="500" w:type="pct"/>
            <w:tcBorders>
              <w:right w:val="single" w:sz="4"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rPr>
              <w:t>75,2</w:t>
            </w:r>
          </w:p>
        </w:tc>
        <w:tc>
          <w:tcPr>
            <w:tcW w:w="669" w:type="pct"/>
            <w:tcBorders>
              <w:right w:val="single" w:sz="4"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rPr>
              <w:t>81,1</w:t>
            </w:r>
          </w:p>
        </w:tc>
      </w:tr>
      <w:tr w:rsidR="00B71F1C" w:rsidRPr="00070469" w:rsidTr="005A3DCF">
        <w:trPr>
          <w:trHeight w:val="20"/>
        </w:trPr>
        <w:tc>
          <w:tcPr>
            <w:tcW w:w="1334" w:type="pct"/>
            <w:shd w:val="clear" w:color="auto" w:fill="auto"/>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rPr>
              <w:t>в том числе</w:t>
            </w:r>
          </w:p>
          <w:p w:rsidR="00B71F1C" w:rsidRPr="00070469" w:rsidRDefault="00B71F1C" w:rsidP="005A3DCF">
            <w:pPr>
              <w:spacing w:after="0" w:line="240" w:lineRule="auto"/>
              <w:rPr>
                <w:rFonts w:ascii="Times New Roman" w:hAnsi="Times New Roman"/>
              </w:rPr>
            </w:pPr>
            <w:r w:rsidRPr="00070469">
              <w:rPr>
                <w:rFonts w:ascii="Times New Roman" w:hAnsi="Times New Roman"/>
              </w:rPr>
              <w:t>велосипедные дорожки</w:t>
            </w:r>
          </w:p>
        </w:tc>
        <w:tc>
          <w:tcPr>
            <w:tcW w:w="1469" w:type="pct"/>
            <w:shd w:val="clear" w:color="auto" w:fill="auto"/>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rPr>
              <w:t>ЕПС на 1 тыс. человек в возрасте от 3 до 79 лет</w:t>
            </w:r>
          </w:p>
        </w:tc>
        <w:tc>
          <w:tcPr>
            <w:tcW w:w="2197" w:type="pct"/>
            <w:gridSpan w:val="4"/>
            <w:tcBorders>
              <w:right w:val="single" w:sz="4"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rPr>
            </w:pPr>
            <w:r w:rsidRPr="00070469">
              <w:rPr>
                <w:rFonts w:ascii="Times New Roman" w:hAnsi="Times New Roman"/>
                <w:sz w:val="20"/>
                <w:szCs w:val="20"/>
              </w:rPr>
              <w:t>5</w:t>
            </w:r>
          </w:p>
        </w:tc>
      </w:tr>
    </w:tbl>
    <w:p w:rsidR="00B71F1C" w:rsidRPr="00070469" w:rsidRDefault="00B71F1C" w:rsidP="00B71F1C">
      <w:pPr>
        <w:pStyle w:val="30"/>
      </w:pPr>
      <w:bookmarkStart w:id="6" w:name="_Toc52359677"/>
      <w:r w:rsidRPr="00070469">
        <w:t>В области культуры и искусства</w:t>
      </w:r>
      <w:bookmarkEnd w:id="6"/>
    </w:p>
    <w:p w:rsidR="00B71F1C" w:rsidRPr="000E7EC9" w:rsidRDefault="00B71F1C" w:rsidP="00B71F1C">
      <w:pPr>
        <w:pStyle w:val="aff1"/>
      </w:pPr>
      <w:bookmarkStart w:id="7" w:name="_Toc16261245"/>
      <w:r w:rsidRPr="000E7EC9">
        <w:t xml:space="preserve">Таблица </w:t>
      </w:r>
      <w:r>
        <w:rPr>
          <w:noProof/>
        </w:rPr>
        <w:fldChar w:fldCharType="begin"/>
      </w:r>
      <w:r>
        <w:rPr>
          <w:noProof/>
        </w:rPr>
        <w:instrText xml:space="preserve"> SEQ Таблица \* ARABIC </w:instrText>
      </w:r>
      <w:r>
        <w:rPr>
          <w:noProof/>
        </w:rPr>
        <w:fldChar w:fldCharType="separate"/>
      </w:r>
      <w:r w:rsidR="00CE4FBE">
        <w:rPr>
          <w:noProof/>
        </w:rPr>
        <w:t>2</w:t>
      </w:r>
      <w:r>
        <w:rPr>
          <w:noProof/>
        </w:rPr>
        <w:fldChar w:fldCharType="end"/>
      </w:r>
      <w:r w:rsidRPr="000E7EC9">
        <w:t xml:space="preserve"> – Расчетные показатели минимально допустимого уровня обеспеченности объектами местного значения поселения и максимально допустимого уровня территориальной доступности таких объектов для населения в области культуры и иск</w:t>
      </w:r>
      <w:r>
        <w:t>усства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4477"/>
        <w:gridCol w:w="2546"/>
      </w:tblGrid>
      <w:tr w:rsidR="00B71F1C" w:rsidRPr="00070469" w:rsidTr="005A3DCF">
        <w:trPr>
          <w:trHeight w:val="299"/>
          <w:tblHeader/>
          <w:jc w:val="center"/>
        </w:trPr>
        <w:tc>
          <w:tcPr>
            <w:tcW w:w="1331" w:type="pct"/>
            <w:vMerge w:val="restar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Наименование</w:t>
            </w:r>
          </w:p>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вида объекта</w:t>
            </w:r>
          </w:p>
        </w:tc>
        <w:tc>
          <w:tcPr>
            <w:tcW w:w="2339" w:type="pct"/>
            <w:vMerge w:val="restar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Наименование нормируемого расчетного показателя,</w:t>
            </w:r>
          </w:p>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единица измерения</w:t>
            </w:r>
          </w:p>
        </w:tc>
        <w:tc>
          <w:tcPr>
            <w:tcW w:w="1330" w:type="pct"/>
            <w:vMerge w:val="restart"/>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Значение расчетного показателя</w:t>
            </w:r>
          </w:p>
        </w:tc>
      </w:tr>
      <w:tr w:rsidR="00B71F1C" w:rsidRPr="00070469" w:rsidTr="005A3DCF">
        <w:trPr>
          <w:trHeight w:val="299"/>
          <w:tblHeader/>
          <w:jc w:val="center"/>
        </w:trPr>
        <w:tc>
          <w:tcPr>
            <w:tcW w:w="1331" w:type="pct"/>
            <w:vMerge/>
            <w:shd w:val="clear" w:color="auto" w:fill="auto"/>
            <w:vAlign w:val="center"/>
          </w:tcPr>
          <w:p w:rsidR="00B71F1C" w:rsidRPr="00070469" w:rsidRDefault="00B71F1C" w:rsidP="005A3DCF">
            <w:pPr>
              <w:spacing w:after="0" w:line="240" w:lineRule="auto"/>
              <w:jc w:val="center"/>
              <w:rPr>
                <w:rFonts w:ascii="Times New Roman" w:hAnsi="Times New Roman"/>
                <w:b/>
              </w:rPr>
            </w:pPr>
          </w:p>
        </w:tc>
        <w:tc>
          <w:tcPr>
            <w:tcW w:w="2339" w:type="pct"/>
            <w:vMerge/>
            <w:shd w:val="clear" w:color="auto" w:fill="auto"/>
            <w:vAlign w:val="center"/>
          </w:tcPr>
          <w:p w:rsidR="00B71F1C" w:rsidRPr="00070469" w:rsidRDefault="00B71F1C" w:rsidP="005A3DCF">
            <w:pPr>
              <w:spacing w:after="0" w:line="240" w:lineRule="auto"/>
              <w:jc w:val="center"/>
              <w:rPr>
                <w:rFonts w:ascii="Times New Roman" w:hAnsi="Times New Roman"/>
                <w:b/>
              </w:rPr>
            </w:pPr>
          </w:p>
        </w:tc>
        <w:tc>
          <w:tcPr>
            <w:tcW w:w="1330" w:type="pct"/>
            <w:vMerge/>
          </w:tcPr>
          <w:p w:rsidR="00B71F1C" w:rsidRPr="00070469" w:rsidRDefault="00B71F1C" w:rsidP="005A3DCF">
            <w:pPr>
              <w:spacing w:after="0" w:line="240" w:lineRule="auto"/>
              <w:jc w:val="center"/>
              <w:rPr>
                <w:rFonts w:ascii="Times New Roman" w:hAnsi="Times New Roman"/>
                <w:b/>
              </w:rPr>
            </w:pPr>
          </w:p>
        </w:tc>
      </w:tr>
      <w:tr w:rsidR="00B71F1C" w:rsidRPr="00070469" w:rsidTr="005A3DCF">
        <w:trPr>
          <w:trHeight w:val="20"/>
          <w:tblHeader/>
          <w:jc w:val="center"/>
        </w:trPr>
        <w:tc>
          <w:tcPr>
            <w:tcW w:w="1331" w:type="pc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1</w:t>
            </w:r>
          </w:p>
        </w:tc>
        <w:tc>
          <w:tcPr>
            <w:tcW w:w="2339" w:type="pc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2</w:t>
            </w:r>
          </w:p>
        </w:tc>
        <w:tc>
          <w:tcPr>
            <w:tcW w:w="1330" w:type="pct"/>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3</w:t>
            </w:r>
          </w:p>
        </w:tc>
      </w:tr>
      <w:tr w:rsidR="00B71F1C" w:rsidRPr="00070469" w:rsidTr="005A3DCF">
        <w:trPr>
          <w:trHeight w:val="20"/>
          <w:jc w:val="center"/>
        </w:trPr>
        <w:tc>
          <w:tcPr>
            <w:tcW w:w="1331" w:type="pct"/>
            <w:vMerge w:val="restart"/>
            <w:shd w:val="clear" w:color="auto" w:fill="auto"/>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rPr>
              <w:t>Общедоступные библиотеки с детским отделением</w:t>
            </w:r>
          </w:p>
        </w:tc>
        <w:tc>
          <w:tcPr>
            <w:tcW w:w="2339" w:type="pct"/>
            <w:shd w:val="clear" w:color="auto" w:fill="auto"/>
            <w:vAlign w:val="center"/>
          </w:tcPr>
          <w:p w:rsidR="00B71F1C" w:rsidRPr="00070469" w:rsidRDefault="00B71F1C" w:rsidP="005A3DCF">
            <w:pPr>
              <w:spacing w:after="0" w:line="240" w:lineRule="auto"/>
              <w:rPr>
                <w:rFonts w:ascii="Times New Roman" w:hAnsi="Times New Roman"/>
              </w:rPr>
            </w:pPr>
            <w:r>
              <w:rPr>
                <w:rFonts w:ascii="Times New Roman" w:hAnsi="Times New Roman"/>
              </w:rPr>
              <w:t>Уровень обеспеченности, объект</w:t>
            </w:r>
          </w:p>
        </w:tc>
        <w:tc>
          <w:tcPr>
            <w:tcW w:w="1330" w:type="pct"/>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rPr>
              <w:t>1 на 20 тыс. человек</w:t>
            </w:r>
          </w:p>
        </w:tc>
      </w:tr>
      <w:tr w:rsidR="00B71F1C" w:rsidRPr="00070469" w:rsidTr="005A3DCF">
        <w:trPr>
          <w:trHeight w:val="20"/>
          <w:jc w:val="center"/>
        </w:trPr>
        <w:tc>
          <w:tcPr>
            <w:tcW w:w="1331" w:type="pct"/>
            <w:vMerge/>
            <w:shd w:val="clear" w:color="auto" w:fill="auto"/>
            <w:vAlign w:val="center"/>
          </w:tcPr>
          <w:p w:rsidR="00B71F1C" w:rsidRPr="00070469" w:rsidRDefault="00B71F1C" w:rsidP="005A3DCF">
            <w:pPr>
              <w:spacing w:after="0" w:line="240" w:lineRule="auto"/>
              <w:rPr>
                <w:rFonts w:ascii="Times New Roman" w:hAnsi="Times New Roman"/>
              </w:rPr>
            </w:pPr>
          </w:p>
        </w:tc>
        <w:tc>
          <w:tcPr>
            <w:tcW w:w="2339" w:type="pct"/>
            <w:shd w:val="clear" w:color="auto" w:fill="auto"/>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rPr>
              <w:t>Территориальная доступность, минут</w:t>
            </w:r>
          </w:p>
        </w:tc>
        <w:tc>
          <w:tcPr>
            <w:tcW w:w="1330" w:type="pct"/>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rPr>
              <w:t>Пешеходная:</w:t>
            </w:r>
          </w:p>
          <w:p w:rsidR="00B71F1C" w:rsidRPr="00070469" w:rsidRDefault="00B71F1C" w:rsidP="005A3DCF">
            <w:pPr>
              <w:spacing w:after="0" w:line="240" w:lineRule="auto"/>
              <w:rPr>
                <w:rFonts w:ascii="Times New Roman" w:hAnsi="Times New Roman"/>
              </w:rPr>
            </w:pPr>
            <w:r w:rsidRPr="00070469">
              <w:rPr>
                <w:rFonts w:ascii="Times New Roman" w:hAnsi="Times New Roman"/>
              </w:rPr>
              <w:t>Для многоквартирной застройки – 10,</w:t>
            </w:r>
          </w:p>
          <w:p w:rsidR="00B71F1C" w:rsidRPr="00070469" w:rsidRDefault="00B71F1C" w:rsidP="005A3DCF">
            <w:pPr>
              <w:spacing w:after="0" w:line="240" w:lineRule="auto"/>
              <w:rPr>
                <w:rFonts w:ascii="Times New Roman" w:hAnsi="Times New Roman"/>
              </w:rPr>
            </w:pPr>
            <w:r w:rsidRPr="00070469">
              <w:rPr>
                <w:rFonts w:ascii="Times New Roman" w:hAnsi="Times New Roman"/>
              </w:rPr>
              <w:t>Транспортная:</w:t>
            </w:r>
          </w:p>
          <w:p w:rsidR="00B71F1C" w:rsidRPr="00070469" w:rsidRDefault="00B71F1C" w:rsidP="005A3DCF">
            <w:pPr>
              <w:spacing w:after="0" w:line="240" w:lineRule="auto"/>
              <w:rPr>
                <w:rFonts w:ascii="Times New Roman" w:hAnsi="Times New Roman"/>
              </w:rPr>
            </w:pPr>
            <w:r w:rsidRPr="00070469">
              <w:rPr>
                <w:rFonts w:ascii="Times New Roman" w:hAnsi="Times New Roman"/>
              </w:rPr>
              <w:t>Для индивидуальной жилой застройки - 10</w:t>
            </w:r>
          </w:p>
        </w:tc>
      </w:tr>
      <w:tr w:rsidR="00B71F1C" w:rsidRPr="00070469" w:rsidTr="005A3DCF">
        <w:trPr>
          <w:trHeight w:val="20"/>
          <w:jc w:val="center"/>
        </w:trPr>
        <w:tc>
          <w:tcPr>
            <w:tcW w:w="1331" w:type="pct"/>
            <w:vMerge/>
            <w:shd w:val="clear" w:color="auto" w:fill="auto"/>
            <w:vAlign w:val="center"/>
          </w:tcPr>
          <w:p w:rsidR="00B71F1C" w:rsidRPr="00070469" w:rsidRDefault="00B71F1C" w:rsidP="005A3DCF">
            <w:pPr>
              <w:spacing w:after="0" w:line="240" w:lineRule="auto"/>
              <w:rPr>
                <w:rFonts w:ascii="Times New Roman" w:hAnsi="Times New Roman"/>
              </w:rPr>
            </w:pPr>
          </w:p>
        </w:tc>
        <w:tc>
          <w:tcPr>
            <w:tcW w:w="2339" w:type="pct"/>
            <w:shd w:val="clear" w:color="auto" w:fill="auto"/>
            <w:vAlign w:val="center"/>
          </w:tcPr>
          <w:p w:rsidR="00B71F1C" w:rsidRPr="00070469" w:rsidRDefault="00B71F1C" w:rsidP="005A3DCF">
            <w:pPr>
              <w:spacing w:after="0" w:line="240" w:lineRule="auto"/>
              <w:rPr>
                <w:rFonts w:ascii="Times New Roman" w:hAnsi="Times New Roman"/>
              </w:rPr>
            </w:pPr>
            <w:r>
              <w:rPr>
                <w:rFonts w:ascii="Times New Roman" w:hAnsi="Times New Roman"/>
              </w:rPr>
              <w:t>Размер земельного участка,</w:t>
            </w:r>
          </w:p>
          <w:p w:rsidR="00B71F1C" w:rsidRPr="00070469" w:rsidRDefault="00B71F1C" w:rsidP="005A3DCF">
            <w:pPr>
              <w:spacing w:after="0" w:line="240" w:lineRule="auto"/>
              <w:rPr>
                <w:rFonts w:ascii="Times New Roman" w:hAnsi="Times New Roman"/>
              </w:rPr>
            </w:pPr>
            <w:r w:rsidRPr="00070469">
              <w:rPr>
                <w:rFonts w:ascii="Times New Roman" w:hAnsi="Times New Roman"/>
              </w:rPr>
              <w:t>га на 1 тыс. ед. хранения [1</w:t>
            </w:r>
            <w:r>
              <w:rPr>
                <w:rFonts w:ascii="Times New Roman" w:hAnsi="Times New Roman"/>
              </w:rPr>
              <w:t>]</w:t>
            </w:r>
          </w:p>
        </w:tc>
        <w:tc>
          <w:tcPr>
            <w:tcW w:w="1330" w:type="pct"/>
            <w:vAlign w:val="center"/>
          </w:tcPr>
          <w:p w:rsidR="00B71F1C" w:rsidRPr="00070469" w:rsidRDefault="00B71F1C" w:rsidP="005A3DCF">
            <w:pPr>
              <w:spacing w:after="0" w:line="240" w:lineRule="auto"/>
              <w:jc w:val="center"/>
              <w:rPr>
                <w:rFonts w:ascii="Times New Roman" w:hAnsi="Times New Roman"/>
              </w:rPr>
            </w:pPr>
            <w:r w:rsidRPr="00070469">
              <w:rPr>
                <w:rFonts w:ascii="Times New Roman" w:hAnsi="Times New Roman"/>
              </w:rPr>
              <w:t>0,5</w:t>
            </w:r>
          </w:p>
        </w:tc>
      </w:tr>
      <w:tr w:rsidR="00B71F1C" w:rsidRPr="00070469" w:rsidTr="005A3DCF">
        <w:trPr>
          <w:trHeight w:val="20"/>
          <w:jc w:val="center"/>
        </w:trPr>
        <w:tc>
          <w:tcPr>
            <w:tcW w:w="1331" w:type="pct"/>
            <w:vMerge w:val="restart"/>
            <w:shd w:val="clear" w:color="auto" w:fill="auto"/>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rPr>
              <w:t>Дома культуры</w:t>
            </w:r>
          </w:p>
        </w:tc>
        <w:tc>
          <w:tcPr>
            <w:tcW w:w="2339" w:type="pct"/>
            <w:shd w:val="clear" w:color="auto" w:fill="auto"/>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rPr>
              <w:t xml:space="preserve">Уровень обеспеченности, объект </w:t>
            </w:r>
          </w:p>
        </w:tc>
        <w:tc>
          <w:tcPr>
            <w:tcW w:w="1330" w:type="pct"/>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rPr>
              <w:t>1 на 25 тыс. человек</w:t>
            </w:r>
          </w:p>
        </w:tc>
      </w:tr>
      <w:tr w:rsidR="00B71F1C" w:rsidRPr="00070469" w:rsidTr="005A3DCF">
        <w:trPr>
          <w:trHeight w:val="20"/>
          <w:jc w:val="center"/>
        </w:trPr>
        <w:tc>
          <w:tcPr>
            <w:tcW w:w="1331" w:type="pct"/>
            <w:vMerge/>
            <w:shd w:val="clear" w:color="auto" w:fill="auto"/>
            <w:vAlign w:val="center"/>
          </w:tcPr>
          <w:p w:rsidR="00B71F1C" w:rsidRPr="00070469" w:rsidRDefault="00B71F1C" w:rsidP="005A3DCF">
            <w:pPr>
              <w:spacing w:after="0" w:line="240" w:lineRule="auto"/>
              <w:rPr>
                <w:rFonts w:ascii="Times New Roman" w:hAnsi="Times New Roman"/>
              </w:rPr>
            </w:pPr>
          </w:p>
        </w:tc>
        <w:tc>
          <w:tcPr>
            <w:tcW w:w="2339" w:type="pct"/>
            <w:shd w:val="clear" w:color="auto" w:fill="auto"/>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rPr>
              <w:t>Вместимость, мест на 1000 человек общей численности населения</w:t>
            </w:r>
          </w:p>
        </w:tc>
        <w:tc>
          <w:tcPr>
            <w:tcW w:w="1330" w:type="pct"/>
            <w:vAlign w:val="center"/>
          </w:tcPr>
          <w:p w:rsidR="00B71F1C" w:rsidRPr="00070469" w:rsidRDefault="00B71F1C" w:rsidP="005A3DCF">
            <w:pPr>
              <w:pStyle w:val="af9"/>
              <w:ind w:firstLine="0"/>
              <w:jc w:val="center"/>
            </w:pPr>
            <w:r w:rsidRPr="00070469">
              <w:rPr>
                <w:rFonts w:eastAsia="Calibri"/>
              </w:rPr>
              <w:t>15</w:t>
            </w:r>
          </w:p>
        </w:tc>
      </w:tr>
      <w:tr w:rsidR="00B71F1C" w:rsidRPr="00070469" w:rsidTr="005A3DCF">
        <w:trPr>
          <w:trHeight w:val="20"/>
          <w:jc w:val="center"/>
        </w:trPr>
        <w:tc>
          <w:tcPr>
            <w:tcW w:w="1331" w:type="pct"/>
            <w:vMerge/>
            <w:shd w:val="clear" w:color="auto" w:fill="auto"/>
            <w:vAlign w:val="center"/>
          </w:tcPr>
          <w:p w:rsidR="00B71F1C" w:rsidRPr="00070469" w:rsidRDefault="00B71F1C" w:rsidP="005A3DCF">
            <w:pPr>
              <w:spacing w:after="0" w:line="240" w:lineRule="auto"/>
              <w:rPr>
                <w:rFonts w:ascii="Times New Roman" w:hAnsi="Times New Roman"/>
              </w:rPr>
            </w:pPr>
          </w:p>
        </w:tc>
        <w:tc>
          <w:tcPr>
            <w:tcW w:w="2339" w:type="pct"/>
            <w:shd w:val="clear" w:color="auto" w:fill="auto"/>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rPr>
              <w:t xml:space="preserve">Размер земельного участка, </w:t>
            </w:r>
          </w:p>
          <w:p w:rsidR="00B71F1C" w:rsidRPr="00070469" w:rsidRDefault="00B71F1C" w:rsidP="005A3DCF">
            <w:pPr>
              <w:spacing w:after="0" w:line="240" w:lineRule="auto"/>
              <w:rPr>
                <w:rFonts w:ascii="Times New Roman" w:hAnsi="Times New Roman"/>
              </w:rPr>
            </w:pPr>
            <w:r w:rsidRPr="00070469">
              <w:rPr>
                <w:rFonts w:ascii="Times New Roman" w:hAnsi="Times New Roman"/>
              </w:rPr>
              <w:t>кв. м на 1 место [2]</w:t>
            </w:r>
          </w:p>
        </w:tc>
        <w:tc>
          <w:tcPr>
            <w:tcW w:w="1330" w:type="pct"/>
            <w:vAlign w:val="center"/>
          </w:tcPr>
          <w:p w:rsidR="00B71F1C" w:rsidRPr="00070469" w:rsidRDefault="00B71F1C" w:rsidP="005A3DCF">
            <w:pPr>
              <w:spacing w:after="0" w:line="240" w:lineRule="auto"/>
              <w:jc w:val="center"/>
              <w:rPr>
                <w:rFonts w:ascii="Times New Roman" w:hAnsi="Times New Roman"/>
              </w:rPr>
            </w:pPr>
            <w:r w:rsidRPr="00070469">
              <w:rPr>
                <w:rFonts w:ascii="Times New Roman" w:hAnsi="Times New Roman"/>
              </w:rPr>
              <w:t>20</w:t>
            </w:r>
          </w:p>
        </w:tc>
      </w:tr>
      <w:tr w:rsidR="00B71F1C" w:rsidRPr="00070469" w:rsidTr="005A3DCF">
        <w:trPr>
          <w:trHeight w:val="20"/>
          <w:jc w:val="center"/>
        </w:trPr>
        <w:tc>
          <w:tcPr>
            <w:tcW w:w="1331" w:type="pct"/>
            <w:shd w:val="clear" w:color="auto" w:fill="auto"/>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rPr>
              <w:t>Кинозалы</w:t>
            </w:r>
          </w:p>
        </w:tc>
        <w:tc>
          <w:tcPr>
            <w:tcW w:w="2339" w:type="pct"/>
            <w:shd w:val="clear" w:color="auto" w:fill="auto"/>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rPr>
              <w:t>Уровень обеспеченности, объект</w:t>
            </w:r>
          </w:p>
        </w:tc>
        <w:tc>
          <w:tcPr>
            <w:tcW w:w="1330" w:type="pct"/>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rPr>
              <w:t>1 на поселение</w:t>
            </w:r>
          </w:p>
        </w:tc>
      </w:tr>
      <w:tr w:rsidR="00B71F1C" w:rsidRPr="00070469" w:rsidTr="005A3DCF">
        <w:trPr>
          <w:trHeight w:val="20"/>
          <w:jc w:val="center"/>
        </w:trPr>
        <w:tc>
          <w:tcPr>
            <w:tcW w:w="5000" w:type="pct"/>
            <w:gridSpan w:val="3"/>
            <w:shd w:val="clear" w:color="auto" w:fill="auto"/>
            <w:vAlign w:val="center"/>
          </w:tcPr>
          <w:p w:rsidR="00B71F1C" w:rsidRPr="00070469" w:rsidRDefault="00B71F1C" w:rsidP="005A3DCF">
            <w:pPr>
              <w:spacing w:after="0" w:line="240" w:lineRule="auto"/>
              <w:rPr>
                <w:rFonts w:ascii="Times New Roman" w:hAnsi="Times New Roman"/>
                <w:sz w:val="20"/>
                <w:szCs w:val="20"/>
              </w:rPr>
            </w:pPr>
            <w:r w:rsidRPr="00070469">
              <w:rPr>
                <w:rFonts w:ascii="Times New Roman" w:hAnsi="Times New Roman"/>
                <w:sz w:val="20"/>
                <w:szCs w:val="20"/>
              </w:rPr>
              <w:t>Примечание:</w:t>
            </w:r>
          </w:p>
          <w:p w:rsidR="00B71F1C" w:rsidRPr="00070469" w:rsidRDefault="00B71F1C" w:rsidP="0031475C">
            <w:pPr>
              <w:pStyle w:val="a8"/>
              <w:numPr>
                <w:ilvl w:val="0"/>
                <w:numId w:val="6"/>
              </w:numPr>
              <w:tabs>
                <w:tab w:val="left" w:pos="251"/>
              </w:tabs>
              <w:spacing w:after="0" w:line="240" w:lineRule="auto"/>
              <w:ind w:left="0" w:firstLine="0"/>
              <w:rPr>
                <w:rFonts w:ascii="Times New Roman" w:hAnsi="Times New Roman"/>
                <w:sz w:val="20"/>
                <w:szCs w:val="20"/>
              </w:rPr>
            </w:pPr>
            <w:r w:rsidRPr="00070469">
              <w:rPr>
                <w:rFonts w:ascii="Times New Roman" w:hAnsi="Times New Roman"/>
                <w:sz w:val="20"/>
                <w:szCs w:val="20"/>
              </w:rPr>
              <w:t>Значение расчетного показателя принято в соответствии с таб. 3 радела 1.5.1 региональных нормативов градостроительного проектирования Ханты-Мансийского автономного округа – Югры.</w:t>
            </w:r>
          </w:p>
          <w:p w:rsidR="00B71F1C" w:rsidRPr="00070469" w:rsidRDefault="00B71F1C" w:rsidP="0031475C">
            <w:pPr>
              <w:pStyle w:val="a8"/>
              <w:numPr>
                <w:ilvl w:val="0"/>
                <w:numId w:val="6"/>
              </w:numPr>
              <w:tabs>
                <w:tab w:val="left" w:pos="251"/>
              </w:tabs>
              <w:spacing w:after="0" w:line="240" w:lineRule="auto"/>
              <w:ind w:left="0" w:firstLine="0"/>
              <w:rPr>
                <w:rFonts w:ascii="Times New Roman" w:hAnsi="Times New Roman"/>
                <w:sz w:val="20"/>
                <w:szCs w:val="20"/>
              </w:rPr>
            </w:pPr>
            <w:r w:rsidRPr="00070469">
              <w:rPr>
                <w:rFonts w:ascii="Times New Roman" w:hAnsi="Times New Roman"/>
                <w:sz w:val="20"/>
                <w:szCs w:val="20"/>
              </w:rPr>
              <w:t>Значение расчетного показателя принято в соответствии со Справочным пособием «Проектирование клубов» к СНиП 2.08.02-89, рекомендованным к изданию Научно-техническим советом ЦНИИЭП им. Б.С. Мезенцева, 1991.</w:t>
            </w:r>
          </w:p>
        </w:tc>
      </w:tr>
    </w:tbl>
    <w:p w:rsidR="00B71F1C" w:rsidRPr="00070469" w:rsidRDefault="00B71F1C" w:rsidP="00B71F1C">
      <w:pPr>
        <w:pStyle w:val="30"/>
      </w:pPr>
      <w:bookmarkStart w:id="8" w:name="_Toc16261246"/>
      <w:bookmarkStart w:id="9" w:name="_Toc52359678"/>
      <w:bookmarkStart w:id="10" w:name="_Toc458948952"/>
      <w:bookmarkStart w:id="11" w:name="_Toc458969806"/>
      <w:bookmarkStart w:id="12" w:name="_Toc458969864"/>
      <w:bookmarkStart w:id="13" w:name="_Toc459029085"/>
      <w:bookmarkStart w:id="14" w:name="_Toc459035975"/>
      <w:bookmarkStart w:id="15" w:name="_Toc459036804"/>
      <w:bookmarkStart w:id="16" w:name="_Toc459042174"/>
      <w:bookmarkStart w:id="17" w:name="_Toc459044646"/>
      <w:bookmarkStart w:id="18" w:name="_Toc459050745"/>
      <w:bookmarkStart w:id="19" w:name="_Toc459051315"/>
      <w:bookmarkStart w:id="20" w:name="_Toc459052265"/>
      <w:bookmarkStart w:id="21" w:name="_Toc459054196"/>
      <w:bookmarkStart w:id="22" w:name="_Toc459055006"/>
      <w:bookmarkStart w:id="23" w:name="_Toc459130831"/>
      <w:bookmarkStart w:id="24" w:name="_Toc459199933"/>
      <w:bookmarkStart w:id="25" w:name="_Toc459202044"/>
      <w:bookmarkStart w:id="26" w:name="_Toc459132864"/>
      <w:bookmarkStart w:id="27" w:name="_Toc459141268"/>
      <w:bookmarkStart w:id="28" w:name="_Toc459202469"/>
      <w:bookmarkStart w:id="29" w:name="_Toc459302278"/>
      <w:bookmarkStart w:id="30" w:name="_Toc459308315"/>
      <w:bookmarkStart w:id="31" w:name="_Toc459308669"/>
      <w:bookmarkStart w:id="32" w:name="_Toc459308843"/>
      <w:bookmarkStart w:id="33" w:name="_Toc459308986"/>
      <w:bookmarkStart w:id="34" w:name="_Toc519865059"/>
      <w:bookmarkStart w:id="35" w:name="_Toc4601245"/>
      <w:bookmarkEnd w:id="7"/>
      <w:r w:rsidRPr="00070469">
        <w:t>Объекты местного значения поселения в области формирования общественных пространств, в том числе объекты благоустройства и озеленения, создания условий для массового отдыха</w:t>
      </w:r>
      <w:bookmarkEnd w:id="8"/>
      <w:bookmarkEnd w:id="9"/>
    </w:p>
    <w:p w:rsidR="00B71F1C" w:rsidRPr="00070469" w:rsidRDefault="00B71F1C" w:rsidP="00B71F1C">
      <w:pPr>
        <w:pStyle w:val="aff1"/>
      </w:pPr>
      <w:r w:rsidRPr="00070469">
        <w:t xml:space="preserve">Таблица </w:t>
      </w:r>
      <w:r w:rsidRPr="00070469">
        <w:rPr>
          <w:noProof/>
        </w:rPr>
        <w:fldChar w:fldCharType="begin"/>
      </w:r>
      <w:r w:rsidRPr="00070469">
        <w:rPr>
          <w:noProof/>
        </w:rPr>
        <w:instrText xml:space="preserve"> SEQ Таблица \* ARABIC </w:instrText>
      </w:r>
      <w:r w:rsidRPr="00070469">
        <w:rPr>
          <w:noProof/>
        </w:rPr>
        <w:fldChar w:fldCharType="separate"/>
      </w:r>
      <w:r w:rsidR="00CE4FBE">
        <w:rPr>
          <w:noProof/>
        </w:rPr>
        <w:t>3</w:t>
      </w:r>
      <w:r w:rsidRPr="00070469">
        <w:rPr>
          <w:noProof/>
        </w:rPr>
        <w:fldChar w:fldCharType="end"/>
      </w:r>
      <w:r w:rsidRPr="00070469">
        <w:t xml:space="preserve"> – Расчетные показатели минимально допустимого уровня обеспеченности объектами местного значения поселения и максимально допустимого уровня территориальной доступности таких объектов в области формирования общественных пространств, в том числе объекты благоустройства и озеленения, создания условий для массового отдыха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8"/>
        <w:gridCol w:w="4418"/>
        <w:gridCol w:w="2574"/>
      </w:tblGrid>
      <w:tr w:rsidR="00B71F1C" w:rsidRPr="00070469" w:rsidTr="005A3DCF">
        <w:trPr>
          <w:trHeight w:val="20"/>
          <w:tblHeader/>
          <w:jc w:val="center"/>
        </w:trPr>
        <w:tc>
          <w:tcPr>
            <w:tcW w:w="1347" w:type="pc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Наименование</w:t>
            </w:r>
          </w:p>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вида объекта</w:t>
            </w:r>
          </w:p>
        </w:tc>
        <w:tc>
          <w:tcPr>
            <w:tcW w:w="2308" w:type="pc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Наименование нормируемого расчетного показателя, единица измерения</w:t>
            </w:r>
          </w:p>
        </w:tc>
        <w:tc>
          <w:tcPr>
            <w:tcW w:w="1345" w:type="pct"/>
            <w:tcBorders>
              <w:right w:val="single" w:sz="4"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Значение расчетного показателя</w:t>
            </w:r>
          </w:p>
        </w:tc>
      </w:tr>
    </w:tbl>
    <w:p w:rsidR="00B71F1C" w:rsidRPr="00B83DA5" w:rsidRDefault="00B71F1C" w:rsidP="00B71F1C">
      <w:pPr>
        <w:spacing w:after="0"/>
        <w:rPr>
          <w:rFonts w:ascii="Tahoma" w:hAnsi="Tahoma" w:cs="Tahoma"/>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8"/>
        <w:gridCol w:w="4418"/>
        <w:gridCol w:w="2574"/>
      </w:tblGrid>
      <w:tr w:rsidR="00B71F1C" w:rsidRPr="00070469" w:rsidTr="005A3DCF">
        <w:trPr>
          <w:trHeight w:val="20"/>
          <w:tblHeader/>
          <w:jc w:val="center"/>
        </w:trPr>
        <w:tc>
          <w:tcPr>
            <w:tcW w:w="1347" w:type="pct"/>
            <w:shd w:val="clear" w:color="auto" w:fill="auto"/>
            <w:vAlign w:val="center"/>
          </w:tcPr>
          <w:p w:rsidR="00B71F1C" w:rsidRPr="00070469" w:rsidRDefault="00B71F1C" w:rsidP="005A3DCF">
            <w:pPr>
              <w:widowControl w:val="0"/>
              <w:spacing w:after="0" w:line="240" w:lineRule="auto"/>
              <w:jc w:val="center"/>
              <w:rPr>
                <w:rFonts w:ascii="Times New Roman" w:hAnsi="Times New Roman"/>
                <w:b/>
              </w:rPr>
            </w:pPr>
            <w:r w:rsidRPr="00070469">
              <w:rPr>
                <w:rFonts w:ascii="Times New Roman" w:hAnsi="Times New Roman"/>
                <w:b/>
              </w:rPr>
              <w:t>1</w:t>
            </w:r>
          </w:p>
        </w:tc>
        <w:tc>
          <w:tcPr>
            <w:tcW w:w="2308" w:type="pct"/>
            <w:shd w:val="clear" w:color="auto" w:fill="auto"/>
            <w:vAlign w:val="center"/>
          </w:tcPr>
          <w:p w:rsidR="00B71F1C" w:rsidRPr="00070469" w:rsidRDefault="00B71F1C" w:rsidP="005A3DCF">
            <w:pPr>
              <w:widowControl w:val="0"/>
              <w:spacing w:after="0" w:line="240" w:lineRule="auto"/>
              <w:jc w:val="center"/>
              <w:rPr>
                <w:rFonts w:ascii="Times New Roman" w:hAnsi="Times New Roman"/>
                <w:b/>
              </w:rPr>
            </w:pPr>
            <w:r w:rsidRPr="00070469">
              <w:rPr>
                <w:rFonts w:ascii="Times New Roman" w:hAnsi="Times New Roman"/>
                <w:b/>
              </w:rPr>
              <w:t>2</w:t>
            </w:r>
          </w:p>
        </w:tc>
        <w:tc>
          <w:tcPr>
            <w:tcW w:w="1345" w:type="pct"/>
            <w:tcBorders>
              <w:right w:val="single" w:sz="4" w:space="0" w:color="auto"/>
            </w:tcBorders>
            <w:shd w:val="clear" w:color="auto" w:fill="auto"/>
            <w:vAlign w:val="center"/>
          </w:tcPr>
          <w:p w:rsidR="00B71F1C" w:rsidRPr="00070469" w:rsidRDefault="00B71F1C" w:rsidP="005A3DCF">
            <w:pPr>
              <w:widowControl w:val="0"/>
              <w:spacing w:after="0" w:line="240" w:lineRule="auto"/>
              <w:jc w:val="center"/>
              <w:rPr>
                <w:rFonts w:ascii="Times New Roman" w:hAnsi="Times New Roman"/>
                <w:b/>
              </w:rPr>
            </w:pPr>
            <w:r w:rsidRPr="00070469">
              <w:rPr>
                <w:rFonts w:ascii="Times New Roman" w:hAnsi="Times New Roman"/>
                <w:b/>
              </w:rPr>
              <w:t>3</w:t>
            </w:r>
          </w:p>
        </w:tc>
      </w:tr>
      <w:tr w:rsidR="00B71F1C" w:rsidRPr="00070469" w:rsidTr="005A3DCF">
        <w:trPr>
          <w:trHeight w:val="20"/>
          <w:jc w:val="center"/>
        </w:trPr>
        <w:tc>
          <w:tcPr>
            <w:tcW w:w="1347" w:type="pct"/>
            <w:vMerge w:val="restart"/>
            <w:shd w:val="clear" w:color="auto" w:fill="auto"/>
            <w:vAlign w:val="center"/>
          </w:tcPr>
          <w:p w:rsidR="00B71F1C" w:rsidRPr="00070469" w:rsidRDefault="00B71F1C" w:rsidP="005A3DCF">
            <w:pPr>
              <w:widowControl w:val="0"/>
              <w:spacing w:after="0" w:line="240" w:lineRule="auto"/>
              <w:jc w:val="center"/>
              <w:rPr>
                <w:rFonts w:ascii="Times New Roman" w:hAnsi="Times New Roman"/>
                <w:b/>
              </w:rPr>
            </w:pPr>
            <w:r w:rsidRPr="00070469">
              <w:rPr>
                <w:rFonts w:ascii="Times New Roman" w:hAnsi="Times New Roman"/>
              </w:rPr>
              <w:t>Объекты озеленения общего пользования</w:t>
            </w:r>
          </w:p>
        </w:tc>
        <w:tc>
          <w:tcPr>
            <w:tcW w:w="2308" w:type="pct"/>
            <w:shd w:val="clear" w:color="auto" w:fill="auto"/>
            <w:vAlign w:val="center"/>
          </w:tcPr>
          <w:p w:rsidR="00B71F1C" w:rsidRPr="00070469" w:rsidRDefault="00B71F1C" w:rsidP="005A3DCF">
            <w:pPr>
              <w:widowControl w:val="0"/>
              <w:spacing w:after="0" w:line="240" w:lineRule="auto"/>
              <w:rPr>
                <w:rFonts w:ascii="Times New Roman" w:hAnsi="Times New Roman"/>
                <w:b/>
              </w:rPr>
            </w:pPr>
            <w:r w:rsidRPr="00070469">
              <w:rPr>
                <w:rFonts w:ascii="Times New Roman" w:hAnsi="Times New Roman"/>
              </w:rPr>
              <w:t>Уровень обеспеченности, кв. м на 1 человека [1]</w:t>
            </w:r>
          </w:p>
        </w:tc>
        <w:tc>
          <w:tcPr>
            <w:tcW w:w="1345" w:type="pct"/>
            <w:tcBorders>
              <w:right w:val="single" w:sz="4" w:space="0" w:color="auto"/>
            </w:tcBorders>
            <w:shd w:val="clear" w:color="auto" w:fill="auto"/>
            <w:vAlign w:val="center"/>
          </w:tcPr>
          <w:p w:rsidR="00B71F1C" w:rsidRPr="00070469" w:rsidRDefault="00B71F1C" w:rsidP="005A3DCF">
            <w:pPr>
              <w:widowControl w:val="0"/>
              <w:spacing w:after="0" w:line="240" w:lineRule="auto"/>
              <w:jc w:val="center"/>
              <w:rPr>
                <w:rFonts w:ascii="Times New Roman" w:hAnsi="Times New Roman"/>
                <w:b/>
              </w:rPr>
            </w:pPr>
            <w:r w:rsidRPr="00070469">
              <w:rPr>
                <w:rFonts w:ascii="Times New Roman" w:hAnsi="Times New Roman"/>
              </w:rPr>
              <w:t>10</w:t>
            </w:r>
          </w:p>
        </w:tc>
      </w:tr>
      <w:tr w:rsidR="00B71F1C" w:rsidRPr="00070469" w:rsidTr="005A3DCF">
        <w:trPr>
          <w:trHeight w:val="20"/>
          <w:jc w:val="center"/>
        </w:trPr>
        <w:tc>
          <w:tcPr>
            <w:tcW w:w="1347" w:type="pct"/>
            <w:vMerge/>
            <w:shd w:val="clear" w:color="auto" w:fill="auto"/>
            <w:vAlign w:val="center"/>
          </w:tcPr>
          <w:p w:rsidR="00B71F1C" w:rsidRPr="00070469" w:rsidRDefault="00B71F1C" w:rsidP="005A3DCF">
            <w:pPr>
              <w:widowControl w:val="0"/>
              <w:spacing w:after="0" w:line="240" w:lineRule="auto"/>
              <w:jc w:val="center"/>
              <w:rPr>
                <w:rFonts w:ascii="Times New Roman" w:hAnsi="Times New Roman"/>
                <w:b/>
              </w:rPr>
            </w:pPr>
          </w:p>
        </w:tc>
        <w:tc>
          <w:tcPr>
            <w:tcW w:w="2308" w:type="pct"/>
            <w:shd w:val="clear" w:color="auto" w:fill="auto"/>
            <w:vAlign w:val="center"/>
          </w:tcPr>
          <w:p w:rsidR="00B71F1C" w:rsidRPr="00070469" w:rsidRDefault="00B71F1C" w:rsidP="005A3DCF">
            <w:pPr>
              <w:widowControl w:val="0"/>
              <w:spacing w:after="0" w:line="240" w:lineRule="auto"/>
              <w:rPr>
                <w:rFonts w:ascii="Times New Roman" w:hAnsi="Times New Roman"/>
                <w:b/>
              </w:rPr>
            </w:pPr>
            <w:r w:rsidRPr="00070469">
              <w:rPr>
                <w:rFonts w:ascii="Times New Roman" w:hAnsi="Times New Roman"/>
              </w:rPr>
              <w:t>Размер земельного участка объектов озеленения рекреационного назначения, не менее, га</w:t>
            </w:r>
          </w:p>
        </w:tc>
        <w:tc>
          <w:tcPr>
            <w:tcW w:w="1345" w:type="pct"/>
            <w:tcBorders>
              <w:right w:val="single" w:sz="4" w:space="0" w:color="auto"/>
            </w:tcBorders>
            <w:shd w:val="clear" w:color="auto" w:fill="auto"/>
            <w:vAlign w:val="center"/>
          </w:tcPr>
          <w:p w:rsidR="00B71F1C" w:rsidRPr="00070469" w:rsidRDefault="00B71F1C" w:rsidP="005A3DCF">
            <w:pPr>
              <w:widowControl w:val="0"/>
              <w:spacing w:after="0" w:line="240" w:lineRule="auto"/>
              <w:rPr>
                <w:rFonts w:ascii="Times New Roman" w:hAnsi="Times New Roman"/>
              </w:rPr>
            </w:pPr>
            <w:r w:rsidRPr="00070469">
              <w:rPr>
                <w:rFonts w:ascii="Times New Roman" w:hAnsi="Times New Roman"/>
              </w:rPr>
              <w:t>парки – 5;</w:t>
            </w:r>
          </w:p>
          <w:p w:rsidR="00B71F1C" w:rsidRPr="00070469" w:rsidRDefault="00B71F1C" w:rsidP="005A3DCF">
            <w:pPr>
              <w:widowControl w:val="0"/>
              <w:spacing w:after="0" w:line="240" w:lineRule="auto"/>
              <w:rPr>
                <w:rFonts w:ascii="Times New Roman" w:hAnsi="Times New Roman"/>
              </w:rPr>
            </w:pPr>
            <w:r w:rsidRPr="00070469">
              <w:rPr>
                <w:rFonts w:ascii="Times New Roman" w:hAnsi="Times New Roman"/>
              </w:rPr>
              <w:t>сады – 3;</w:t>
            </w:r>
          </w:p>
          <w:p w:rsidR="00B71F1C" w:rsidRPr="00070469" w:rsidRDefault="00B71F1C" w:rsidP="005A3DCF">
            <w:pPr>
              <w:widowControl w:val="0"/>
              <w:spacing w:after="0" w:line="240" w:lineRule="auto"/>
              <w:rPr>
                <w:rFonts w:ascii="Times New Roman" w:hAnsi="Times New Roman"/>
              </w:rPr>
            </w:pPr>
            <w:r w:rsidRPr="00070469">
              <w:rPr>
                <w:rFonts w:ascii="Times New Roman" w:hAnsi="Times New Roman"/>
              </w:rPr>
              <w:t>скверы – 0,5;</w:t>
            </w:r>
          </w:p>
          <w:p w:rsidR="00B71F1C" w:rsidRPr="00070469" w:rsidRDefault="00B71F1C" w:rsidP="005A3DCF">
            <w:pPr>
              <w:widowControl w:val="0"/>
              <w:spacing w:after="0" w:line="240" w:lineRule="auto"/>
              <w:rPr>
                <w:rFonts w:ascii="Times New Roman" w:hAnsi="Times New Roman"/>
                <w:b/>
              </w:rPr>
            </w:pPr>
            <w:r w:rsidRPr="00070469">
              <w:rPr>
                <w:rFonts w:ascii="Times New Roman" w:hAnsi="Times New Roman"/>
              </w:rPr>
              <w:t>зоны массового кратковременного отдыха – 50.</w:t>
            </w:r>
          </w:p>
        </w:tc>
      </w:tr>
      <w:tr w:rsidR="00B71F1C" w:rsidRPr="00070469" w:rsidTr="005A3DCF">
        <w:trPr>
          <w:trHeight w:val="20"/>
          <w:jc w:val="center"/>
        </w:trPr>
        <w:tc>
          <w:tcPr>
            <w:tcW w:w="1347" w:type="pct"/>
            <w:vMerge/>
            <w:shd w:val="clear" w:color="auto" w:fill="auto"/>
            <w:vAlign w:val="center"/>
          </w:tcPr>
          <w:p w:rsidR="00B71F1C" w:rsidRPr="00070469" w:rsidRDefault="00B71F1C" w:rsidP="005A3DCF">
            <w:pPr>
              <w:widowControl w:val="0"/>
              <w:spacing w:after="0" w:line="240" w:lineRule="auto"/>
              <w:jc w:val="center"/>
              <w:rPr>
                <w:rFonts w:ascii="Times New Roman" w:hAnsi="Times New Roman"/>
                <w:b/>
              </w:rPr>
            </w:pPr>
          </w:p>
        </w:tc>
        <w:tc>
          <w:tcPr>
            <w:tcW w:w="2308" w:type="pct"/>
            <w:shd w:val="clear" w:color="auto" w:fill="auto"/>
            <w:vAlign w:val="center"/>
          </w:tcPr>
          <w:p w:rsidR="00B71F1C" w:rsidRPr="00070469" w:rsidRDefault="00B71F1C" w:rsidP="005A3DCF">
            <w:pPr>
              <w:widowControl w:val="0"/>
              <w:spacing w:after="0" w:line="240" w:lineRule="auto"/>
              <w:rPr>
                <w:rFonts w:ascii="Times New Roman" w:hAnsi="Times New Roman"/>
                <w:b/>
              </w:rPr>
            </w:pPr>
            <w:r w:rsidRPr="00070469">
              <w:rPr>
                <w:rFonts w:ascii="Times New Roman" w:hAnsi="Times New Roman"/>
              </w:rPr>
              <w:t>Площадь озеленения территорий объектов рекреационного назначения, %</w:t>
            </w:r>
          </w:p>
        </w:tc>
        <w:tc>
          <w:tcPr>
            <w:tcW w:w="1345" w:type="pct"/>
            <w:tcBorders>
              <w:right w:val="single" w:sz="4" w:space="0" w:color="auto"/>
            </w:tcBorders>
            <w:shd w:val="clear" w:color="auto" w:fill="auto"/>
            <w:vAlign w:val="center"/>
          </w:tcPr>
          <w:p w:rsidR="00B71F1C" w:rsidRPr="00070469" w:rsidRDefault="00B71F1C" w:rsidP="005A3DCF">
            <w:pPr>
              <w:widowControl w:val="0"/>
              <w:spacing w:after="0" w:line="240" w:lineRule="auto"/>
              <w:jc w:val="center"/>
              <w:rPr>
                <w:rFonts w:ascii="Times New Roman" w:hAnsi="Times New Roman"/>
                <w:b/>
              </w:rPr>
            </w:pPr>
            <w:r w:rsidRPr="00070469">
              <w:rPr>
                <w:rFonts w:ascii="Times New Roman" w:hAnsi="Times New Roman"/>
              </w:rPr>
              <w:t>70</w:t>
            </w:r>
          </w:p>
        </w:tc>
      </w:tr>
      <w:tr w:rsidR="00B71F1C" w:rsidRPr="00070469" w:rsidTr="005A3DCF">
        <w:trPr>
          <w:trHeight w:val="20"/>
          <w:jc w:val="center"/>
        </w:trPr>
        <w:tc>
          <w:tcPr>
            <w:tcW w:w="1347" w:type="pct"/>
            <w:vMerge/>
            <w:shd w:val="clear" w:color="auto" w:fill="auto"/>
            <w:vAlign w:val="center"/>
          </w:tcPr>
          <w:p w:rsidR="00B71F1C" w:rsidRPr="00070469" w:rsidRDefault="00B71F1C" w:rsidP="005A3DCF">
            <w:pPr>
              <w:widowControl w:val="0"/>
              <w:spacing w:after="0" w:line="240" w:lineRule="auto"/>
              <w:jc w:val="center"/>
              <w:rPr>
                <w:rFonts w:ascii="Times New Roman" w:hAnsi="Times New Roman"/>
                <w:b/>
              </w:rPr>
            </w:pPr>
          </w:p>
        </w:tc>
        <w:tc>
          <w:tcPr>
            <w:tcW w:w="2308" w:type="pct"/>
            <w:shd w:val="clear" w:color="auto" w:fill="auto"/>
            <w:vAlign w:val="center"/>
          </w:tcPr>
          <w:p w:rsidR="00B71F1C" w:rsidRPr="00070469" w:rsidRDefault="00B71F1C" w:rsidP="005A3DCF">
            <w:pPr>
              <w:widowControl w:val="0"/>
              <w:spacing w:after="0" w:line="240" w:lineRule="auto"/>
              <w:rPr>
                <w:rFonts w:ascii="Times New Roman" w:hAnsi="Times New Roman"/>
                <w:b/>
              </w:rPr>
            </w:pPr>
            <w:r w:rsidRPr="00070469">
              <w:rPr>
                <w:rFonts w:ascii="Times New Roman" w:hAnsi="Times New Roman"/>
              </w:rPr>
              <w:t>Число единовременных посетителей территории парков, человек на гектар</w:t>
            </w:r>
          </w:p>
        </w:tc>
        <w:tc>
          <w:tcPr>
            <w:tcW w:w="1345" w:type="pct"/>
            <w:tcBorders>
              <w:right w:val="single" w:sz="4" w:space="0" w:color="auto"/>
            </w:tcBorders>
            <w:shd w:val="clear" w:color="auto" w:fill="auto"/>
            <w:vAlign w:val="center"/>
          </w:tcPr>
          <w:p w:rsidR="00B71F1C" w:rsidRPr="00070469" w:rsidRDefault="00B71F1C" w:rsidP="005A3DCF">
            <w:pPr>
              <w:widowControl w:val="0"/>
              <w:spacing w:after="0" w:line="240" w:lineRule="auto"/>
              <w:rPr>
                <w:rFonts w:ascii="Times New Roman" w:hAnsi="Times New Roman"/>
              </w:rPr>
            </w:pPr>
            <w:r w:rsidRPr="00070469">
              <w:rPr>
                <w:rFonts w:ascii="Times New Roman" w:hAnsi="Times New Roman"/>
              </w:rPr>
              <w:t>для городских парков – 100</w:t>
            </w:r>
          </w:p>
          <w:p w:rsidR="00B71F1C" w:rsidRPr="00070469" w:rsidRDefault="00B71F1C" w:rsidP="005A3DCF">
            <w:pPr>
              <w:widowControl w:val="0"/>
              <w:spacing w:after="0" w:line="240" w:lineRule="auto"/>
              <w:rPr>
                <w:rFonts w:ascii="Times New Roman" w:hAnsi="Times New Roman"/>
              </w:rPr>
            </w:pPr>
            <w:r>
              <w:rPr>
                <w:rFonts w:ascii="Times New Roman" w:hAnsi="Times New Roman"/>
              </w:rPr>
              <w:t xml:space="preserve">для парковых зон отдыха - </w:t>
            </w:r>
            <w:r w:rsidRPr="00070469">
              <w:rPr>
                <w:rFonts w:ascii="Times New Roman" w:hAnsi="Times New Roman"/>
              </w:rPr>
              <w:t>70</w:t>
            </w:r>
          </w:p>
        </w:tc>
      </w:tr>
      <w:tr w:rsidR="00B71F1C" w:rsidRPr="00070469" w:rsidTr="005A3DCF">
        <w:trPr>
          <w:trHeight w:val="20"/>
          <w:jc w:val="center"/>
        </w:trPr>
        <w:tc>
          <w:tcPr>
            <w:tcW w:w="1347" w:type="pct"/>
            <w:vMerge/>
            <w:shd w:val="clear" w:color="auto" w:fill="auto"/>
            <w:vAlign w:val="center"/>
          </w:tcPr>
          <w:p w:rsidR="00B71F1C" w:rsidRPr="00070469" w:rsidRDefault="00B71F1C" w:rsidP="005A3DCF">
            <w:pPr>
              <w:widowControl w:val="0"/>
              <w:spacing w:after="0" w:line="240" w:lineRule="auto"/>
              <w:jc w:val="center"/>
              <w:rPr>
                <w:rFonts w:ascii="Times New Roman" w:hAnsi="Times New Roman"/>
                <w:b/>
              </w:rPr>
            </w:pPr>
          </w:p>
        </w:tc>
        <w:tc>
          <w:tcPr>
            <w:tcW w:w="2308" w:type="pct"/>
            <w:shd w:val="clear" w:color="auto" w:fill="auto"/>
            <w:vAlign w:val="center"/>
          </w:tcPr>
          <w:p w:rsidR="00B71F1C" w:rsidRPr="00070469" w:rsidRDefault="00B71F1C" w:rsidP="005A3DCF">
            <w:pPr>
              <w:widowControl w:val="0"/>
              <w:spacing w:after="0" w:line="240" w:lineRule="auto"/>
              <w:rPr>
                <w:rFonts w:ascii="Times New Roman" w:hAnsi="Times New Roman"/>
                <w:b/>
              </w:rPr>
            </w:pPr>
            <w:r w:rsidRPr="00070469">
              <w:rPr>
                <w:rFonts w:ascii="Times New Roman" w:hAnsi="Times New Roman"/>
              </w:rPr>
              <w:t>Размеры зеленых устройств декоративного назначения (зимних садов), кв. м на посетителя</w:t>
            </w:r>
          </w:p>
        </w:tc>
        <w:tc>
          <w:tcPr>
            <w:tcW w:w="1345" w:type="pct"/>
            <w:tcBorders>
              <w:right w:val="single" w:sz="4" w:space="0" w:color="auto"/>
            </w:tcBorders>
            <w:shd w:val="clear" w:color="auto" w:fill="auto"/>
            <w:vAlign w:val="center"/>
          </w:tcPr>
          <w:p w:rsidR="00B71F1C" w:rsidRPr="00070469" w:rsidRDefault="00B71F1C" w:rsidP="005A3DCF">
            <w:pPr>
              <w:widowControl w:val="0"/>
              <w:spacing w:after="0" w:line="240" w:lineRule="auto"/>
              <w:jc w:val="center"/>
              <w:rPr>
                <w:rFonts w:ascii="Times New Roman" w:hAnsi="Times New Roman"/>
                <w:b/>
              </w:rPr>
            </w:pPr>
            <w:r w:rsidRPr="00070469">
              <w:rPr>
                <w:rFonts w:ascii="Times New Roman" w:hAnsi="Times New Roman"/>
              </w:rPr>
              <w:t>0,1</w:t>
            </w:r>
          </w:p>
        </w:tc>
      </w:tr>
      <w:tr w:rsidR="00B71F1C" w:rsidRPr="00070469" w:rsidTr="005A3DCF">
        <w:trPr>
          <w:trHeight w:val="20"/>
          <w:jc w:val="center"/>
        </w:trPr>
        <w:tc>
          <w:tcPr>
            <w:tcW w:w="1347" w:type="pct"/>
            <w:vMerge/>
            <w:shd w:val="clear" w:color="auto" w:fill="auto"/>
            <w:vAlign w:val="center"/>
          </w:tcPr>
          <w:p w:rsidR="00B71F1C" w:rsidRPr="00070469" w:rsidRDefault="00B71F1C" w:rsidP="005A3DCF">
            <w:pPr>
              <w:widowControl w:val="0"/>
              <w:spacing w:after="0" w:line="240" w:lineRule="auto"/>
              <w:jc w:val="center"/>
              <w:rPr>
                <w:rFonts w:ascii="Times New Roman" w:hAnsi="Times New Roman"/>
                <w:b/>
              </w:rPr>
            </w:pPr>
          </w:p>
        </w:tc>
        <w:tc>
          <w:tcPr>
            <w:tcW w:w="2308" w:type="pct"/>
            <w:shd w:val="clear" w:color="auto" w:fill="auto"/>
            <w:vAlign w:val="center"/>
          </w:tcPr>
          <w:p w:rsidR="00B71F1C" w:rsidRPr="00070469" w:rsidRDefault="00B71F1C" w:rsidP="005A3DCF">
            <w:pPr>
              <w:widowControl w:val="0"/>
              <w:spacing w:after="0" w:line="240" w:lineRule="auto"/>
              <w:rPr>
                <w:rFonts w:ascii="Times New Roman" w:hAnsi="Times New Roman"/>
                <w:b/>
              </w:rPr>
            </w:pPr>
            <w:r w:rsidRPr="00070469">
              <w:rPr>
                <w:rFonts w:ascii="Times New Roman" w:hAnsi="Times New Roman"/>
              </w:rPr>
              <w:t>Пешеходная доступность, минут</w:t>
            </w:r>
          </w:p>
        </w:tc>
        <w:tc>
          <w:tcPr>
            <w:tcW w:w="1345" w:type="pct"/>
            <w:tcBorders>
              <w:right w:val="single" w:sz="4" w:space="0" w:color="auto"/>
            </w:tcBorders>
            <w:shd w:val="clear" w:color="auto" w:fill="auto"/>
            <w:vAlign w:val="center"/>
          </w:tcPr>
          <w:p w:rsidR="00B71F1C" w:rsidRPr="00070469" w:rsidRDefault="00B71F1C" w:rsidP="005A3DCF">
            <w:pPr>
              <w:widowControl w:val="0"/>
              <w:spacing w:after="0" w:line="240" w:lineRule="auto"/>
              <w:jc w:val="center"/>
              <w:rPr>
                <w:rFonts w:ascii="Times New Roman" w:hAnsi="Times New Roman"/>
                <w:b/>
              </w:rPr>
            </w:pPr>
            <w:r w:rsidRPr="00070469">
              <w:rPr>
                <w:rFonts w:ascii="Times New Roman" w:hAnsi="Times New Roman"/>
              </w:rPr>
              <w:t>10 (не более 650 м)</w:t>
            </w:r>
          </w:p>
        </w:tc>
      </w:tr>
      <w:tr w:rsidR="00B71F1C" w:rsidRPr="00070469" w:rsidTr="005A3DCF">
        <w:trPr>
          <w:trHeight w:val="20"/>
          <w:jc w:val="center"/>
        </w:trPr>
        <w:tc>
          <w:tcPr>
            <w:tcW w:w="1347" w:type="pct"/>
            <w:vMerge/>
            <w:shd w:val="clear" w:color="auto" w:fill="auto"/>
            <w:vAlign w:val="center"/>
          </w:tcPr>
          <w:p w:rsidR="00B71F1C" w:rsidRPr="00070469" w:rsidRDefault="00B71F1C" w:rsidP="005A3DCF">
            <w:pPr>
              <w:widowControl w:val="0"/>
              <w:spacing w:after="0" w:line="240" w:lineRule="auto"/>
              <w:jc w:val="center"/>
              <w:rPr>
                <w:rFonts w:ascii="Times New Roman" w:hAnsi="Times New Roman"/>
                <w:b/>
              </w:rPr>
            </w:pPr>
          </w:p>
        </w:tc>
        <w:tc>
          <w:tcPr>
            <w:tcW w:w="2308" w:type="pct"/>
            <w:shd w:val="clear" w:color="auto" w:fill="auto"/>
            <w:vAlign w:val="center"/>
          </w:tcPr>
          <w:p w:rsidR="00B71F1C" w:rsidRPr="00070469" w:rsidRDefault="00B71F1C" w:rsidP="005A3DCF">
            <w:pPr>
              <w:widowControl w:val="0"/>
              <w:spacing w:after="0" w:line="240" w:lineRule="auto"/>
              <w:rPr>
                <w:rFonts w:ascii="Times New Roman" w:hAnsi="Times New Roman"/>
                <w:b/>
              </w:rPr>
            </w:pPr>
            <w:r w:rsidRPr="00070469">
              <w:rPr>
                <w:rFonts w:ascii="Times New Roman" w:hAnsi="Times New Roman"/>
              </w:rPr>
              <w:t>Транспортная доступность на общественном транспорте (без учета времени ожидания транспорта), минут</w:t>
            </w:r>
          </w:p>
        </w:tc>
        <w:tc>
          <w:tcPr>
            <w:tcW w:w="1345" w:type="pct"/>
            <w:tcBorders>
              <w:right w:val="single" w:sz="4" w:space="0" w:color="auto"/>
            </w:tcBorders>
            <w:shd w:val="clear" w:color="auto" w:fill="auto"/>
            <w:vAlign w:val="center"/>
          </w:tcPr>
          <w:p w:rsidR="00B71F1C" w:rsidRPr="00070469" w:rsidRDefault="00B71F1C" w:rsidP="005A3DCF">
            <w:pPr>
              <w:widowControl w:val="0"/>
              <w:spacing w:after="0" w:line="240" w:lineRule="auto"/>
              <w:jc w:val="center"/>
              <w:rPr>
                <w:rFonts w:ascii="Times New Roman" w:hAnsi="Times New Roman"/>
                <w:b/>
              </w:rPr>
            </w:pPr>
            <w:r w:rsidRPr="00070469">
              <w:rPr>
                <w:rFonts w:ascii="Times New Roman" w:hAnsi="Times New Roman"/>
              </w:rPr>
              <w:t>20</w:t>
            </w:r>
          </w:p>
        </w:tc>
      </w:tr>
      <w:tr w:rsidR="00B71F1C" w:rsidRPr="00070469" w:rsidTr="005A3DCF">
        <w:trPr>
          <w:trHeight w:val="20"/>
          <w:jc w:val="center"/>
        </w:trPr>
        <w:tc>
          <w:tcPr>
            <w:tcW w:w="5000" w:type="pct"/>
            <w:gridSpan w:val="3"/>
            <w:tcBorders>
              <w:right w:val="single" w:sz="4" w:space="0" w:color="auto"/>
            </w:tcBorders>
            <w:shd w:val="clear" w:color="auto" w:fill="auto"/>
            <w:vAlign w:val="center"/>
          </w:tcPr>
          <w:p w:rsidR="00B71F1C" w:rsidRPr="00070469" w:rsidRDefault="00B71F1C" w:rsidP="005A3DCF">
            <w:pPr>
              <w:widowControl w:val="0"/>
              <w:spacing w:after="0" w:line="240" w:lineRule="auto"/>
              <w:jc w:val="both"/>
              <w:rPr>
                <w:rFonts w:ascii="Times New Roman" w:hAnsi="Times New Roman"/>
                <w:sz w:val="20"/>
                <w:szCs w:val="20"/>
              </w:rPr>
            </w:pPr>
            <w:r w:rsidRPr="00070469">
              <w:rPr>
                <w:rFonts w:ascii="Times New Roman" w:hAnsi="Times New Roman"/>
                <w:sz w:val="20"/>
                <w:szCs w:val="20"/>
              </w:rPr>
              <w:t>Примечание</w:t>
            </w:r>
          </w:p>
          <w:p w:rsidR="00B71F1C" w:rsidRPr="00070469" w:rsidRDefault="00B71F1C" w:rsidP="005A3DCF">
            <w:pPr>
              <w:widowControl w:val="0"/>
              <w:spacing w:after="0" w:line="240" w:lineRule="auto"/>
              <w:rPr>
                <w:rFonts w:ascii="Times New Roman" w:hAnsi="Times New Roman"/>
                <w:b/>
                <w:sz w:val="20"/>
                <w:szCs w:val="20"/>
              </w:rPr>
            </w:pPr>
            <w:r w:rsidRPr="00070469">
              <w:rPr>
                <w:rFonts w:ascii="Times New Roman" w:hAnsi="Times New Roman"/>
                <w:sz w:val="20"/>
                <w:szCs w:val="20"/>
              </w:rPr>
              <w:t>1. 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tc>
      </w:tr>
    </w:tbl>
    <w:p w:rsidR="00B71F1C" w:rsidRPr="00070469" w:rsidRDefault="00B71F1C" w:rsidP="00B71F1C">
      <w:pPr>
        <w:pStyle w:val="30"/>
      </w:pPr>
      <w:bookmarkStart w:id="36" w:name="_Toc48192030"/>
      <w:bookmarkStart w:id="37" w:name="_Toc52359679"/>
      <w:bookmarkStart w:id="38" w:name="_Toc16261247"/>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070469">
        <w:t>В области жилищного строительства</w:t>
      </w:r>
      <w:bookmarkEnd w:id="36"/>
      <w:bookmarkEnd w:id="37"/>
    </w:p>
    <w:p w:rsidR="00B71F1C" w:rsidRPr="00070469" w:rsidRDefault="00B71F1C" w:rsidP="00B71F1C">
      <w:pPr>
        <w:pStyle w:val="aff1"/>
      </w:pPr>
      <w:bookmarkStart w:id="39" w:name="_Ref48035333"/>
      <w:r w:rsidRPr="00070469">
        <w:t xml:space="preserve">Таблица </w:t>
      </w:r>
      <w:r w:rsidRPr="00070469">
        <w:rPr>
          <w:noProof/>
        </w:rPr>
        <w:fldChar w:fldCharType="begin"/>
      </w:r>
      <w:r w:rsidRPr="00070469">
        <w:rPr>
          <w:noProof/>
        </w:rPr>
        <w:instrText xml:space="preserve"> SEQ Таблица \* ARABIC </w:instrText>
      </w:r>
      <w:r w:rsidRPr="00070469">
        <w:rPr>
          <w:noProof/>
        </w:rPr>
        <w:fldChar w:fldCharType="separate"/>
      </w:r>
      <w:r w:rsidR="00CE4FBE">
        <w:rPr>
          <w:noProof/>
        </w:rPr>
        <w:t>4</w:t>
      </w:r>
      <w:r w:rsidRPr="00070469">
        <w:rPr>
          <w:noProof/>
        </w:rPr>
        <w:fldChar w:fldCharType="end"/>
      </w:r>
      <w:bookmarkEnd w:id="39"/>
      <w:r w:rsidRPr="00070469">
        <w:t xml:space="preserve"> – Расчетные показатели, устанавливаемые для объектов в области жилищного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1"/>
        <w:gridCol w:w="2693"/>
        <w:gridCol w:w="3914"/>
        <w:gridCol w:w="942"/>
      </w:tblGrid>
      <w:tr w:rsidR="00B71F1C" w:rsidRPr="00070469" w:rsidTr="005A3DCF">
        <w:trPr>
          <w:trHeight w:val="20"/>
          <w:tblHeader/>
          <w:jc w:val="center"/>
        </w:trPr>
        <w:tc>
          <w:tcPr>
            <w:tcW w:w="1056" w:type="pct"/>
            <w:tcBorders>
              <w:top w:val="single" w:sz="4" w:space="0" w:color="auto"/>
              <w:left w:val="single" w:sz="4" w:space="0" w:color="auto"/>
              <w:bottom w:val="single" w:sz="4" w:space="0" w:color="auto"/>
              <w:right w:val="single" w:sz="4" w:space="0" w:color="auto"/>
            </w:tcBorders>
            <w:vAlign w:val="center"/>
            <w:hideMark/>
          </w:tcPr>
          <w:p w:rsidR="00B71F1C" w:rsidRPr="00070469" w:rsidRDefault="00B71F1C" w:rsidP="005A3DCF">
            <w:pPr>
              <w:spacing w:after="0" w:line="240" w:lineRule="auto"/>
              <w:jc w:val="center"/>
              <w:rPr>
                <w:rFonts w:ascii="Times New Roman" w:hAnsi="Times New Roman"/>
                <w:b/>
              </w:rPr>
            </w:pPr>
            <w:bookmarkStart w:id="40" w:name="_Toc459130825"/>
            <w:bookmarkStart w:id="41" w:name="_Toc459132858"/>
            <w:bookmarkStart w:id="42" w:name="_Toc459199927"/>
            <w:bookmarkStart w:id="43" w:name="_Toc459202038"/>
            <w:bookmarkStart w:id="44" w:name="_Toc458766728"/>
            <w:bookmarkStart w:id="45" w:name="_Toc458785243"/>
            <w:bookmarkStart w:id="46" w:name="_Toc458788811"/>
            <w:bookmarkStart w:id="47" w:name="_Toc458824302"/>
            <w:bookmarkStart w:id="48" w:name="_Toc458873204"/>
            <w:bookmarkStart w:id="49" w:name="_Toc458948946"/>
            <w:bookmarkStart w:id="50" w:name="_Toc458969800"/>
            <w:bookmarkStart w:id="51" w:name="_Toc458969858"/>
            <w:bookmarkStart w:id="52" w:name="_Toc459029079"/>
            <w:bookmarkStart w:id="53" w:name="_Toc459035969"/>
            <w:bookmarkStart w:id="54" w:name="_Toc459036798"/>
            <w:bookmarkStart w:id="55" w:name="_Toc459042168"/>
            <w:bookmarkStart w:id="56" w:name="_Toc459044640"/>
            <w:bookmarkStart w:id="57" w:name="_Toc459050739"/>
            <w:bookmarkStart w:id="58" w:name="_Toc459051309"/>
            <w:bookmarkStart w:id="59" w:name="_Toc459052259"/>
            <w:bookmarkStart w:id="60" w:name="_Toc459054190"/>
            <w:bookmarkStart w:id="61" w:name="_Toc459055000"/>
            <w:bookmarkStart w:id="62" w:name="_Toc459140621"/>
            <w:bookmarkStart w:id="63" w:name="_Toc459141262"/>
            <w:bookmarkStart w:id="64" w:name="_Toc459202463"/>
            <w:r w:rsidRPr="00070469">
              <w:rPr>
                <w:rFonts w:ascii="Times New Roman" w:hAnsi="Times New Roman"/>
                <w:b/>
              </w:rPr>
              <w:t>Наименование вида объекта</w:t>
            </w:r>
          </w:p>
        </w:tc>
        <w:tc>
          <w:tcPr>
            <w:tcW w:w="1407" w:type="pct"/>
            <w:tcBorders>
              <w:top w:val="single" w:sz="4" w:space="0" w:color="auto"/>
              <w:left w:val="single" w:sz="4" w:space="0" w:color="auto"/>
              <w:bottom w:val="single" w:sz="4" w:space="0" w:color="auto"/>
              <w:right w:val="single" w:sz="4" w:space="0" w:color="auto"/>
            </w:tcBorders>
            <w:vAlign w:val="center"/>
            <w:hideMark/>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Наименование нормируемого расчетного показателя, единица измерения</w:t>
            </w:r>
          </w:p>
        </w:tc>
        <w:tc>
          <w:tcPr>
            <w:tcW w:w="2537" w:type="pct"/>
            <w:gridSpan w:val="2"/>
            <w:tcBorders>
              <w:top w:val="single" w:sz="4" w:space="0" w:color="auto"/>
              <w:left w:val="single" w:sz="4" w:space="0" w:color="auto"/>
              <w:bottom w:val="single" w:sz="4" w:space="0" w:color="auto"/>
              <w:right w:val="single" w:sz="4" w:space="0" w:color="auto"/>
            </w:tcBorders>
            <w:vAlign w:val="center"/>
            <w:hideMark/>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Значение расчетного показателя</w:t>
            </w:r>
          </w:p>
        </w:tc>
      </w:tr>
      <w:tr w:rsidR="00B71F1C" w:rsidRPr="00070469" w:rsidTr="005A3DCF">
        <w:trPr>
          <w:trHeight w:val="20"/>
          <w:tblHeader/>
          <w:jc w:val="center"/>
        </w:trPr>
        <w:tc>
          <w:tcPr>
            <w:tcW w:w="1056" w:type="pct"/>
            <w:tcBorders>
              <w:top w:val="single" w:sz="4" w:space="0" w:color="auto"/>
              <w:left w:val="single" w:sz="4" w:space="0" w:color="auto"/>
              <w:bottom w:val="single" w:sz="4" w:space="0" w:color="auto"/>
              <w:right w:val="single" w:sz="4" w:space="0" w:color="auto"/>
            </w:tcBorders>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1</w:t>
            </w:r>
          </w:p>
        </w:tc>
        <w:tc>
          <w:tcPr>
            <w:tcW w:w="1407" w:type="pct"/>
            <w:tcBorders>
              <w:top w:val="single" w:sz="4" w:space="0" w:color="auto"/>
              <w:left w:val="single" w:sz="4" w:space="0" w:color="auto"/>
              <w:bottom w:val="single" w:sz="4" w:space="0" w:color="auto"/>
              <w:right w:val="single" w:sz="4" w:space="0" w:color="auto"/>
            </w:tcBorders>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2</w:t>
            </w:r>
          </w:p>
        </w:tc>
        <w:tc>
          <w:tcPr>
            <w:tcW w:w="2537" w:type="pct"/>
            <w:gridSpan w:val="2"/>
            <w:tcBorders>
              <w:top w:val="single" w:sz="4" w:space="0" w:color="auto"/>
              <w:left w:val="single" w:sz="4" w:space="0" w:color="auto"/>
              <w:bottom w:val="single" w:sz="4" w:space="0" w:color="auto"/>
              <w:right w:val="single" w:sz="4" w:space="0" w:color="auto"/>
            </w:tcBorders>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3</w:t>
            </w:r>
          </w:p>
        </w:tc>
      </w:tr>
      <w:tr w:rsidR="00B71F1C" w:rsidRPr="00070469" w:rsidTr="005A3DCF">
        <w:trPr>
          <w:trHeight w:val="20"/>
          <w:tblHeader/>
          <w:jc w:val="center"/>
        </w:trPr>
        <w:tc>
          <w:tcPr>
            <w:tcW w:w="1056" w:type="pct"/>
            <w:vMerge w:val="restart"/>
            <w:tcBorders>
              <w:top w:val="single" w:sz="4" w:space="0" w:color="auto"/>
              <w:left w:val="single" w:sz="4" w:space="0" w:color="auto"/>
              <w:right w:val="single" w:sz="4" w:space="0" w:color="auto"/>
            </w:tcBorders>
            <w:vAlign w:val="center"/>
          </w:tcPr>
          <w:p w:rsidR="00B71F1C" w:rsidRPr="00070469" w:rsidRDefault="00B71F1C" w:rsidP="005A3DCF">
            <w:pPr>
              <w:spacing w:after="0" w:line="240" w:lineRule="auto"/>
              <w:rPr>
                <w:rFonts w:ascii="Times New Roman" w:hAnsi="Times New Roman"/>
                <w:b/>
              </w:rPr>
            </w:pPr>
            <w:r w:rsidRPr="00070469">
              <w:rPr>
                <w:rFonts w:ascii="Times New Roman" w:eastAsia="Times New Roman" w:hAnsi="Times New Roman"/>
              </w:rPr>
              <w:t>Жилые помещения, предоставляемые по договорам социального найма</w:t>
            </w:r>
          </w:p>
        </w:tc>
        <w:tc>
          <w:tcPr>
            <w:tcW w:w="1407" w:type="pct"/>
            <w:tcBorders>
              <w:top w:val="single" w:sz="4" w:space="0" w:color="auto"/>
              <w:left w:val="single" w:sz="4" w:space="0" w:color="auto"/>
              <w:bottom w:val="single" w:sz="4" w:space="0" w:color="auto"/>
              <w:right w:val="single" w:sz="4" w:space="0" w:color="auto"/>
            </w:tcBorders>
            <w:vAlign w:val="center"/>
          </w:tcPr>
          <w:p w:rsidR="00B71F1C" w:rsidRPr="00070469" w:rsidRDefault="00B71F1C" w:rsidP="005A3DCF">
            <w:pPr>
              <w:pStyle w:val="afc"/>
            </w:pPr>
            <w:r w:rsidRPr="00070469">
              <w:t>С</w:t>
            </w:r>
            <w:r>
              <w:t>редняя жилищная обеспеченность,</w:t>
            </w:r>
          </w:p>
          <w:p w:rsidR="00B71F1C" w:rsidRPr="00070469" w:rsidRDefault="00B71F1C" w:rsidP="005A3DCF">
            <w:pPr>
              <w:spacing w:after="0" w:line="240" w:lineRule="auto"/>
              <w:rPr>
                <w:rFonts w:ascii="Times New Roman" w:hAnsi="Times New Roman"/>
                <w:b/>
              </w:rPr>
            </w:pPr>
            <w:r w:rsidRPr="00070469">
              <w:rPr>
                <w:rFonts w:ascii="Times New Roman" w:eastAsia="Times New Roman" w:hAnsi="Times New Roman"/>
              </w:rPr>
              <w:t xml:space="preserve">кв. м общей площади жилых помещений на человека </w:t>
            </w:r>
          </w:p>
        </w:tc>
        <w:tc>
          <w:tcPr>
            <w:tcW w:w="2537" w:type="pct"/>
            <w:gridSpan w:val="2"/>
            <w:tcBorders>
              <w:top w:val="single" w:sz="4" w:space="0" w:color="auto"/>
              <w:left w:val="single" w:sz="4" w:space="0" w:color="auto"/>
              <w:bottom w:val="single" w:sz="4" w:space="0" w:color="auto"/>
              <w:right w:val="single" w:sz="4" w:space="0" w:color="auto"/>
            </w:tcBorders>
            <w:vAlign w:val="center"/>
          </w:tcPr>
          <w:p w:rsidR="00B71F1C" w:rsidRPr="00070469" w:rsidRDefault="00B71F1C" w:rsidP="005A3DCF">
            <w:pPr>
              <w:spacing w:after="0" w:line="240" w:lineRule="auto"/>
              <w:rPr>
                <w:rFonts w:ascii="Times New Roman" w:hAnsi="Times New Roman"/>
                <w:b/>
              </w:rPr>
            </w:pPr>
            <w:r w:rsidRPr="00070469">
              <w:rPr>
                <w:rFonts w:ascii="Times New Roman" w:eastAsia="Times New Roman" w:hAnsi="Times New Roman"/>
              </w:rPr>
              <w:t>В соответствии с муниципальным нормативно-правовым актом, регламентирующим учетную норму и норму предоставления площади жилого помещени</w:t>
            </w:r>
            <w:r>
              <w:rPr>
                <w:rFonts w:ascii="Times New Roman" w:eastAsia="Times New Roman" w:hAnsi="Times New Roman"/>
              </w:rPr>
              <w:t>я по договору социального найма</w:t>
            </w:r>
          </w:p>
        </w:tc>
      </w:tr>
      <w:tr w:rsidR="00B71F1C" w:rsidRPr="00070469" w:rsidTr="005A3DCF">
        <w:trPr>
          <w:trHeight w:val="20"/>
          <w:tblHeader/>
          <w:jc w:val="center"/>
        </w:trPr>
        <w:tc>
          <w:tcPr>
            <w:tcW w:w="1056" w:type="pct"/>
            <w:vMerge/>
            <w:tcBorders>
              <w:left w:val="single" w:sz="4" w:space="0" w:color="auto"/>
              <w:right w:val="single" w:sz="4" w:space="0" w:color="auto"/>
            </w:tcBorders>
            <w:vAlign w:val="center"/>
          </w:tcPr>
          <w:p w:rsidR="00B71F1C" w:rsidRPr="00070469" w:rsidRDefault="00B71F1C" w:rsidP="005A3DCF">
            <w:pPr>
              <w:spacing w:after="0" w:line="240" w:lineRule="auto"/>
              <w:rPr>
                <w:rFonts w:ascii="Times New Roman" w:eastAsia="Times New Roman" w:hAnsi="Times New Roman"/>
              </w:rPr>
            </w:pPr>
          </w:p>
        </w:tc>
        <w:tc>
          <w:tcPr>
            <w:tcW w:w="1407" w:type="pct"/>
            <w:vMerge w:val="restart"/>
            <w:tcBorders>
              <w:top w:val="single" w:sz="4" w:space="0" w:color="auto"/>
              <w:left w:val="single" w:sz="4" w:space="0" w:color="auto"/>
              <w:right w:val="single" w:sz="4" w:space="0" w:color="auto"/>
            </w:tcBorders>
            <w:vAlign w:val="center"/>
          </w:tcPr>
          <w:p w:rsidR="00B71F1C" w:rsidRPr="00070469" w:rsidRDefault="00B71F1C" w:rsidP="005A3DCF">
            <w:pPr>
              <w:pStyle w:val="afc"/>
            </w:pPr>
            <w:r w:rsidRPr="00070469">
              <w:t>Коэффициент плотности застройки, доли единицы</w:t>
            </w:r>
            <w:r w:rsidRPr="00070469">
              <w:rPr>
                <w:vertAlign w:val="superscript"/>
              </w:rPr>
              <w:footnoteReference w:id="1"/>
            </w:r>
          </w:p>
        </w:tc>
        <w:tc>
          <w:tcPr>
            <w:tcW w:w="2045" w:type="pct"/>
            <w:tcBorders>
              <w:top w:val="single" w:sz="4" w:space="0" w:color="auto"/>
              <w:left w:val="single" w:sz="4" w:space="0" w:color="auto"/>
              <w:bottom w:val="single" w:sz="4" w:space="0" w:color="auto"/>
              <w:right w:val="single" w:sz="4" w:space="0" w:color="auto"/>
            </w:tcBorders>
            <w:vAlign w:val="center"/>
          </w:tcPr>
          <w:p w:rsidR="00B71F1C" w:rsidRPr="00070469" w:rsidRDefault="00B71F1C" w:rsidP="005A3DCF">
            <w:pPr>
              <w:pStyle w:val="afc"/>
            </w:pPr>
            <w:r w:rsidRPr="00070469">
              <w:t>Зона застройки индивидуальными жилыми домами</w:t>
            </w:r>
          </w:p>
        </w:tc>
        <w:tc>
          <w:tcPr>
            <w:tcW w:w="492" w:type="pct"/>
            <w:tcBorders>
              <w:top w:val="single" w:sz="4" w:space="0" w:color="auto"/>
              <w:left w:val="single" w:sz="4" w:space="0" w:color="auto"/>
              <w:bottom w:val="single" w:sz="4" w:space="0" w:color="auto"/>
              <w:right w:val="single" w:sz="4" w:space="0" w:color="auto"/>
            </w:tcBorders>
            <w:vAlign w:val="center"/>
          </w:tcPr>
          <w:p w:rsidR="00B71F1C" w:rsidRPr="00070469" w:rsidRDefault="00B71F1C" w:rsidP="005A3DCF">
            <w:pPr>
              <w:pStyle w:val="afc"/>
            </w:pPr>
            <w:r w:rsidRPr="00070469">
              <w:t>0,15</w:t>
            </w:r>
          </w:p>
        </w:tc>
      </w:tr>
      <w:tr w:rsidR="00B71F1C" w:rsidRPr="00070469" w:rsidTr="005A3DCF">
        <w:trPr>
          <w:trHeight w:val="20"/>
          <w:tblHeader/>
          <w:jc w:val="center"/>
        </w:trPr>
        <w:tc>
          <w:tcPr>
            <w:tcW w:w="1056" w:type="pct"/>
            <w:vMerge/>
            <w:tcBorders>
              <w:left w:val="single" w:sz="4" w:space="0" w:color="auto"/>
              <w:right w:val="single" w:sz="4" w:space="0" w:color="auto"/>
            </w:tcBorders>
            <w:vAlign w:val="center"/>
          </w:tcPr>
          <w:p w:rsidR="00B71F1C" w:rsidRPr="00070469" w:rsidRDefault="00B71F1C" w:rsidP="005A3DCF">
            <w:pPr>
              <w:spacing w:after="0" w:line="240" w:lineRule="auto"/>
              <w:rPr>
                <w:rFonts w:ascii="Times New Roman" w:eastAsia="Times New Roman" w:hAnsi="Times New Roman"/>
              </w:rPr>
            </w:pPr>
          </w:p>
        </w:tc>
        <w:tc>
          <w:tcPr>
            <w:tcW w:w="1407" w:type="pct"/>
            <w:vMerge/>
            <w:tcBorders>
              <w:left w:val="single" w:sz="4" w:space="0" w:color="auto"/>
              <w:right w:val="single" w:sz="4" w:space="0" w:color="auto"/>
            </w:tcBorders>
            <w:vAlign w:val="center"/>
          </w:tcPr>
          <w:p w:rsidR="00B71F1C" w:rsidRPr="00070469" w:rsidRDefault="00B71F1C" w:rsidP="005A3DCF">
            <w:pPr>
              <w:pStyle w:val="afc"/>
            </w:pPr>
          </w:p>
        </w:tc>
        <w:tc>
          <w:tcPr>
            <w:tcW w:w="2045" w:type="pct"/>
            <w:tcBorders>
              <w:top w:val="single" w:sz="4" w:space="0" w:color="auto"/>
              <w:left w:val="single" w:sz="4" w:space="0" w:color="auto"/>
              <w:bottom w:val="single" w:sz="4" w:space="0" w:color="auto"/>
              <w:right w:val="single" w:sz="4" w:space="0" w:color="auto"/>
            </w:tcBorders>
            <w:vAlign w:val="center"/>
          </w:tcPr>
          <w:p w:rsidR="00B71F1C" w:rsidRPr="00070469" w:rsidRDefault="00B71F1C" w:rsidP="005A3DCF">
            <w:pPr>
              <w:spacing w:after="0" w:line="240" w:lineRule="auto"/>
              <w:rPr>
                <w:rFonts w:ascii="Times New Roman" w:eastAsia="Times New Roman" w:hAnsi="Times New Roman"/>
              </w:rPr>
            </w:pPr>
            <w:r w:rsidRPr="00070469">
              <w:rPr>
                <w:rFonts w:ascii="Times New Roman" w:eastAsia="Times New Roman" w:hAnsi="Times New Roman"/>
              </w:rPr>
              <w:t>Зона застройки малоэтажными жилыми домами (до 4 этажей, включая мансардный)</w:t>
            </w:r>
          </w:p>
        </w:tc>
        <w:tc>
          <w:tcPr>
            <w:tcW w:w="492" w:type="pct"/>
            <w:tcBorders>
              <w:top w:val="single" w:sz="4" w:space="0" w:color="auto"/>
              <w:left w:val="single" w:sz="4" w:space="0" w:color="auto"/>
              <w:bottom w:val="single" w:sz="4" w:space="0" w:color="auto"/>
              <w:right w:val="single" w:sz="4" w:space="0" w:color="auto"/>
            </w:tcBorders>
            <w:vAlign w:val="center"/>
          </w:tcPr>
          <w:p w:rsidR="00B71F1C" w:rsidRPr="00070469" w:rsidRDefault="00B71F1C" w:rsidP="005A3DCF">
            <w:pPr>
              <w:spacing w:after="0" w:line="240" w:lineRule="auto"/>
              <w:rPr>
                <w:rFonts w:ascii="Times New Roman" w:eastAsia="Times New Roman" w:hAnsi="Times New Roman"/>
              </w:rPr>
            </w:pPr>
            <w:r w:rsidRPr="00070469">
              <w:rPr>
                <w:rFonts w:ascii="Times New Roman" w:eastAsia="Times New Roman" w:hAnsi="Times New Roman"/>
              </w:rPr>
              <w:t>0,5</w:t>
            </w:r>
          </w:p>
        </w:tc>
      </w:tr>
      <w:tr w:rsidR="00B71F1C" w:rsidRPr="00070469" w:rsidTr="005A3DCF">
        <w:trPr>
          <w:trHeight w:val="20"/>
          <w:tblHeader/>
          <w:jc w:val="center"/>
        </w:trPr>
        <w:tc>
          <w:tcPr>
            <w:tcW w:w="1056" w:type="pct"/>
            <w:vMerge/>
            <w:tcBorders>
              <w:left w:val="single" w:sz="4" w:space="0" w:color="auto"/>
              <w:right w:val="single" w:sz="4" w:space="0" w:color="auto"/>
            </w:tcBorders>
            <w:vAlign w:val="center"/>
          </w:tcPr>
          <w:p w:rsidR="00B71F1C" w:rsidRPr="00070469" w:rsidRDefault="00B71F1C" w:rsidP="005A3DCF">
            <w:pPr>
              <w:spacing w:after="0" w:line="240" w:lineRule="auto"/>
              <w:rPr>
                <w:rFonts w:ascii="Times New Roman" w:eastAsia="Times New Roman" w:hAnsi="Times New Roman"/>
              </w:rPr>
            </w:pPr>
          </w:p>
        </w:tc>
        <w:tc>
          <w:tcPr>
            <w:tcW w:w="1407" w:type="pct"/>
            <w:vMerge/>
            <w:tcBorders>
              <w:left w:val="single" w:sz="4" w:space="0" w:color="auto"/>
              <w:right w:val="single" w:sz="4" w:space="0" w:color="auto"/>
            </w:tcBorders>
            <w:vAlign w:val="center"/>
          </w:tcPr>
          <w:p w:rsidR="00B71F1C" w:rsidRPr="00070469" w:rsidRDefault="00B71F1C" w:rsidP="005A3DCF">
            <w:pPr>
              <w:pStyle w:val="afc"/>
            </w:pPr>
          </w:p>
        </w:tc>
        <w:tc>
          <w:tcPr>
            <w:tcW w:w="2045" w:type="pct"/>
            <w:tcBorders>
              <w:top w:val="single" w:sz="4" w:space="0" w:color="auto"/>
              <w:left w:val="single" w:sz="4" w:space="0" w:color="auto"/>
              <w:bottom w:val="single" w:sz="4" w:space="0" w:color="auto"/>
              <w:right w:val="single" w:sz="4" w:space="0" w:color="auto"/>
            </w:tcBorders>
            <w:vAlign w:val="center"/>
          </w:tcPr>
          <w:p w:rsidR="00B71F1C" w:rsidRPr="00070469" w:rsidRDefault="00B71F1C" w:rsidP="005A3DCF">
            <w:pPr>
              <w:spacing w:after="0" w:line="240" w:lineRule="auto"/>
              <w:rPr>
                <w:rFonts w:ascii="Times New Roman" w:eastAsia="Times New Roman" w:hAnsi="Times New Roman"/>
              </w:rPr>
            </w:pPr>
            <w:r w:rsidRPr="00070469">
              <w:rPr>
                <w:rFonts w:ascii="Times New Roman" w:eastAsia="Times New Roman" w:hAnsi="Times New Roman"/>
              </w:rPr>
              <w:t>Зона застройки среднеэтажными жилыми домами (от 5 до 8 этажей, включая мансардный)</w:t>
            </w:r>
          </w:p>
        </w:tc>
        <w:tc>
          <w:tcPr>
            <w:tcW w:w="492" w:type="pct"/>
            <w:tcBorders>
              <w:top w:val="single" w:sz="4" w:space="0" w:color="auto"/>
              <w:left w:val="single" w:sz="4" w:space="0" w:color="auto"/>
              <w:bottom w:val="single" w:sz="4" w:space="0" w:color="auto"/>
              <w:right w:val="single" w:sz="4" w:space="0" w:color="auto"/>
            </w:tcBorders>
            <w:vAlign w:val="center"/>
          </w:tcPr>
          <w:p w:rsidR="00B71F1C" w:rsidRPr="00070469" w:rsidRDefault="00B71F1C" w:rsidP="005A3DCF">
            <w:pPr>
              <w:spacing w:after="0" w:line="240" w:lineRule="auto"/>
              <w:rPr>
                <w:rFonts w:ascii="Times New Roman" w:eastAsia="Times New Roman" w:hAnsi="Times New Roman"/>
              </w:rPr>
            </w:pPr>
            <w:r w:rsidRPr="00070469">
              <w:rPr>
                <w:rFonts w:ascii="Times New Roman" w:eastAsia="Times New Roman" w:hAnsi="Times New Roman"/>
              </w:rPr>
              <w:t>0,9</w:t>
            </w:r>
          </w:p>
        </w:tc>
      </w:tr>
      <w:tr w:rsidR="00B71F1C" w:rsidRPr="00070469" w:rsidTr="005A3DCF">
        <w:trPr>
          <w:trHeight w:val="20"/>
          <w:tblHeader/>
          <w:jc w:val="center"/>
        </w:trPr>
        <w:tc>
          <w:tcPr>
            <w:tcW w:w="1056" w:type="pct"/>
            <w:vMerge/>
            <w:tcBorders>
              <w:left w:val="single" w:sz="4" w:space="0" w:color="auto"/>
              <w:right w:val="single" w:sz="4" w:space="0" w:color="auto"/>
            </w:tcBorders>
            <w:vAlign w:val="center"/>
          </w:tcPr>
          <w:p w:rsidR="00B71F1C" w:rsidRPr="00070469" w:rsidRDefault="00B71F1C" w:rsidP="005A3DCF">
            <w:pPr>
              <w:spacing w:after="0" w:line="240" w:lineRule="auto"/>
              <w:rPr>
                <w:rFonts w:ascii="Times New Roman" w:eastAsia="Times New Roman" w:hAnsi="Times New Roman"/>
              </w:rPr>
            </w:pPr>
          </w:p>
        </w:tc>
        <w:tc>
          <w:tcPr>
            <w:tcW w:w="1407" w:type="pct"/>
            <w:vMerge/>
            <w:tcBorders>
              <w:left w:val="single" w:sz="4" w:space="0" w:color="auto"/>
              <w:bottom w:val="single" w:sz="4" w:space="0" w:color="auto"/>
              <w:right w:val="single" w:sz="4" w:space="0" w:color="auto"/>
            </w:tcBorders>
            <w:vAlign w:val="center"/>
          </w:tcPr>
          <w:p w:rsidR="00B71F1C" w:rsidRPr="00070469" w:rsidRDefault="00B71F1C" w:rsidP="005A3DCF">
            <w:pPr>
              <w:pStyle w:val="afc"/>
            </w:pPr>
          </w:p>
        </w:tc>
        <w:tc>
          <w:tcPr>
            <w:tcW w:w="2045" w:type="pct"/>
            <w:tcBorders>
              <w:top w:val="single" w:sz="4" w:space="0" w:color="auto"/>
              <w:left w:val="single" w:sz="4" w:space="0" w:color="auto"/>
              <w:bottom w:val="single" w:sz="4" w:space="0" w:color="auto"/>
              <w:right w:val="single" w:sz="4" w:space="0" w:color="auto"/>
            </w:tcBorders>
            <w:vAlign w:val="center"/>
          </w:tcPr>
          <w:p w:rsidR="00B71F1C" w:rsidRPr="00070469" w:rsidRDefault="00B71F1C" w:rsidP="005A3DCF">
            <w:pPr>
              <w:spacing w:after="0" w:line="240" w:lineRule="auto"/>
              <w:rPr>
                <w:rFonts w:ascii="Times New Roman" w:eastAsia="Times New Roman" w:hAnsi="Times New Roman"/>
              </w:rPr>
            </w:pPr>
            <w:r w:rsidRPr="00070469">
              <w:rPr>
                <w:rFonts w:ascii="Times New Roman" w:eastAsia="Times New Roman" w:hAnsi="Times New Roman"/>
              </w:rPr>
              <w:t>Зона застройки многоэтажными жилыми домами (9 этажей и более)</w:t>
            </w:r>
          </w:p>
        </w:tc>
        <w:tc>
          <w:tcPr>
            <w:tcW w:w="492" w:type="pct"/>
            <w:tcBorders>
              <w:top w:val="single" w:sz="4" w:space="0" w:color="auto"/>
              <w:left w:val="single" w:sz="4" w:space="0" w:color="auto"/>
              <w:bottom w:val="single" w:sz="4" w:space="0" w:color="auto"/>
              <w:right w:val="single" w:sz="4" w:space="0" w:color="auto"/>
            </w:tcBorders>
            <w:vAlign w:val="center"/>
          </w:tcPr>
          <w:p w:rsidR="00B71F1C" w:rsidRPr="00070469" w:rsidRDefault="00B71F1C" w:rsidP="005A3DCF">
            <w:pPr>
              <w:spacing w:after="0" w:line="240" w:lineRule="auto"/>
              <w:rPr>
                <w:rFonts w:ascii="Times New Roman" w:eastAsia="Times New Roman" w:hAnsi="Times New Roman"/>
              </w:rPr>
            </w:pPr>
            <w:r w:rsidRPr="00070469">
              <w:rPr>
                <w:rFonts w:ascii="Times New Roman" w:eastAsia="Times New Roman" w:hAnsi="Times New Roman"/>
              </w:rPr>
              <w:t>1,0</w:t>
            </w:r>
          </w:p>
        </w:tc>
      </w:tr>
      <w:tr w:rsidR="00B71F1C" w:rsidRPr="00070469" w:rsidTr="005A3DCF">
        <w:trPr>
          <w:trHeight w:val="20"/>
          <w:tblHeader/>
          <w:jc w:val="center"/>
        </w:trPr>
        <w:tc>
          <w:tcPr>
            <w:tcW w:w="1056" w:type="pct"/>
            <w:vMerge/>
            <w:tcBorders>
              <w:left w:val="single" w:sz="4" w:space="0" w:color="auto"/>
              <w:right w:val="single" w:sz="4" w:space="0" w:color="auto"/>
            </w:tcBorders>
            <w:vAlign w:val="center"/>
          </w:tcPr>
          <w:p w:rsidR="00B71F1C" w:rsidRPr="00070469" w:rsidRDefault="00B71F1C" w:rsidP="005A3DCF">
            <w:pPr>
              <w:spacing w:after="0" w:line="240" w:lineRule="auto"/>
              <w:rPr>
                <w:rFonts w:ascii="Times New Roman" w:eastAsia="Times New Roman" w:hAnsi="Times New Roman"/>
              </w:rPr>
            </w:pPr>
          </w:p>
        </w:tc>
        <w:tc>
          <w:tcPr>
            <w:tcW w:w="1407" w:type="pct"/>
            <w:vMerge w:val="restart"/>
            <w:tcBorders>
              <w:top w:val="single" w:sz="4" w:space="0" w:color="auto"/>
              <w:left w:val="single" w:sz="4" w:space="0" w:color="auto"/>
              <w:right w:val="single" w:sz="4" w:space="0" w:color="auto"/>
            </w:tcBorders>
            <w:vAlign w:val="center"/>
          </w:tcPr>
          <w:p w:rsidR="00B71F1C" w:rsidRPr="000E7EC9" w:rsidRDefault="00B71F1C" w:rsidP="005A3DCF">
            <w:pPr>
              <w:pStyle w:val="afc"/>
            </w:pPr>
            <w:r w:rsidRPr="00070469">
              <w:t>Плотность населения, человек/га</w:t>
            </w:r>
          </w:p>
        </w:tc>
        <w:tc>
          <w:tcPr>
            <w:tcW w:w="2045" w:type="pct"/>
            <w:tcBorders>
              <w:top w:val="single" w:sz="4" w:space="0" w:color="auto"/>
              <w:left w:val="single" w:sz="4" w:space="0" w:color="auto"/>
              <w:bottom w:val="single" w:sz="4" w:space="0" w:color="auto"/>
              <w:right w:val="single" w:sz="4" w:space="0" w:color="auto"/>
            </w:tcBorders>
            <w:vAlign w:val="center"/>
          </w:tcPr>
          <w:p w:rsidR="00B71F1C" w:rsidRPr="00070469" w:rsidRDefault="00B71F1C" w:rsidP="005A3DCF">
            <w:pPr>
              <w:pStyle w:val="afc"/>
            </w:pPr>
            <w:r w:rsidRPr="00070469">
              <w:t>Зона застройки индивидуальными жилыми домами</w:t>
            </w:r>
          </w:p>
        </w:tc>
        <w:tc>
          <w:tcPr>
            <w:tcW w:w="492" w:type="pct"/>
            <w:tcBorders>
              <w:top w:val="single" w:sz="4" w:space="0" w:color="auto"/>
              <w:left w:val="single" w:sz="4" w:space="0" w:color="auto"/>
              <w:bottom w:val="single" w:sz="4" w:space="0" w:color="auto"/>
              <w:right w:val="single" w:sz="4" w:space="0" w:color="auto"/>
            </w:tcBorders>
            <w:vAlign w:val="center"/>
          </w:tcPr>
          <w:p w:rsidR="00B71F1C" w:rsidRPr="00070469" w:rsidRDefault="00B71F1C" w:rsidP="005A3DCF">
            <w:pPr>
              <w:pStyle w:val="afc"/>
            </w:pPr>
            <w:r w:rsidRPr="00070469">
              <w:t>30</w:t>
            </w:r>
          </w:p>
        </w:tc>
      </w:tr>
      <w:tr w:rsidR="00B71F1C" w:rsidRPr="00070469" w:rsidTr="005A3DCF">
        <w:trPr>
          <w:trHeight w:val="20"/>
          <w:tblHeader/>
          <w:jc w:val="center"/>
        </w:trPr>
        <w:tc>
          <w:tcPr>
            <w:tcW w:w="1056" w:type="pct"/>
            <w:vMerge/>
            <w:tcBorders>
              <w:left w:val="single" w:sz="4" w:space="0" w:color="auto"/>
              <w:right w:val="single" w:sz="4" w:space="0" w:color="auto"/>
            </w:tcBorders>
            <w:vAlign w:val="center"/>
          </w:tcPr>
          <w:p w:rsidR="00B71F1C" w:rsidRPr="00070469" w:rsidRDefault="00B71F1C" w:rsidP="005A3DCF">
            <w:pPr>
              <w:spacing w:after="0" w:line="240" w:lineRule="auto"/>
              <w:rPr>
                <w:rFonts w:ascii="Times New Roman" w:eastAsia="Times New Roman" w:hAnsi="Times New Roman"/>
              </w:rPr>
            </w:pPr>
          </w:p>
        </w:tc>
        <w:tc>
          <w:tcPr>
            <w:tcW w:w="1407" w:type="pct"/>
            <w:vMerge/>
            <w:tcBorders>
              <w:left w:val="single" w:sz="4" w:space="0" w:color="auto"/>
              <w:right w:val="single" w:sz="4" w:space="0" w:color="auto"/>
            </w:tcBorders>
            <w:vAlign w:val="center"/>
          </w:tcPr>
          <w:p w:rsidR="00B71F1C" w:rsidRPr="00070469" w:rsidRDefault="00B71F1C" w:rsidP="005A3DCF">
            <w:pPr>
              <w:pStyle w:val="afc"/>
            </w:pPr>
          </w:p>
        </w:tc>
        <w:tc>
          <w:tcPr>
            <w:tcW w:w="2045" w:type="pct"/>
            <w:tcBorders>
              <w:top w:val="single" w:sz="4" w:space="0" w:color="auto"/>
              <w:left w:val="single" w:sz="4" w:space="0" w:color="auto"/>
              <w:bottom w:val="single" w:sz="4" w:space="0" w:color="auto"/>
              <w:right w:val="single" w:sz="4" w:space="0" w:color="auto"/>
            </w:tcBorders>
            <w:vAlign w:val="center"/>
          </w:tcPr>
          <w:p w:rsidR="00B71F1C" w:rsidRPr="00070469" w:rsidRDefault="00B71F1C" w:rsidP="005A3DCF">
            <w:pPr>
              <w:spacing w:after="0" w:line="240" w:lineRule="auto"/>
              <w:rPr>
                <w:rFonts w:ascii="Times New Roman" w:eastAsia="Times New Roman" w:hAnsi="Times New Roman"/>
              </w:rPr>
            </w:pPr>
            <w:r w:rsidRPr="00070469">
              <w:rPr>
                <w:rFonts w:ascii="Times New Roman" w:eastAsia="Times New Roman" w:hAnsi="Times New Roman"/>
              </w:rPr>
              <w:t>Зона застройки малоэтажными жилыми домами (до 4 этажей, включая мансардный)</w:t>
            </w:r>
          </w:p>
        </w:tc>
        <w:tc>
          <w:tcPr>
            <w:tcW w:w="492" w:type="pct"/>
            <w:tcBorders>
              <w:top w:val="single" w:sz="4" w:space="0" w:color="auto"/>
              <w:left w:val="single" w:sz="4" w:space="0" w:color="auto"/>
              <w:bottom w:val="single" w:sz="4" w:space="0" w:color="auto"/>
              <w:right w:val="single" w:sz="4" w:space="0" w:color="auto"/>
            </w:tcBorders>
            <w:vAlign w:val="center"/>
          </w:tcPr>
          <w:p w:rsidR="00B71F1C" w:rsidRPr="00070469" w:rsidRDefault="00B71F1C" w:rsidP="005A3DCF">
            <w:pPr>
              <w:spacing w:after="0" w:line="240" w:lineRule="auto"/>
              <w:rPr>
                <w:rFonts w:ascii="Times New Roman" w:eastAsia="Times New Roman" w:hAnsi="Times New Roman"/>
              </w:rPr>
            </w:pPr>
            <w:r w:rsidRPr="00070469">
              <w:rPr>
                <w:rFonts w:ascii="Times New Roman" w:eastAsia="Times New Roman" w:hAnsi="Times New Roman"/>
              </w:rPr>
              <w:t>150</w:t>
            </w:r>
          </w:p>
        </w:tc>
      </w:tr>
      <w:tr w:rsidR="00B71F1C" w:rsidRPr="00070469" w:rsidTr="005A3DCF">
        <w:trPr>
          <w:trHeight w:val="20"/>
          <w:tblHeader/>
          <w:jc w:val="center"/>
        </w:trPr>
        <w:tc>
          <w:tcPr>
            <w:tcW w:w="1056" w:type="pct"/>
            <w:vMerge/>
            <w:tcBorders>
              <w:left w:val="single" w:sz="4" w:space="0" w:color="auto"/>
              <w:right w:val="single" w:sz="4" w:space="0" w:color="auto"/>
            </w:tcBorders>
            <w:vAlign w:val="center"/>
          </w:tcPr>
          <w:p w:rsidR="00B71F1C" w:rsidRPr="00070469" w:rsidRDefault="00B71F1C" w:rsidP="005A3DCF">
            <w:pPr>
              <w:spacing w:after="0" w:line="240" w:lineRule="auto"/>
              <w:rPr>
                <w:rFonts w:ascii="Times New Roman" w:eastAsia="Times New Roman" w:hAnsi="Times New Roman"/>
              </w:rPr>
            </w:pPr>
          </w:p>
        </w:tc>
        <w:tc>
          <w:tcPr>
            <w:tcW w:w="1407" w:type="pct"/>
            <w:vMerge/>
            <w:tcBorders>
              <w:left w:val="single" w:sz="4" w:space="0" w:color="auto"/>
              <w:right w:val="single" w:sz="4" w:space="0" w:color="auto"/>
            </w:tcBorders>
            <w:vAlign w:val="center"/>
          </w:tcPr>
          <w:p w:rsidR="00B71F1C" w:rsidRPr="00070469" w:rsidRDefault="00B71F1C" w:rsidP="005A3DCF">
            <w:pPr>
              <w:pStyle w:val="afc"/>
            </w:pPr>
          </w:p>
        </w:tc>
        <w:tc>
          <w:tcPr>
            <w:tcW w:w="2045" w:type="pct"/>
            <w:tcBorders>
              <w:top w:val="single" w:sz="4" w:space="0" w:color="auto"/>
              <w:left w:val="single" w:sz="4" w:space="0" w:color="auto"/>
              <w:bottom w:val="single" w:sz="4" w:space="0" w:color="auto"/>
              <w:right w:val="single" w:sz="4" w:space="0" w:color="auto"/>
            </w:tcBorders>
            <w:vAlign w:val="center"/>
          </w:tcPr>
          <w:p w:rsidR="00B71F1C" w:rsidRPr="00070469" w:rsidRDefault="00B71F1C" w:rsidP="005A3DCF">
            <w:pPr>
              <w:spacing w:after="0" w:line="240" w:lineRule="auto"/>
              <w:rPr>
                <w:rFonts w:ascii="Times New Roman" w:eastAsia="Times New Roman" w:hAnsi="Times New Roman"/>
              </w:rPr>
            </w:pPr>
            <w:r w:rsidRPr="00070469">
              <w:rPr>
                <w:rFonts w:ascii="Times New Roman" w:eastAsia="Times New Roman" w:hAnsi="Times New Roman"/>
              </w:rPr>
              <w:t>Зона застройки среднеэтажными жилыми домами (от 5 до 8 этажей, включая мансардный)</w:t>
            </w:r>
          </w:p>
        </w:tc>
        <w:tc>
          <w:tcPr>
            <w:tcW w:w="492" w:type="pct"/>
            <w:tcBorders>
              <w:top w:val="single" w:sz="4" w:space="0" w:color="auto"/>
              <w:left w:val="single" w:sz="4" w:space="0" w:color="auto"/>
              <w:bottom w:val="single" w:sz="4" w:space="0" w:color="auto"/>
              <w:right w:val="single" w:sz="4" w:space="0" w:color="auto"/>
            </w:tcBorders>
            <w:vAlign w:val="center"/>
          </w:tcPr>
          <w:p w:rsidR="00B71F1C" w:rsidRPr="00070469" w:rsidRDefault="00B71F1C" w:rsidP="005A3DCF">
            <w:pPr>
              <w:spacing w:after="0" w:line="240" w:lineRule="auto"/>
              <w:rPr>
                <w:rFonts w:ascii="Times New Roman" w:eastAsia="Times New Roman" w:hAnsi="Times New Roman"/>
              </w:rPr>
            </w:pPr>
            <w:r w:rsidRPr="00070469">
              <w:rPr>
                <w:rFonts w:ascii="Times New Roman" w:eastAsia="Times New Roman" w:hAnsi="Times New Roman"/>
              </w:rPr>
              <w:t>250</w:t>
            </w:r>
          </w:p>
        </w:tc>
      </w:tr>
      <w:tr w:rsidR="00B71F1C" w:rsidRPr="00070469" w:rsidTr="005A3DCF">
        <w:trPr>
          <w:trHeight w:val="20"/>
          <w:tblHeader/>
          <w:jc w:val="center"/>
        </w:trPr>
        <w:tc>
          <w:tcPr>
            <w:tcW w:w="1056" w:type="pct"/>
            <w:vMerge/>
            <w:tcBorders>
              <w:left w:val="single" w:sz="4" w:space="0" w:color="auto"/>
              <w:bottom w:val="single" w:sz="4" w:space="0" w:color="auto"/>
              <w:right w:val="single" w:sz="4" w:space="0" w:color="auto"/>
            </w:tcBorders>
            <w:vAlign w:val="center"/>
          </w:tcPr>
          <w:p w:rsidR="00B71F1C" w:rsidRPr="00070469" w:rsidRDefault="00B71F1C" w:rsidP="005A3DCF">
            <w:pPr>
              <w:spacing w:after="0" w:line="240" w:lineRule="auto"/>
              <w:rPr>
                <w:rFonts w:ascii="Times New Roman" w:eastAsia="Times New Roman" w:hAnsi="Times New Roman"/>
              </w:rPr>
            </w:pPr>
          </w:p>
        </w:tc>
        <w:tc>
          <w:tcPr>
            <w:tcW w:w="1407" w:type="pct"/>
            <w:vMerge/>
            <w:tcBorders>
              <w:left w:val="single" w:sz="4" w:space="0" w:color="auto"/>
              <w:bottom w:val="single" w:sz="4" w:space="0" w:color="auto"/>
              <w:right w:val="single" w:sz="4" w:space="0" w:color="auto"/>
            </w:tcBorders>
            <w:vAlign w:val="center"/>
          </w:tcPr>
          <w:p w:rsidR="00B71F1C" w:rsidRPr="00070469" w:rsidRDefault="00B71F1C" w:rsidP="005A3DCF">
            <w:pPr>
              <w:pStyle w:val="afc"/>
            </w:pPr>
          </w:p>
        </w:tc>
        <w:tc>
          <w:tcPr>
            <w:tcW w:w="2045" w:type="pct"/>
            <w:tcBorders>
              <w:top w:val="single" w:sz="4" w:space="0" w:color="auto"/>
              <w:left w:val="single" w:sz="4" w:space="0" w:color="auto"/>
              <w:bottom w:val="single" w:sz="4" w:space="0" w:color="auto"/>
              <w:right w:val="single" w:sz="4" w:space="0" w:color="auto"/>
            </w:tcBorders>
            <w:vAlign w:val="center"/>
          </w:tcPr>
          <w:p w:rsidR="00B71F1C" w:rsidRPr="00070469" w:rsidRDefault="00B71F1C" w:rsidP="005A3DCF">
            <w:pPr>
              <w:spacing w:after="0" w:line="240" w:lineRule="auto"/>
              <w:rPr>
                <w:rFonts w:ascii="Times New Roman" w:eastAsia="Times New Roman" w:hAnsi="Times New Roman"/>
              </w:rPr>
            </w:pPr>
            <w:r w:rsidRPr="00070469">
              <w:rPr>
                <w:rFonts w:ascii="Times New Roman" w:eastAsia="Times New Roman" w:hAnsi="Times New Roman"/>
              </w:rPr>
              <w:t>Зона застройки многоэтажными жилыми домами (9 этажей и более)</w:t>
            </w:r>
          </w:p>
        </w:tc>
        <w:tc>
          <w:tcPr>
            <w:tcW w:w="492" w:type="pct"/>
            <w:tcBorders>
              <w:top w:val="single" w:sz="4" w:space="0" w:color="auto"/>
              <w:left w:val="single" w:sz="4" w:space="0" w:color="auto"/>
              <w:bottom w:val="single" w:sz="4" w:space="0" w:color="auto"/>
              <w:right w:val="single" w:sz="4" w:space="0" w:color="auto"/>
            </w:tcBorders>
            <w:vAlign w:val="center"/>
          </w:tcPr>
          <w:p w:rsidR="00B71F1C" w:rsidRPr="00070469" w:rsidRDefault="00B71F1C" w:rsidP="005A3DCF">
            <w:pPr>
              <w:spacing w:after="0" w:line="240" w:lineRule="auto"/>
              <w:rPr>
                <w:rFonts w:ascii="Times New Roman" w:eastAsia="Times New Roman" w:hAnsi="Times New Roman"/>
              </w:rPr>
            </w:pPr>
            <w:r w:rsidRPr="00070469">
              <w:rPr>
                <w:rFonts w:ascii="Times New Roman" w:eastAsia="Times New Roman" w:hAnsi="Times New Roman"/>
              </w:rPr>
              <w:t>400</w:t>
            </w:r>
          </w:p>
        </w:tc>
      </w:tr>
      <w:tr w:rsidR="00B71F1C" w:rsidRPr="00070469" w:rsidTr="005A3DCF">
        <w:trPr>
          <w:trHeight w:val="360"/>
          <w:tblHeader/>
          <w:jc w:val="center"/>
        </w:trPr>
        <w:tc>
          <w:tcPr>
            <w:tcW w:w="5000" w:type="pct"/>
            <w:gridSpan w:val="4"/>
            <w:tcBorders>
              <w:left w:val="single" w:sz="4" w:space="0" w:color="auto"/>
              <w:right w:val="single" w:sz="4" w:space="0" w:color="auto"/>
            </w:tcBorders>
            <w:vAlign w:val="center"/>
          </w:tcPr>
          <w:p w:rsidR="00B71F1C" w:rsidRPr="00070469" w:rsidRDefault="00B71F1C" w:rsidP="005A3DCF">
            <w:pPr>
              <w:spacing w:after="0" w:line="240" w:lineRule="auto"/>
              <w:jc w:val="both"/>
              <w:rPr>
                <w:rFonts w:ascii="Times New Roman" w:hAnsi="Times New Roman"/>
                <w:sz w:val="20"/>
                <w:szCs w:val="20"/>
              </w:rPr>
            </w:pPr>
            <w:r w:rsidRPr="00070469">
              <w:rPr>
                <w:rFonts w:ascii="Times New Roman" w:hAnsi="Times New Roman"/>
                <w:sz w:val="20"/>
                <w:szCs w:val="20"/>
              </w:rPr>
              <w:t>Примечания:</w:t>
            </w:r>
          </w:p>
          <w:p w:rsidR="00B71F1C" w:rsidRPr="00070469" w:rsidRDefault="00B71F1C" w:rsidP="0031475C">
            <w:pPr>
              <w:numPr>
                <w:ilvl w:val="0"/>
                <w:numId w:val="18"/>
              </w:numPr>
              <w:tabs>
                <w:tab w:val="left" w:pos="298"/>
              </w:tabs>
              <w:spacing w:after="0" w:line="240" w:lineRule="auto"/>
              <w:ind w:left="14" w:firstLine="0"/>
              <w:jc w:val="both"/>
              <w:rPr>
                <w:rFonts w:ascii="Times New Roman" w:eastAsiaTheme="minorHAnsi" w:hAnsi="Times New Roman"/>
                <w:sz w:val="20"/>
                <w:szCs w:val="20"/>
              </w:rPr>
            </w:pPr>
            <w:r w:rsidRPr="00070469">
              <w:rPr>
                <w:rFonts w:ascii="Times New Roman" w:hAnsi="Times New Roman"/>
                <w:sz w:val="20"/>
                <w:szCs w:val="20"/>
              </w:rPr>
              <w:t>При планировании строительства жилой застройки необходимо предусматривать наличие мест парковки индивидуальных легковых автомобилей, в том числе в границах земельных участков. Обеспечение местами парковки может предусматриваться за счет открытых стоянок (парковок) автомобилей, коммерческих паркингов, парковок совместного пользования при объектах общественного назначения, муниципальных парковок.</w:t>
            </w:r>
          </w:p>
          <w:p w:rsidR="00B71F1C" w:rsidRPr="00070469" w:rsidRDefault="00B71F1C" w:rsidP="005A3DCF">
            <w:pPr>
              <w:pStyle w:val="a8"/>
              <w:tabs>
                <w:tab w:val="left" w:pos="298"/>
              </w:tabs>
              <w:spacing w:after="0" w:line="240" w:lineRule="auto"/>
              <w:ind w:left="14"/>
              <w:jc w:val="both"/>
              <w:rPr>
                <w:rFonts w:ascii="Times New Roman" w:hAnsi="Times New Roman"/>
                <w:sz w:val="20"/>
                <w:szCs w:val="20"/>
              </w:rPr>
            </w:pPr>
            <w:r w:rsidRPr="00070469">
              <w:rPr>
                <w:rFonts w:ascii="Times New Roman" w:hAnsi="Times New Roman"/>
                <w:sz w:val="20"/>
                <w:szCs w:val="20"/>
              </w:rPr>
              <w:t>При планировании строительства жилой застройки необходимо предусматривать наличие стоянок (парковок) автомобилей (закрытых и открытых) в границах земельных участков исходя из обеспеченности для многоквартирных домов без приусадебных участко</w:t>
            </w:r>
            <w:r>
              <w:rPr>
                <w:rFonts w:ascii="Times New Roman" w:hAnsi="Times New Roman"/>
                <w:sz w:val="20"/>
                <w:szCs w:val="20"/>
              </w:rPr>
              <w:t xml:space="preserve">в 0,7 </w:t>
            </w:r>
            <w:proofErr w:type="spellStart"/>
            <w:r>
              <w:rPr>
                <w:rFonts w:ascii="Times New Roman" w:hAnsi="Times New Roman"/>
                <w:sz w:val="20"/>
                <w:szCs w:val="20"/>
              </w:rPr>
              <w:t>машино</w:t>
            </w:r>
            <w:proofErr w:type="spellEnd"/>
            <w:r>
              <w:rPr>
                <w:rFonts w:ascii="Times New Roman" w:hAnsi="Times New Roman"/>
                <w:sz w:val="20"/>
                <w:szCs w:val="20"/>
              </w:rPr>
              <w:t>-мест на 1 квартиру.</w:t>
            </w:r>
          </w:p>
          <w:p w:rsidR="00B71F1C" w:rsidRPr="00070469" w:rsidRDefault="00B71F1C" w:rsidP="0031475C">
            <w:pPr>
              <w:pStyle w:val="a8"/>
              <w:numPr>
                <w:ilvl w:val="0"/>
                <w:numId w:val="18"/>
              </w:numPr>
              <w:tabs>
                <w:tab w:val="left" w:pos="298"/>
              </w:tabs>
              <w:spacing w:after="0" w:line="240" w:lineRule="auto"/>
              <w:ind w:left="14" w:firstLine="0"/>
              <w:jc w:val="both"/>
              <w:rPr>
                <w:rFonts w:ascii="Times New Roman" w:hAnsi="Times New Roman"/>
              </w:rPr>
            </w:pPr>
            <w:r w:rsidRPr="00070469">
              <w:rPr>
                <w:rFonts w:ascii="Times New Roman" w:hAnsi="Times New Roman"/>
                <w:sz w:val="20"/>
                <w:szCs w:val="20"/>
              </w:rPr>
              <w:t>Пешеходная доступность до стоянок (парковок) автомобилей, расположенных вне границ земельных участков, в соответствии с пунктом 11.32 42.13330.2016 «СНиП 2.07.01-89* «Градостроительство. Планировка и застройка городских и сельских поселений», должна составлять не более 800</w:t>
            </w:r>
            <w:r>
              <w:rPr>
                <w:rFonts w:ascii="Times New Roman" w:hAnsi="Times New Roman"/>
                <w:sz w:val="20"/>
                <w:szCs w:val="20"/>
              </w:rPr>
              <w:t xml:space="preserve"> </w:t>
            </w:r>
            <w:r w:rsidRPr="00070469">
              <w:rPr>
                <w:rFonts w:ascii="Times New Roman" w:hAnsi="Times New Roman"/>
                <w:sz w:val="20"/>
                <w:szCs w:val="20"/>
              </w:rPr>
              <w:t>м, в районах реконструкции не более 1000 м. Обоснование обеспеченности планируемых объектов жилищного строительства местами парковки индивидуальных легковых автомобилей необходимо выполнять при разработке документации по планировке территории.</w:t>
            </w:r>
          </w:p>
        </w:tc>
      </w:tr>
    </w:tbl>
    <w:p w:rsidR="00B71F1C" w:rsidRPr="00070469" w:rsidRDefault="00B71F1C" w:rsidP="00B71F1C">
      <w:pPr>
        <w:pStyle w:val="30"/>
      </w:pPr>
      <w:bookmarkStart w:id="65" w:name="_Toc52359680"/>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070469">
        <w:t>В области транспортного обслуживания</w:t>
      </w:r>
      <w:bookmarkEnd w:id="38"/>
      <w:bookmarkEnd w:id="65"/>
    </w:p>
    <w:p w:rsidR="00B71F1C" w:rsidRPr="00070469" w:rsidRDefault="00B71F1C" w:rsidP="00B71F1C">
      <w:pPr>
        <w:pStyle w:val="aff1"/>
      </w:pPr>
      <w:r w:rsidRPr="00070469">
        <w:t xml:space="preserve">Таблица </w:t>
      </w:r>
      <w:r w:rsidRPr="00070469">
        <w:rPr>
          <w:noProof/>
        </w:rPr>
        <w:fldChar w:fldCharType="begin"/>
      </w:r>
      <w:r w:rsidRPr="00070469">
        <w:rPr>
          <w:noProof/>
        </w:rPr>
        <w:instrText xml:space="preserve"> SEQ Таблица \* ARABIC </w:instrText>
      </w:r>
      <w:r w:rsidRPr="00070469">
        <w:rPr>
          <w:noProof/>
        </w:rPr>
        <w:fldChar w:fldCharType="separate"/>
      </w:r>
      <w:r w:rsidR="00CE4FBE">
        <w:rPr>
          <w:noProof/>
        </w:rPr>
        <w:t>5</w:t>
      </w:r>
      <w:r w:rsidRPr="00070469">
        <w:rPr>
          <w:noProof/>
        </w:rPr>
        <w:fldChar w:fldCharType="end"/>
      </w:r>
      <w:r w:rsidRPr="00070469">
        <w:t xml:space="preserve"> – Расчетные показатели максимально допустимого уровня территориальной доступности для населения объектов в области транспортного обслуживания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5"/>
        <w:gridCol w:w="3861"/>
        <w:gridCol w:w="2854"/>
      </w:tblGrid>
      <w:tr w:rsidR="00B71F1C" w:rsidRPr="00070469" w:rsidTr="005A3DCF">
        <w:trPr>
          <w:trHeight w:val="20"/>
          <w:tblHeader/>
          <w:jc w:val="center"/>
        </w:trPr>
        <w:tc>
          <w:tcPr>
            <w:tcW w:w="1492" w:type="pc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Наименование вида объекта</w:t>
            </w:r>
          </w:p>
        </w:tc>
        <w:tc>
          <w:tcPr>
            <w:tcW w:w="2017" w:type="pc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Наименование нормируемого расчетного показателя, единица измерения</w:t>
            </w:r>
          </w:p>
        </w:tc>
        <w:tc>
          <w:tcPr>
            <w:tcW w:w="1491" w:type="pct"/>
            <w:tcBorders>
              <w:right w:val="single" w:sz="4"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Значение расчетного показателя</w:t>
            </w:r>
          </w:p>
        </w:tc>
      </w:tr>
      <w:tr w:rsidR="00B71F1C" w:rsidRPr="00070469" w:rsidTr="005A3DCF">
        <w:trPr>
          <w:trHeight w:val="20"/>
          <w:tblHeader/>
          <w:jc w:val="center"/>
        </w:trPr>
        <w:tc>
          <w:tcPr>
            <w:tcW w:w="1492" w:type="pc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1</w:t>
            </w:r>
          </w:p>
        </w:tc>
        <w:tc>
          <w:tcPr>
            <w:tcW w:w="2017" w:type="pc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2</w:t>
            </w:r>
          </w:p>
        </w:tc>
        <w:tc>
          <w:tcPr>
            <w:tcW w:w="1491" w:type="pct"/>
            <w:tcBorders>
              <w:right w:val="single" w:sz="4"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3</w:t>
            </w:r>
          </w:p>
        </w:tc>
      </w:tr>
      <w:tr w:rsidR="00B71F1C" w:rsidRPr="00070469" w:rsidTr="005A3DCF">
        <w:trPr>
          <w:trHeight w:val="20"/>
          <w:tblHeader/>
          <w:jc w:val="center"/>
        </w:trPr>
        <w:tc>
          <w:tcPr>
            <w:tcW w:w="1492" w:type="pct"/>
            <w:shd w:val="clear" w:color="auto" w:fill="auto"/>
            <w:vAlign w:val="center"/>
          </w:tcPr>
          <w:p w:rsidR="00B71F1C" w:rsidRPr="00070469" w:rsidRDefault="00B71F1C" w:rsidP="005A3DCF">
            <w:pPr>
              <w:spacing w:after="0" w:line="240" w:lineRule="auto"/>
              <w:rPr>
                <w:rFonts w:ascii="Times New Roman" w:hAnsi="Times New Roman"/>
                <w:b/>
                <w:bCs/>
              </w:rPr>
            </w:pPr>
            <w:r w:rsidRPr="00070469">
              <w:rPr>
                <w:rFonts w:ascii="Times New Roman" w:hAnsi="Times New Roman"/>
              </w:rPr>
              <w:t>Остановочный пункт</w:t>
            </w:r>
          </w:p>
        </w:tc>
        <w:tc>
          <w:tcPr>
            <w:tcW w:w="2017" w:type="pct"/>
            <w:shd w:val="clear" w:color="auto" w:fill="auto"/>
            <w:vAlign w:val="center"/>
          </w:tcPr>
          <w:p w:rsidR="00B71F1C" w:rsidRPr="00070469" w:rsidRDefault="00B71F1C" w:rsidP="005A3DCF">
            <w:pPr>
              <w:pStyle w:val="100"/>
              <w:rPr>
                <w:sz w:val="22"/>
                <w:szCs w:val="22"/>
              </w:rPr>
            </w:pPr>
            <w:r w:rsidRPr="00070469">
              <w:rPr>
                <w:sz w:val="22"/>
                <w:szCs w:val="22"/>
              </w:rPr>
              <w:t>Территориальная доступность, м</w:t>
            </w:r>
          </w:p>
        </w:tc>
        <w:tc>
          <w:tcPr>
            <w:tcW w:w="1491" w:type="pct"/>
            <w:tcBorders>
              <w:right w:val="single" w:sz="4" w:space="0" w:color="auto"/>
            </w:tcBorders>
            <w:shd w:val="clear" w:color="auto" w:fill="auto"/>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rPr>
              <w:t>В соответствии с РНГП ХМАО</w:t>
            </w:r>
            <w:r>
              <w:rPr>
                <w:rFonts w:ascii="Times New Roman" w:hAnsi="Times New Roman"/>
              </w:rPr>
              <w:t xml:space="preserve"> </w:t>
            </w:r>
            <w:r w:rsidRPr="00070469">
              <w:rPr>
                <w:rFonts w:ascii="Times New Roman" w:hAnsi="Times New Roman"/>
              </w:rPr>
              <w:t>-</w:t>
            </w:r>
            <w:r>
              <w:rPr>
                <w:rFonts w:ascii="Times New Roman" w:hAnsi="Times New Roman"/>
              </w:rPr>
              <w:t xml:space="preserve"> </w:t>
            </w:r>
            <w:r w:rsidRPr="00070469">
              <w:rPr>
                <w:rFonts w:ascii="Times New Roman" w:hAnsi="Times New Roman"/>
              </w:rPr>
              <w:t>Югры</w:t>
            </w:r>
          </w:p>
        </w:tc>
      </w:tr>
    </w:tbl>
    <w:p w:rsidR="00B71F1C" w:rsidRPr="00070469" w:rsidRDefault="00B71F1C" w:rsidP="00B71F1C">
      <w:pPr>
        <w:pStyle w:val="30"/>
      </w:pPr>
      <w:bookmarkStart w:id="66" w:name="_Toc16261248"/>
      <w:bookmarkStart w:id="67" w:name="_Toc52359681"/>
      <w:r w:rsidRPr="00070469">
        <w:t>В области электроснабжения</w:t>
      </w:r>
      <w:bookmarkEnd w:id="66"/>
      <w:bookmarkEnd w:id="67"/>
    </w:p>
    <w:p w:rsidR="00B71F1C" w:rsidRPr="00070469" w:rsidRDefault="00B71F1C" w:rsidP="00B71F1C">
      <w:pPr>
        <w:pStyle w:val="aff1"/>
      </w:pPr>
      <w:r w:rsidRPr="00070469">
        <w:t xml:space="preserve">Таблица </w:t>
      </w:r>
      <w:r w:rsidRPr="00070469">
        <w:rPr>
          <w:noProof/>
        </w:rPr>
        <w:fldChar w:fldCharType="begin"/>
      </w:r>
      <w:r w:rsidRPr="00070469">
        <w:rPr>
          <w:noProof/>
        </w:rPr>
        <w:instrText xml:space="preserve"> SEQ Таблица \* ARABIC </w:instrText>
      </w:r>
      <w:r w:rsidRPr="00070469">
        <w:rPr>
          <w:noProof/>
        </w:rPr>
        <w:fldChar w:fldCharType="separate"/>
      </w:r>
      <w:r w:rsidR="00CE4FBE">
        <w:rPr>
          <w:noProof/>
        </w:rPr>
        <w:t>6</w:t>
      </w:r>
      <w:r w:rsidRPr="00070469">
        <w:rPr>
          <w:noProof/>
        </w:rPr>
        <w:fldChar w:fldCharType="end"/>
      </w:r>
      <w:r w:rsidRPr="00070469">
        <w:t xml:space="preserve"> – Расчетные показатели минимально допустимого уровня обеспеченности объектами местного значения поселения</w:t>
      </w:r>
      <w:r>
        <w:t xml:space="preserve"> в области электроснабжения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0"/>
        <w:gridCol w:w="4079"/>
        <w:gridCol w:w="2691"/>
      </w:tblGrid>
      <w:tr w:rsidR="00B71F1C" w:rsidRPr="00070469" w:rsidTr="005A3DCF">
        <w:trPr>
          <w:trHeight w:val="20"/>
          <w:tblHeader/>
          <w:jc w:val="center"/>
        </w:trPr>
        <w:tc>
          <w:tcPr>
            <w:tcW w:w="1463" w:type="pc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Наименование вида объекта</w:t>
            </w:r>
          </w:p>
        </w:tc>
        <w:tc>
          <w:tcPr>
            <w:tcW w:w="2131" w:type="pc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Наименование нормируемого расчетного показателя, единица измерения</w:t>
            </w:r>
          </w:p>
        </w:tc>
        <w:tc>
          <w:tcPr>
            <w:tcW w:w="1406" w:type="pct"/>
            <w:tcBorders>
              <w:right w:val="single" w:sz="4"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Значение расчетного показателя</w:t>
            </w:r>
          </w:p>
        </w:tc>
      </w:tr>
      <w:tr w:rsidR="00B71F1C" w:rsidRPr="00070469" w:rsidTr="005A3DCF">
        <w:trPr>
          <w:trHeight w:val="20"/>
          <w:tblHeader/>
          <w:jc w:val="center"/>
        </w:trPr>
        <w:tc>
          <w:tcPr>
            <w:tcW w:w="1463" w:type="pc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1</w:t>
            </w:r>
          </w:p>
        </w:tc>
        <w:tc>
          <w:tcPr>
            <w:tcW w:w="2131" w:type="pc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2</w:t>
            </w:r>
          </w:p>
        </w:tc>
        <w:tc>
          <w:tcPr>
            <w:tcW w:w="1406" w:type="pct"/>
            <w:tcBorders>
              <w:right w:val="single" w:sz="4"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3</w:t>
            </w:r>
          </w:p>
        </w:tc>
      </w:tr>
      <w:tr w:rsidR="00B71F1C" w:rsidRPr="00070469" w:rsidTr="005A3DCF">
        <w:trPr>
          <w:trHeight w:val="20"/>
          <w:jc w:val="center"/>
        </w:trPr>
        <w:tc>
          <w:tcPr>
            <w:tcW w:w="1463" w:type="pct"/>
            <w:vMerge w:val="restart"/>
            <w:shd w:val="clear" w:color="auto" w:fill="auto"/>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rPr>
              <w:t>Электрическая подстанция 35 кВ</w:t>
            </w:r>
          </w:p>
          <w:p w:rsidR="00B71F1C" w:rsidRPr="00070469" w:rsidRDefault="00B71F1C" w:rsidP="005A3DCF">
            <w:pPr>
              <w:spacing w:after="0" w:line="240" w:lineRule="auto"/>
              <w:rPr>
                <w:rFonts w:ascii="Times New Roman" w:hAnsi="Times New Roman"/>
              </w:rPr>
            </w:pPr>
            <w:bookmarkStart w:id="68" w:name="_Hlk6565706"/>
            <w:r w:rsidRPr="00070469">
              <w:rPr>
                <w:rFonts w:ascii="Times New Roman" w:hAnsi="Times New Roman"/>
              </w:rPr>
              <w:t>Трансформаторная подстанция (ТП)</w:t>
            </w:r>
          </w:p>
          <w:p w:rsidR="00B71F1C" w:rsidRPr="00070469" w:rsidRDefault="00B71F1C" w:rsidP="005A3DCF">
            <w:pPr>
              <w:spacing w:after="0" w:line="240" w:lineRule="auto"/>
              <w:rPr>
                <w:rFonts w:ascii="Times New Roman" w:hAnsi="Times New Roman"/>
              </w:rPr>
            </w:pPr>
            <w:r w:rsidRPr="00070469">
              <w:rPr>
                <w:rFonts w:ascii="Times New Roman" w:hAnsi="Times New Roman"/>
              </w:rPr>
              <w:t>Распределительный пункт (РП)</w:t>
            </w:r>
            <w:bookmarkEnd w:id="68"/>
          </w:p>
        </w:tc>
        <w:tc>
          <w:tcPr>
            <w:tcW w:w="2131" w:type="pct"/>
            <w:shd w:val="clear" w:color="auto" w:fill="auto"/>
          </w:tcPr>
          <w:p w:rsidR="00B71F1C" w:rsidRPr="00070469" w:rsidRDefault="00B71F1C" w:rsidP="005A3DCF">
            <w:pPr>
              <w:spacing w:after="0" w:line="240" w:lineRule="auto"/>
              <w:rPr>
                <w:rFonts w:ascii="Times New Roman" w:hAnsi="Times New Roman"/>
              </w:rPr>
            </w:pPr>
            <w:r w:rsidRPr="00070469">
              <w:rPr>
                <w:rFonts w:ascii="Times New Roman" w:hAnsi="Times New Roman"/>
              </w:rPr>
              <w:t>Укрупненные показатели расхода электроэнергии ко</w:t>
            </w:r>
            <w:r>
              <w:rPr>
                <w:rFonts w:ascii="Times New Roman" w:hAnsi="Times New Roman"/>
              </w:rPr>
              <w:t>ммунально-бытовых потребителей,</w:t>
            </w:r>
          </w:p>
          <w:p w:rsidR="00B71F1C" w:rsidRPr="00070469" w:rsidRDefault="00B71F1C" w:rsidP="005A3DCF">
            <w:pPr>
              <w:spacing w:after="0" w:line="240" w:lineRule="auto"/>
              <w:rPr>
                <w:rFonts w:ascii="Times New Roman" w:hAnsi="Times New Roman"/>
              </w:rPr>
            </w:pPr>
            <w:r w:rsidRPr="00070469">
              <w:rPr>
                <w:rFonts w:ascii="Times New Roman" w:hAnsi="Times New Roman"/>
              </w:rPr>
              <w:t>кВт*ч/чел. в год</w:t>
            </w:r>
          </w:p>
        </w:tc>
        <w:tc>
          <w:tcPr>
            <w:tcW w:w="1406" w:type="pct"/>
            <w:tcBorders>
              <w:right w:val="single" w:sz="4" w:space="0" w:color="auto"/>
            </w:tcBorders>
            <w:shd w:val="clear" w:color="auto" w:fill="auto"/>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rPr>
              <w:t>В соответствии с РНГП ХМАО</w:t>
            </w:r>
            <w:r>
              <w:rPr>
                <w:rFonts w:ascii="Times New Roman" w:hAnsi="Times New Roman"/>
              </w:rPr>
              <w:t xml:space="preserve"> </w:t>
            </w:r>
            <w:r w:rsidRPr="00070469">
              <w:rPr>
                <w:rFonts w:ascii="Times New Roman" w:hAnsi="Times New Roman"/>
              </w:rPr>
              <w:t>-</w:t>
            </w:r>
            <w:r>
              <w:rPr>
                <w:rFonts w:ascii="Times New Roman" w:hAnsi="Times New Roman"/>
              </w:rPr>
              <w:t xml:space="preserve"> </w:t>
            </w:r>
            <w:r w:rsidRPr="00070469">
              <w:rPr>
                <w:rFonts w:ascii="Times New Roman" w:hAnsi="Times New Roman"/>
              </w:rPr>
              <w:t>Югры</w:t>
            </w:r>
          </w:p>
        </w:tc>
      </w:tr>
      <w:tr w:rsidR="00B71F1C" w:rsidRPr="00070469" w:rsidTr="005A3DCF">
        <w:trPr>
          <w:trHeight w:val="20"/>
          <w:jc w:val="center"/>
        </w:trPr>
        <w:tc>
          <w:tcPr>
            <w:tcW w:w="1463" w:type="pct"/>
            <w:vMerge/>
            <w:shd w:val="clear" w:color="auto" w:fill="auto"/>
            <w:vAlign w:val="center"/>
          </w:tcPr>
          <w:p w:rsidR="00B71F1C" w:rsidRPr="00070469" w:rsidRDefault="00B71F1C" w:rsidP="005A3DCF">
            <w:pPr>
              <w:spacing w:after="0" w:line="240" w:lineRule="auto"/>
              <w:rPr>
                <w:rFonts w:ascii="Times New Roman" w:hAnsi="Times New Roman"/>
              </w:rPr>
            </w:pPr>
          </w:p>
        </w:tc>
        <w:tc>
          <w:tcPr>
            <w:tcW w:w="2131" w:type="pct"/>
            <w:shd w:val="clear" w:color="auto" w:fill="auto"/>
          </w:tcPr>
          <w:p w:rsidR="00B71F1C" w:rsidRPr="00070469" w:rsidRDefault="00B71F1C" w:rsidP="005A3DCF">
            <w:pPr>
              <w:spacing w:after="0" w:line="240" w:lineRule="auto"/>
              <w:rPr>
                <w:rFonts w:ascii="Times New Roman" w:hAnsi="Times New Roman"/>
              </w:rPr>
            </w:pPr>
            <w:r w:rsidRPr="00070469">
              <w:rPr>
                <w:rFonts w:ascii="Times New Roman" w:hAnsi="Times New Roman"/>
              </w:rPr>
              <w:t xml:space="preserve">Размер земельного участка, отводимого для электрических подстанций и трансформаторных подстанций, </w:t>
            </w:r>
            <w:r>
              <w:rPr>
                <w:rFonts w:ascii="Times New Roman" w:hAnsi="Times New Roman"/>
              </w:rPr>
              <w:t>кв. м</w:t>
            </w:r>
          </w:p>
        </w:tc>
        <w:tc>
          <w:tcPr>
            <w:tcW w:w="1406" w:type="pct"/>
            <w:tcBorders>
              <w:right w:val="single" w:sz="4" w:space="0" w:color="auto"/>
            </w:tcBorders>
            <w:shd w:val="clear" w:color="auto" w:fill="auto"/>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rPr>
              <w:t>В соответствии с РНГП ХМАО</w:t>
            </w:r>
            <w:r>
              <w:rPr>
                <w:rFonts w:ascii="Times New Roman" w:hAnsi="Times New Roman"/>
              </w:rPr>
              <w:t xml:space="preserve"> </w:t>
            </w:r>
            <w:r w:rsidRPr="00070469">
              <w:rPr>
                <w:rFonts w:ascii="Times New Roman" w:hAnsi="Times New Roman"/>
              </w:rPr>
              <w:t>-</w:t>
            </w:r>
            <w:r>
              <w:rPr>
                <w:rFonts w:ascii="Times New Roman" w:hAnsi="Times New Roman"/>
              </w:rPr>
              <w:t xml:space="preserve"> </w:t>
            </w:r>
            <w:r w:rsidRPr="00070469">
              <w:rPr>
                <w:rFonts w:ascii="Times New Roman" w:hAnsi="Times New Roman"/>
              </w:rPr>
              <w:t>Югры</w:t>
            </w:r>
          </w:p>
        </w:tc>
      </w:tr>
      <w:tr w:rsidR="00B71F1C" w:rsidRPr="00070469" w:rsidTr="005A3DCF">
        <w:trPr>
          <w:trHeight w:val="20"/>
          <w:jc w:val="center"/>
        </w:trPr>
        <w:tc>
          <w:tcPr>
            <w:tcW w:w="1463" w:type="pct"/>
            <w:vMerge/>
            <w:shd w:val="clear" w:color="auto" w:fill="auto"/>
            <w:vAlign w:val="center"/>
          </w:tcPr>
          <w:p w:rsidR="00B71F1C" w:rsidRPr="00070469" w:rsidRDefault="00B71F1C" w:rsidP="005A3DCF">
            <w:pPr>
              <w:spacing w:after="0" w:line="240" w:lineRule="auto"/>
              <w:rPr>
                <w:rFonts w:ascii="Times New Roman" w:hAnsi="Times New Roman"/>
              </w:rPr>
            </w:pPr>
          </w:p>
        </w:tc>
        <w:tc>
          <w:tcPr>
            <w:tcW w:w="2131" w:type="pct"/>
            <w:shd w:val="clear" w:color="auto" w:fill="auto"/>
          </w:tcPr>
          <w:p w:rsidR="00B71F1C" w:rsidRPr="00070469" w:rsidRDefault="00B71F1C" w:rsidP="005A3DCF">
            <w:pPr>
              <w:spacing w:after="0" w:line="240" w:lineRule="auto"/>
              <w:rPr>
                <w:rFonts w:ascii="Times New Roman" w:hAnsi="Times New Roman"/>
              </w:rPr>
            </w:pPr>
            <w:r w:rsidRPr="00070469">
              <w:rPr>
                <w:rFonts w:ascii="Times New Roman" w:hAnsi="Times New Roman"/>
              </w:rPr>
              <w:t>Расстояние от границы земельного участка до точки подключения к распределительным сетям электроснабжения, м</w:t>
            </w:r>
          </w:p>
        </w:tc>
        <w:tc>
          <w:tcPr>
            <w:tcW w:w="1406" w:type="pct"/>
            <w:tcBorders>
              <w:right w:val="single" w:sz="4" w:space="0" w:color="auto"/>
            </w:tcBorders>
            <w:shd w:val="clear" w:color="auto" w:fill="auto"/>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rPr>
              <w:t>В соответствии с РНГП ХМАО</w:t>
            </w:r>
            <w:r>
              <w:rPr>
                <w:rFonts w:ascii="Times New Roman" w:hAnsi="Times New Roman"/>
              </w:rPr>
              <w:t xml:space="preserve"> </w:t>
            </w:r>
            <w:r w:rsidRPr="00070469">
              <w:rPr>
                <w:rFonts w:ascii="Times New Roman" w:hAnsi="Times New Roman"/>
              </w:rPr>
              <w:t>-</w:t>
            </w:r>
            <w:r>
              <w:rPr>
                <w:rFonts w:ascii="Times New Roman" w:hAnsi="Times New Roman"/>
              </w:rPr>
              <w:t xml:space="preserve"> </w:t>
            </w:r>
            <w:r w:rsidRPr="00070469">
              <w:rPr>
                <w:rFonts w:ascii="Times New Roman" w:hAnsi="Times New Roman"/>
              </w:rPr>
              <w:t>Югры</w:t>
            </w:r>
          </w:p>
        </w:tc>
      </w:tr>
    </w:tbl>
    <w:p w:rsidR="00B71F1C" w:rsidRPr="00070469" w:rsidRDefault="00B71F1C" w:rsidP="00B71F1C">
      <w:pPr>
        <w:pStyle w:val="30"/>
      </w:pPr>
      <w:bookmarkStart w:id="69" w:name="_Toc16261250"/>
      <w:bookmarkStart w:id="70" w:name="_Toc52359682"/>
      <w:bookmarkStart w:id="71" w:name="_Toc16261249"/>
      <w:r w:rsidRPr="00070469">
        <w:t>В области теплоснабжения</w:t>
      </w:r>
      <w:bookmarkEnd w:id="69"/>
      <w:bookmarkEnd w:id="70"/>
    </w:p>
    <w:p w:rsidR="00B71F1C" w:rsidRPr="00070469" w:rsidRDefault="00B71F1C" w:rsidP="00B71F1C">
      <w:pPr>
        <w:pStyle w:val="aff1"/>
      </w:pPr>
      <w:r w:rsidRPr="00070469">
        <w:t xml:space="preserve">Таблица </w:t>
      </w:r>
      <w:r w:rsidRPr="00070469">
        <w:rPr>
          <w:noProof/>
        </w:rPr>
        <w:fldChar w:fldCharType="begin"/>
      </w:r>
      <w:r w:rsidRPr="00070469">
        <w:rPr>
          <w:noProof/>
        </w:rPr>
        <w:instrText xml:space="preserve"> SEQ Таблица \* ARABIC </w:instrText>
      </w:r>
      <w:r w:rsidRPr="00070469">
        <w:rPr>
          <w:noProof/>
        </w:rPr>
        <w:fldChar w:fldCharType="separate"/>
      </w:r>
      <w:r w:rsidR="00CE4FBE">
        <w:rPr>
          <w:noProof/>
        </w:rPr>
        <w:t>7</w:t>
      </w:r>
      <w:r w:rsidRPr="00070469">
        <w:rPr>
          <w:noProof/>
        </w:rPr>
        <w:fldChar w:fldCharType="end"/>
      </w:r>
      <w:r w:rsidRPr="00070469">
        <w:t xml:space="preserve"> – Расчетные показатели минимально допустимого уровня обеспеченности объектами местного значения поселения</w:t>
      </w:r>
      <w:r>
        <w:t xml:space="preserve"> в области теплоснабжения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0"/>
        <w:gridCol w:w="3972"/>
        <w:gridCol w:w="2798"/>
      </w:tblGrid>
      <w:tr w:rsidR="00B71F1C" w:rsidRPr="00070469" w:rsidTr="005A3DCF">
        <w:trPr>
          <w:trHeight w:val="20"/>
          <w:tblHeader/>
          <w:jc w:val="center"/>
        </w:trPr>
        <w:tc>
          <w:tcPr>
            <w:tcW w:w="1463" w:type="pc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Наименование вида объекта</w:t>
            </w:r>
          </w:p>
        </w:tc>
        <w:tc>
          <w:tcPr>
            <w:tcW w:w="2075" w:type="pc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Наименование нормируемого расчетного показателя, единица измерения</w:t>
            </w:r>
          </w:p>
        </w:tc>
        <w:tc>
          <w:tcPr>
            <w:tcW w:w="1462" w:type="pct"/>
            <w:tcBorders>
              <w:right w:val="single" w:sz="4"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Значение расчетного показателя</w:t>
            </w:r>
          </w:p>
        </w:tc>
      </w:tr>
    </w:tbl>
    <w:p w:rsidR="00B71F1C" w:rsidRPr="000E7EC9" w:rsidRDefault="00B71F1C" w:rsidP="00B71F1C">
      <w:pPr>
        <w:spacing w:after="0"/>
        <w:rPr>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0"/>
        <w:gridCol w:w="3972"/>
        <w:gridCol w:w="2798"/>
      </w:tblGrid>
      <w:tr w:rsidR="00B71F1C" w:rsidRPr="00070469" w:rsidTr="005A3DCF">
        <w:trPr>
          <w:trHeight w:val="20"/>
          <w:tblHeader/>
          <w:jc w:val="center"/>
        </w:trPr>
        <w:tc>
          <w:tcPr>
            <w:tcW w:w="1463" w:type="pc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1</w:t>
            </w:r>
          </w:p>
        </w:tc>
        <w:tc>
          <w:tcPr>
            <w:tcW w:w="2075" w:type="pc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2</w:t>
            </w:r>
          </w:p>
        </w:tc>
        <w:tc>
          <w:tcPr>
            <w:tcW w:w="1462" w:type="pct"/>
            <w:tcBorders>
              <w:right w:val="single" w:sz="4"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3</w:t>
            </w:r>
          </w:p>
        </w:tc>
      </w:tr>
      <w:tr w:rsidR="00B71F1C" w:rsidRPr="00070469" w:rsidTr="005A3DCF">
        <w:trPr>
          <w:trHeight w:val="20"/>
          <w:jc w:val="center"/>
        </w:trPr>
        <w:tc>
          <w:tcPr>
            <w:tcW w:w="1463" w:type="pct"/>
            <w:vMerge w:val="restart"/>
            <w:shd w:val="clear" w:color="auto" w:fill="auto"/>
            <w:vAlign w:val="center"/>
          </w:tcPr>
          <w:p w:rsidR="00B71F1C" w:rsidRPr="00070469" w:rsidRDefault="00B71F1C" w:rsidP="005A3DCF">
            <w:pPr>
              <w:pStyle w:val="100"/>
              <w:rPr>
                <w:sz w:val="22"/>
                <w:szCs w:val="22"/>
              </w:rPr>
            </w:pPr>
            <w:r w:rsidRPr="00070469">
              <w:rPr>
                <w:sz w:val="22"/>
                <w:szCs w:val="22"/>
              </w:rPr>
              <w:t>Источник тепловой энергии.</w:t>
            </w:r>
          </w:p>
          <w:p w:rsidR="00B71F1C" w:rsidRPr="00070469" w:rsidRDefault="00B71F1C" w:rsidP="005A3DCF">
            <w:pPr>
              <w:pStyle w:val="100"/>
              <w:rPr>
                <w:sz w:val="22"/>
                <w:szCs w:val="22"/>
              </w:rPr>
            </w:pPr>
            <w:r w:rsidRPr="00070469">
              <w:rPr>
                <w:sz w:val="22"/>
                <w:szCs w:val="22"/>
              </w:rPr>
              <w:t>Центральный тепловой пункт</w:t>
            </w:r>
            <w:r>
              <w:rPr>
                <w:sz w:val="22"/>
                <w:szCs w:val="22"/>
              </w:rPr>
              <w:t>.</w:t>
            </w:r>
          </w:p>
        </w:tc>
        <w:tc>
          <w:tcPr>
            <w:tcW w:w="2075" w:type="pct"/>
            <w:shd w:val="clear" w:color="auto" w:fill="auto"/>
          </w:tcPr>
          <w:p w:rsidR="00B71F1C" w:rsidRPr="00070469" w:rsidRDefault="00B71F1C" w:rsidP="005A3DCF">
            <w:pPr>
              <w:pStyle w:val="100"/>
              <w:rPr>
                <w:sz w:val="22"/>
                <w:szCs w:val="22"/>
              </w:rPr>
            </w:pPr>
            <w:r w:rsidRPr="00070469">
              <w:rPr>
                <w:sz w:val="22"/>
                <w:szCs w:val="22"/>
              </w:rPr>
              <w:t>Удельный расход тепла на отопление жилых, административных и общественных зданий, ккал/ч на 1 кв.</w:t>
            </w:r>
            <w:r>
              <w:rPr>
                <w:sz w:val="22"/>
                <w:szCs w:val="22"/>
              </w:rPr>
              <w:t xml:space="preserve"> </w:t>
            </w:r>
            <w:r w:rsidRPr="00070469">
              <w:rPr>
                <w:sz w:val="22"/>
                <w:szCs w:val="22"/>
              </w:rPr>
              <w:t>м общей площади здания</w:t>
            </w:r>
          </w:p>
        </w:tc>
        <w:tc>
          <w:tcPr>
            <w:tcW w:w="1462" w:type="pct"/>
            <w:tcBorders>
              <w:right w:val="single" w:sz="4" w:space="0" w:color="auto"/>
            </w:tcBorders>
            <w:shd w:val="clear" w:color="auto" w:fill="auto"/>
            <w:vAlign w:val="center"/>
          </w:tcPr>
          <w:p w:rsidR="00B71F1C" w:rsidRPr="00070469" w:rsidRDefault="00B71F1C" w:rsidP="005A3DCF">
            <w:pPr>
              <w:spacing w:after="0" w:line="240" w:lineRule="auto"/>
              <w:rPr>
                <w:rFonts w:ascii="Times New Roman" w:eastAsia="Times New Roman" w:hAnsi="Times New Roman"/>
              </w:rPr>
            </w:pPr>
            <w:r w:rsidRPr="00070469">
              <w:rPr>
                <w:rFonts w:ascii="Times New Roman" w:eastAsia="Times New Roman" w:hAnsi="Times New Roman"/>
              </w:rPr>
              <w:t>В соответствии с РНГП ХМАО</w:t>
            </w:r>
            <w:r>
              <w:rPr>
                <w:rFonts w:ascii="Times New Roman" w:eastAsia="Times New Roman" w:hAnsi="Times New Roman"/>
              </w:rPr>
              <w:t xml:space="preserve"> </w:t>
            </w:r>
            <w:r w:rsidRPr="00070469">
              <w:rPr>
                <w:rFonts w:ascii="Times New Roman" w:eastAsia="Times New Roman" w:hAnsi="Times New Roman"/>
              </w:rPr>
              <w:t>-</w:t>
            </w:r>
            <w:r>
              <w:rPr>
                <w:rFonts w:ascii="Times New Roman" w:eastAsia="Times New Roman" w:hAnsi="Times New Roman"/>
              </w:rPr>
              <w:t xml:space="preserve"> </w:t>
            </w:r>
            <w:r w:rsidRPr="00070469">
              <w:rPr>
                <w:rFonts w:ascii="Times New Roman" w:eastAsia="Times New Roman" w:hAnsi="Times New Roman"/>
              </w:rPr>
              <w:t>Югры</w:t>
            </w:r>
          </w:p>
        </w:tc>
      </w:tr>
      <w:tr w:rsidR="00B71F1C" w:rsidRPr="00070469" w:rsidTr="005A3DCF">
        <w:trPr>
          <w:trHeight w:val="20"/>
          <w:jc w:val="center"/>
        </w:trPr>
        <w:tc>
          <w:tcPr>
            <w:tcW w:w="1463" w:type="pct"/>
            <w:vMerge/>
            <w:shd w:val="clear" w:color="auto" w:fill="auto"/>
            <w:vAlign w:val="center"/>
          </w:tcPr>
          <w:p w:rsidR="00B71F1C" w:rsidRPr="00070469" w:rsidRDefault="00B71F1C" w:rsidP="005A3DCF">
            <w:pPr>
              <w:pStyle w:val="100"/>
              <w:jc w:val="center"/>
              <w:rPr>
                <w:sz w:val="22"/>
                <w:szCs w:val="22"/>
              </w:rPr>
            </w:pPr>
          </w:p>
        </w:tc>
        <w:tc>
          <w:tcPr>
            <w:tcW w:w="2075" w:type="pct"/>
            <w:shd w:val="clear" w:color="auto" w:fill="auto"/>
          </w:tcPr>
          <w:p w:rsidR="00B71F1C" w:rsidRPr="00070469" w:rsidRDefault="00B71F1C" w:rsidP="005A3DCF">
            <w:pPr>
              <w:pStyle w:val="100"/>
              <w:rPr>
                <w:sz w:val="22"/>
                <w:szCs w:val="22"/>
              </w:rPr>
            </w:pPr>
            <w:bookmarkStart w:id="72" w:name="_Hlk6565933"/>
            <w:r w:rsidRPr="00070469">
              <w:rPr>
                <w:sz w:val="22"/>
                <w:szCs w:val="22"/>
              </w:rPr>
              <w:t xml:space="preserve">Размер земельного участка источника тепловой энергии (котельная) в зависимости от </w:t>
            </w:r>
            <w:proofErr w:type="spellStart"/>
            <w:r w:rsidRPr="00070469">
              <w:rPr>
                <w:sz w:val="22"/>
                <w:szCs w:val="22"/>
              </w:rPr>
              <w:t>теплопроизводительности</w:t>
            </w:r>
            <w:bookmarkEnd w:id="72"/>
            <w:proofErr w:type="spellEnd"/>
            <w:r w:rsidRPr="00070469">
              <w:rPr>
                <w:sz w:val="22"/>
                <w:szCs w:val="22"/>
              </w:rPr>
              <w:t>, га</w:t>
            </w:r>
          </w:p>
        </w:tc>
        <w:tc>
          <w:tcPr>
            <w:tcW w:w="1462" w:type="pct"/>
            <w:tcBorders>
              <w:right w:val="single" w:sz="4" w:space="0" w:color="auto"/>
            </w:tcBorders>
            <w:shd w:val="clear" w:color="auto" w:fill="auto"/>
            <w:vAlign w:val="center"/>
          </w:tcPr>
          <w:p w:rsidR="00B71F1C" w:rsidRPr="00070469" w:rsidRDefault="00B71F1C" w:rsidP="005A3DCF">
            <w:pPr>
              <w:pStyle w:val="100"/>
              <w:rPr>
                <w:sz w:val="22"/>
                <w:szCs w:val="22"/>
              </w:rPr>
            </w:pPr>
            <w:r w:rsidRPr="00070469">
              <w:rPr>
                <w:sz w:val="22"/>
                <w:szCs w:val="22"/>
              </w:rPr>
              <w:t>В соответствии с РНГП ХМАО</w:t>
            </w:r>
            <w:r>
              <w:rPr>
                <w:sz w:val="22"/>
                <w:szCs w:val="22"/>
              </w:rPr>
              <w:t xml:space="preserve"> </w:t>
            </w:r>
            <w:r w:rsidRPr="00070469">
              <w:rPr>
                <w:sz w:val="22"/>
                <w:szCs w:val="22"/>
              </w:rPr>
              <w:t>-</w:t>
            </w:r>
            <w:r>
              <w:rPr>
                <w:sz w:val="22"/>
                <w:szCs w:val="22"/>
              </w:rPr>
              <w:t xml:space="preserve"> </w:t>
            </w:r>
            <w:r w:rsidRPr="00070469">
              <w:rPr>
                <w:sz w:val="22"/>
                <w:szCs w:val="22"/>
              </w:rPr>
              <w:t>Югры</w:t>
            </w:r>
          </w:p>
        </w:tc>
      </w:tr>
    </w:tbl>
    <w:p w:rsidR="00B71F1C" w:rsidRPr="00070469" w:rsidRDefault="00B71F1C" w:rsidP="00B71F1C">
      <w:pPr>
        <w:pStyle w:val="30"/>
      </w:pPr>
      <w:bookmarkStart w:id="73" w:name="_Toc16261251"/>
      <w:bookmarkStart w:id="74" w:name="_Toc52359683"/>
      <w:r w:rsidRPr="00070469">
        <w:t>В области водоснабжения</w:t>
      </w:r>
      <w:bookmarkEnd w:id="73"/>
      <w:bookmarkEnd w:id="74"/>
    </w:p>
    <w:p w:rsidR="00B71F1C" w:rsidRPr="00070469" w:rsidRDefault="00B71F1C" w:rsidP="00B71F1C">
      <w:pPr>
        <w:pStyle w:val="aff1"/>
      </w:pPr>
      <w:r w:rsidRPr="00070469">
        <w:t xml:space="preserve">Таблица </w:t>
      </w:r>
      <w:r w:rsidRPr="00070469">
        <w:rPr>
          <w:noProof/>
        </w:rPr>
        <w:fldChar w:fldCharType="begin"/>
      </w:r>
      <w:r w:rsidRPr="00070469">
        <w:rPr>
          <w:noProof/>
        </w:rPr>
        <w:instrText xml:space="preserve"> SEQ Таблица \* ARABIC </w:instrText>
      </w:r>
      <w:r w:rsidRPr="00070469">
        <w:rPr>
          <w:noProof/>
        </w:rPr>
        <w:fldChar w:fldCharType="separate"/>
      </w:r>
      <w:r w:rsidR="00CE4FBE">
        <w:rPr>
          <w:noProof/>
        </w:rPr>
        <w:t>8</w:t>
      </w:r>
      <w:r w:rsidRPr="00070469">
        <w:rPr>
          <w:noProof/>
        </w:rPr>
        <w:fldChar w:fldCharType="end"/>
      </w:r>
      <w:r w:rsidRPr="00070469">
        <w:t xml:space="preserve"> – Расчетные показатели минимально допустимого уровня обеспеченности объектами местного значения поселения </w:t>
      </w:r>
      <w:r>
        <w:t>в области водоснабжения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4004"/>
        <w:gridCol w:w="2781"/>
      </w:tblGrid>
      <w:tr w:rsidR="00B71F1C" w:rsidRPr="00070469" w:rsidTr="005A3DCF">
        <w:trPr>
          <w:trHeight w:val="20"/>
          <w:tblHeader/>
          <w:jc w:val="center"/>
        </w:trPr>
        <w:tc>
          <w:tcPr>
            <w:tcW w:w="1455" w:type="pct"/>
            <w:shd w:val="clear" w:color="auto" w:fill="auto"/>
            <w:vAlign w:val="center"/>
          </w:tcPr>
          <w:p w:rsidR="00B71F1C" w:rsidRPr="00070469" w:rsidRDefault="00B71F1C" w:rsidP="005A3DCF">
            <w:pPr>
              <w:widowControl w:val="0"/>
              <w:spacing w:after="0" w:line="240" w:lineRule="auto"/>
              <w:jc w:val="center"/>
              <w:rPr>
                <w:rFonts w:ascii="Times New Roman" w:hAnsi="Times New Roman"/>
                <w:b/>
              </w:rPr>
            </w:pPr>
            <w:r w:rsidRPr="00070469">
              <w:rPr>
                <w:rFonts w:ascii="Times New Roman" w:hAnsi="Times New Roman"/>
                <w:b/>
              </w:rPr>
              <w:t>Наименование вида объекта</w:t>
            </w:r>
          </w:p>
        </w:tc>
        <w:tc>
          <w:tcPr>
            <w:tcW w:w="2092" w:type="pct"/>
            <w:shd w:val="clear" w:color="auto" w:fill="auto"/>
            <w:vAlign w:val="center"/>
          </w:tcPr>
          <w:p w:rsidR="00B71F1C" w:rsidRPr="00070469" w:rsidRDefault="00B71F1C" w:rsidP="005A3DCF">
            <w:pPr>
              <w:widowControl w:val="0"/>
              <w:spacing w:after="0" w:line="240" w:lineRule="auto"/>
              <w:jc w:val="center"/>
              <w:rPr>
                <w:rFonts w:ascii="Times New Roman" w:hAnsi="Times New Roman"/>
                <w:b/>
              </w:rPr>
            </w:pPr>
            <w:r w:rsidRPr="00070469">
              <w:rPr>
                <w:rFonts w:ascii="Times New Roman" w:hAnsi="Times New Roman"/>
                <w:b/>
              </w:rPr>
              <w:t>Наименование нормируемого расчетного показателя, единица измерения</w:t>
            </w:r>
          </w:p>
        </w:tc>
        <w:tc>
          <w:tcPr>
            <w:tcW w:w="1453" w:type="pct"/>
            <w:tcBorders>
              <w:right w:val="single" w:sz="4" w:space="0" w:color="auto"/>
            </w:tcBorders>
            <w:shd w:val="clear" w:color="auto" w:fill="auto"/>
            <w:vAlign w:val="center"/>
          </w:tcPr>
          <w:p w:rsidR="00B71F1C" w:rsidRPr="00070469" w:rsidRDefault="00B71F1C" w:rsidP="005A3DCF">
            <w:pPr>
              <w:widowControl w:val="0"/>
              <w:spacing w:after="0" w:line="240" w:lineRule="auto"/>
              <w:jc w:val="center"/>
              <w:rPr>
                <w:rFonts w:ascii="Times New Roman" w:hAnsi="Times New Roman"/>
                <w:b/>
              </w:rPr>
            </w:pPr>
            <w:r w:rsidRPr="00070469">
              <w:rPr>
                <w:rFonts w:ascii="Times New Roman" w:hAnsi="Times New Roman"/>
                <w:b/>
              </w:rPr>
              <w:t>Значение расчетного показателя</w:t>
            </w:r>
          </w:p>
        </w:tc>
      </w:tr>
      <w:tr w:rsidR="00B71F1C" w:rsidRPr="00070469" w:rsidTr="005A3DCF">
        <w:trPr>
          <w:trHeight w:val="20"/>
          <w:tblHeader/>
          <w:jc w:val="center"/>
        </w:trPr>
        <w:tc>
          <w:tcPr>
            <w:tcW w:w="1455" w:type="pct"/>
            <w:shd w:val="clear" w:color="auto" w:fill="auto"/>
            <w:vAlign w:val="center"/>
          </w:tcPr>
          <w:p w:rsidR="00B71F1C" w:rsidRPr="00070469" w:rsidRDefault="00B71F1C" w:rsidP="005A3DCF">
            <w:pPr>
              <w:widowControl w:val="0"/>
              <w:spacing w:after="0" w:line="240" w:lineRule="auto"/>
              <w:jc w:val="center"/>
              <w:rPr>
                <w:rFonts w:ascii="Times New Roman" w:hAnsi="Times New Roman"/>
                <w:b/>
              </w:rPr>
            </w:pPr>
            <w:r w:rsidRPr="00070469">
              <w:rPr>
                <w:rFonts w:ascii="Times New Roman" w:hAnsi="Times New Roman"/>
                <w:b/>
              </w:rPr>
              <w:t>1</w:t>
            </w:r>
          </w:p>
        </w:tc>
        <w:tc>
          <w:tcPr>
            <w:tcW w:w="2092" w:type="pct"/>
            <w:shd w:val="clear" w:color="auto" w:fill="auto"/>
            <w:vAlign w:val="center"/>
          </w:tcPr>
          <w:p w:rsidR="00B71F1C" w:rsidRPr="00070469" w:rsidRDefault="00B71F1C" w:rsidP="005A3DCF">
            <w:pPr>
              <w:widowControl w:val="0"/>
              <w:spacing w:after="0" w:line="240" w:lineRule="auto"/>
              <w:jc w:val="center"/>
              <w:rPr>
                <w:rFonts w:ascii="Times New Roman" w:hAnsi="Times New Roman"/>
                <w:b/>
              </w:rPr>
            </w:pPr>
            <w:r w:rsidRPr="00070469">
              <w:rPr>
                <w:rFonts w:ascii="Times New Roman" w:hAnsi="Times New Roman"/>
                <w:b/>
              </w:rPr>
              <w:t>2</w:t>
            </w:r>
          </w:p>
        </w:tc>
        <w:tc>
          <w:tcPr>
            <w:tcW w:w="1453" w:type="pct"/>
            <w:tcBorders>
              <w:right w:val="single" w:sz="4" w:space="0" w:color="auto"/>
            </w:tcBorders>
            <w:shd w:val="clear" w:color="auto" w:fill="auto"/>
            <w:vAlign w:val="center"/>
          </w:tcPr>
          <w:p w:rsidR="00B71F1C" w:rsidRPr="00070469" w:rsidRDefault="00B71F1C" w:rsidP="005A3DCF">
            <w:pPr>
              <w:widowControl w:val="0"/>
              <w:spacing w:after="0" w:line="240" w:lineRule="auto"/>
              <w:jc w:val="center"/>
              <w:rPr>
                <w:rFonts w:ascii="Times New Roman" w:hAnsi="Times New Roman"/>
                <w:b/>
              </w:rPr>
            </w:pPr>
            <w:r w:rsidRPr="00070469">
              <w:rPr>
                <w:rFonts w:ascii="Times New Roman" w:hAnsi="Times New Roman"/>
                <w:b/>
              </w:rPr>
              <w:t>3</w:t>
            </w:r>
          </w:p>
        </w:tc>
      </w:tr>
      <w:tr w:rsidR="00B71F1C" w:rsidRPr="00070469" w:rsidTr="005A3DCF">
        <w:trPr>
          <w:trHeight w:val="20"/>
          <w:tblHeader/>
          <w:jc w:val="center"/>
        </w:trPr>
        <w:tc>
          <w:tcPr>
            <w:tcW w:w="1455" w:type="pct"/>
            <w:vMerge w:val="restart"/>
            <w:shd w:val="clear" w:color="auto" w:fill="auto"/>
            <w:vAlign w:val="center"/>
          </w:tcPr>
          <w:p w:rsidR="00B71F1C" w:rsidRPr="00070469" w:rsidRDefault="00B71F1C" w:rsidP="005A3DCF">
            <w:pPr>
              <w:widowControl w:val="0"/>
              <w:spacing w:after="0" w:line="240" w:lineRule="auto"/>
              <w:rPr>
                <w:rFonts w:ascii="Times New Roman" w:eastAsia="Times New Roman" w:hAnsi="Times New Roman"/>
              </w:rPr>
            </w:pPr>
            <w:r w:rsidRPr="00070469">
              <w:rPr>
                <w:rFonts w:ascii="Times New Roman" w:eastAsia="Times New Roman" w:hAnsi="Times New Roman"/>
              </w:rPr>
              <w:t>Водозабор.</w:t>
            </w:r>
          </w:p>
          <w:p w:rsidR="00B71F1C" w:rsidRPr="00070469" w:rsidRDefault="00B71F1C" w:rsidP="005A3DCF">
            <w:pPr>
              <w:widowControl w:val="0"/>
              <w:spacing w:after="0" w:line="240" w:lineRule="auto"/>
              <w:rPr>
                <w:rFonts w:ascii="Times New Roman" w:eastAsia="Times New Roman" w:hAnsi="Times New Roman"/>
              </w:rPr>
            </w:pPr>
            <w:r w:rsidRPr="00070469">
              <w:rPr>
                <w:rFonts w:ascii="Times New Roman" w:eastAsia="Times New Roman" w:hAnsi="Times New Roman"/>
              </w:rPr>
              <w:t>Водопроводные очистные сооружения.</w:t>
            </w:r>
          </w:p>
          <w:p w:rsidR="00B71F1C" w:rsidRPr="00070469" w:rsidRDefault="00B71F1C" w:rsidP="005A3DCF">
            <w:pPr>
              <w:widowControl w:val="0"/>
              <w:spacing w:after="0" w:line="240" w:lineRule="auto"/>
              <w:rPr>
                <w:rFonts w:ascii="Times New Roman" w:eastAsia="Times New Roman" w:hAnsi="Times New Roman"/>
              </w:rPr>
            </w:pPr>
            <w:r w:rsidRPr="00070469">
              <w:rPr>
                <w:rFonts w:ascii="Times New Roman" w:eastAsia="Times New Roman" w:hAnsi="Times New Roman"/>
              </w:rPr>
              <w:t>Насосная станция.</w:t>
            </w:r>
          </w:p>
          <w:p w:rsidR="00B71F1C" w:rsidRPr="00070469" w:rsidRDefault="00B71F1C" w:rsidP="005A3DCF">
            <w:pPr>
              <w:widowControl w:val="0"/>
              <w:spacing w:after="0" w:line="240" w:lineRule="auto"/>
              <w:rPr>
                <w:rFonts w:ascii="Times New Roman" w:eastAsia="Times New Roman" w:hAnsi="Times New Roman"/>
              </w:rPr>
            </w:pPr>
            <w:r w:rsidRPr="00070469">
              <w:rPr>
                <w:rFonts w:ascii="Times New Roman" w:eastAsia="Times New Roman" w:hAnsi="Times New Roman"/>
              </w:rPr>
              <w:t>Водонапорная башня.</w:t>
            </w:r>
          </w:p>
          <w:p w:rsidR="00B71F1C" w:rsidRPr="00070469" w:rsidRDefault="00B71F1C" w:rsidP="005A3DCF">
            <w:pPr>
              <w:widowControl w:val="0"/>
              <w:spacing w:after="0" w:line="240" w:lineRule="auto"/>
              <w:rPr>
                <w:rFonts w:ascii="Times New Roman" w:eastAsia="Times New Roman" w:hAnsi="Times New Roman"/>
              </w:rPr>
            </w:pPr>
            <w:r w:rsidRPr="00070469">
              <w:rPr>
                <w:rFonts w:ascii="Times New Roman" w:eastAsia="Times New Roman" w:hAnsi="Times New Roman"/>
              </w:rPr>
              <w:t>Резервуар.</w:t>
            </w:r>
          </w:p>
          <w:p w:rsidR="00B71F1C" w:rsidRPr="00070469" w:rsidRDefault="00B71F1C" w:rsidP="005A3DCF">
            <w:pPr>
              <w:widowControl w:val="0"/>
              <w:spacing w:after="0" w:line="240" w:lineRule="auto"/>
              <w:rPr>
                <w:rFonts w:ascii="Times New Roman" w:hAnsi="Times New Roman"/>
              </w:rPr>
            </w:pPr>
            <w:r w:rsidRPr="00070469">
              <w:rPr>
                <w:rFonts w:ascii="Times New Roman" w:hAnsi="Times New Roman"/>
              </w:rPr>
              <w:t>Артезианская скважина</w:t>
            </w:r>
            <w:r>
              <w:rPr>
                <w:rFonts w:ascii="Times New Roman" w:hAnsi="Times New Roman"/>
              </w:rPr>
              <w:t>.</w:t>
            </w:r>
          </w:p>
        </w:tc>
        <w:tc>
          <w:tcPr>
            <w:tcW w:w="2092" w:type="pct"/>
            <w:shd w:val="clear" w:color="auto" w:fill="auto"/>
            <w:vAlign w:val="center"/>
          </w:tcPr>
          <w:p w:rsidR="00B71F1C" w:rsidRPr="00070469" w:rsidRDefault="00B71F1C" w:rsidP="005A3DCF">
            <w:pPr>
              <w:pStyle w:val="100"/>
              <w:widowControl w:val="0"/>
              <w:rPr>
                <w:sz w:val="22"/>
                <w:szCs w:val="22"/>
              </w:rPr>
            </w:pPr>
            <w:r w:rsidRPr="00070469">
              <w:rPr>
                <w:sz w:val="22"/>
                <w:szCs w:val="22"/>
              </w:rPr>
              <w:t>Удельное среднесуточное водопотребления за год, л/сутки на чел.</w:t>
            </w:r>
          </w:p>
        </w:tc>
        <w:tc>
          <w:tcPr>
            <w:tcW w:w="1453" w:type="pct"/>
            <w:tcBorders>
              <w:right w:val="single" w:sz="4" w:space="0" w:color="auto"/>
            </w:tcBorders>
            <w:shd w:val="clear" w:color="auto" w:fill="auto"/>
            <w:vAlign w:val="center"/>
          </w:tcPr>
          <w:p w:rsidR="00B71F1C" w:rsidRPr="00070469" w:rsidRDefault="00B71F1C" w:rsidP="005A3DCF">
            <w:pPr>
              <w:widowControl w:val="0"/>
              <w:spacing w:after="0" w:line="240" w:lineRule="auto"/>
              <w:rPr>
                <w:rFonts w:ascii="Times New Roman" w:hAnsi="Times New Roman"/>
              </w:rPr>
            </w:pPr>
            <w:r w:rsidRPr="00070469">
              <w:rPr>
                <w:rFonts w:ascii="Times New Roman" w:hAnsi="Times New Roman"/>
              </w:rPr>
              <w:t>В соответствии с РНГП ХМАО</w:t>
            </w:r>
            <w:r>
              <w:rPr>
                <w:rFonts w:ascii="Times New Roman" w:hAnsi="Times New Roman"/>
              </w:rPr>
              <w:t xml:space="preserve"> </w:t>
            </w:r>
            <w:r w:rsidRPr="00070469">
              <w:rPr>
                <w:rFonts w:ascii="Times New Roman" w:hAnsi="Times New Roman"/>
              </w:rPr>
              <w:t>-</w:t>
            </w:r>
            <w:r>
              <w:rPr>
                <w:rFonts w:ascii="Times New Roman" w:hAnsi="Times New Roman"/>
              </w:rPr>
              <w:t xml:space="preserve"> </w:t>
            </w:r>
            <w:r w:rsidRPr="00070469">
              <w:rPr>
                <w:rFonts w:ascii="Times New Roman" w:hAnsi="Times New Roman"/>
              </w:rPr>
              <w:t>Югры</w:t>
            </w:r>
          </w:p>
        </w:tc>
      </w:tr>
      <w:tr w:rsidR="00B71F1C" w:rsidRPr="00070469" w:rsidTr="005A3DCF">
        <w:trPr>
          <w:trHeight w:val="20"/>
          <w:tblHeader/>
          <w:jc w:val="center"/>
        </w:trPr>
        <w:tc>
          <w:tcPr>
            <w:tcW w:w="1455" w:type="pct"/>
            <w:vMerge/>
            <w:shd w:val="clear" w:color="auto" w:fill="auto"/>
          </w:tcPr>
          <w:p w:rsidR="00B71F1C" w:rsidRPr="00070469" w:rsidRDefault="00B71F1C" w:rsidP="005A3DCF">
            <w:pPr>
              <w:widowControl w:val="0"/>
              <w:spacing w:after="0" w:line="240" w:lineRule="auto"/>
              <w:jc w:val="center"/>
              <w:rPr>
                <w:rFonts w:ascii="Times New Roman" w:hAnsi="Times New Roman"/>
              </w:rPr>
            </w:pPr>
          </w:p>
        </w:tc>
        <w:tc>
          <w:tcPr>
            <w:tcW w:w="2092" w:type="pct"/>
            <w:shd w:val="clear" w:color="auto" w:fill="auto"/>
            <w:vAlign w:val="center"/>
          </w:tcPr>
          <w:p w:rsidR="00B71F1C" w:rsidRPr="00070469" w:rsidRDefault="00B71F1C" w:rsidP="005A3DCF">
            <w:pPr>
              <w:pStyle w:val="100"/>
              <w:widowControl w:val="0"/>
              <w:rPr>
                <w:sz w:val="22"/>
                <w:szCs w:val="22"/>
              </w:rPr>
            </w:pPr>
            <w:r w:rsidRPr="00070469">
              <w:rPr>
                <w:sz w:val="22"/>
                <w:szCs w:val="22"/>
              </w:rPr>
              <w:t>Размер земельного участка, предназначенный для размещения водопроводных очистных сооружений в зависимости от их производительности, га</w:t>
            </w:r>
          </w:p>
        </w:tc>
        <w:tc>
          <w:tcPr>
            <w:tcW w:w="1453" w:type="pct"/>
            <w:tcBorders>
              <w:right w:val="single" w:sz="4" w:space="0" w:color="auto"/>
            </w:tcBorders>
            <w:shd w:val="clear" w:color="auto" w:fill="auto"/>
            <w:vAlign w:val="center"/>
          </w:tcPr>
          <w:p w:rsidR="00B71F1C" w:rsidRPr="00070469" w:rsidRDefault="00B71F1C" w:rsidP="005A3DCF">
            <w:pPr>
              <w:widowControl w:val="0"/>
              <w:spacing w:after="0" w:line="240" w:lineRule="auto"/>
              <w:rPr>
                <w:rFonts w:ascii="Times New Roman" w:hAnsi="Times New Roman"/>
              </w:rPr>
            </w:pPr>
            <w:r w:rsidRPr="00070469">
              <w:rPr>
                <w:rFonts w:ascii="Times New Roman" w:hAnsi="Times New Roman"/>
              </w:rPr>
              <w:t>В соответствии с РНГП ХМАО</w:t>
            </w:r>
            <w:r>
              <w:rPr>
                <w:rFonts w:ascii="Times New Roman" w:hAnsi="Times New Roman"/>
              </w:rPr>
              <w:t xml:space="preserve"> </w:t>
            </w:r>
            <w:r w:rsidRPr="00070469">
              <w:rPr>
                <w:rFonts w:ascii="Times New Roman" w:hAnsi="Times New Roman"/>
              </w:rPr>
              <w:t>-</w:t>
            </w:r>
            <w:r>
              <w:rPr>
                <w:rFonts w:ascii="Times New Roman" w:hAnsi="Times New Roman"/>
              </w:rPr>
              <w:t xml:space="preserve"> </w:t>
            </w:r>
            <w:r w:rsidRPr="00070469">
              <w:rPr>
                <w:rFonts w:ascii="Times New Roman" w:hAnsi="Times New Roman"/>
              </w:rPr>
              <w:t>Югры</w:t>
            </w:r>
          </w:p>
        </w:tc>
      </w:tr>
    </w:tbl>
    <w:p w:rsidR="00B71F1C" w:rsidRPr="00070469" w:rsidRDefault="00B71F1C" w:rsidP="00B71F1C">
      <w:pPr>
        <w:pStyle w:val="30"/>
      </w:pPr>
      <w:bookmarkStart w:id="75" w:name="_Toc16261252"/>
      <w:bookmarkStart w:id="76" w:name="_Toc52359684"/>
      <w:r w:rsidRPr="00070469">
        <w:t>В области водоотведения</w:t>
      </w:r>
      <w:bookmarkEnd w:id="75"/>
      <w:bookmarkEnd w:id="76"/>
    </w:p>
    <w:p w:rsidR="00B71F1C" w:rsidRPr="00070469" w:rsidRDefault="00B71F1C" w:rsidP="00B71F1C">
      <w:pPr>
        <w:pStyle w:val="aff1"/>
      </w:pPr>
      <w:r w:rsidRPr="00070469">
        <w:t xml:space="preserve">Таблица </w:t>
      </w:r>
      <w:r w:rsidRPr="00070469">
        <w:rPr>
          <w:noProof/>
        </w:rPr>
        <w:fldChar w:fldCharType="begin"/>
      </w:r>
      <w:r w:rsidRPr="00070469">
        <w:rPr>
          <w:noProof/>
        </w:rPr>
        <w:instrText xml:space="preserve"> SEQ Таблица \* ARABIC </w:instrText>
      </w:r>
      <w:r w:rsidRPr="00070469">
        <w:rPr>
          <w:noProof/>
        </w:rPr>
        <w:fldChar w:fldCharType="separate"/>
      </w:r>
      <w:r w:rsidR="00CE4FBE">
        <w:rPr>
          <w:noProof/>
        </w:rPr>
        <w:t>9</w:t>
      </w:r>
      <w:r w:rsidRPr="00070469">
        <w:rPr>
          <w:noProof/>
        </w:rPr>
        <w:fldChar w:fldCharType="end"/>
      </w:r>
      <w:r w:rsidRPr="00070469">
        <w:t xml:space="preserve"> – Расчетные показатели минимально допустимого уровня обеспеченности объектами местного значения поселения </w:t>
      </w:r>
      <w:r>
        <w:t>в области водоотведения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4173"/>
        <w:gridCol w:w="2697"/>
      </w:tblGrid>
      <w:tr w:rsidR="00B71F1C" w:rsidRPr="00070469" w:rsidTr="005A3DCF">
        <w:trPr>
          <w:trHeight w:val="20"/>
          <w:tblHeader/>
          <w:jc w:val="center"/>
        </w:trPr>
        <w:tc>
          <w:tcPr>
            <w:tcW w:w="1411" w:type="pc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Наименование вида объекта</w:t>
            </w:r>
          </w:p>
        </w:tc>
        <w:tc>
          <w:tcPr>
            <w:tcW w:w="2180" w:type="pc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Наименование нормируемого расчетного показателя, единица измерения</w:t>
            </w:r>
          </w:p>
        </w:tc>
        <w:tc>
          <w:tcPr>
            <w:tcW w:w="1409" w:type="pct"/>
            <w:tcBorders>
              <w:right w:val="single" w:sz="4"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Значение расчетного показателя</w:t>
            </w:r>
          </w:p>
        </w:tc>
      </w:tr>
      <w:tr w:rsidR="00B71F1C" w:rsidRPr="00070469" w:rsidTr="005A3DCF">
        <w:trPr>
          <w:trHeight w:val="20"/>
          <w:tblHeader/>
          <w:jc w:val="center"/>
        </w:trPr>
        <w:tc>
          <w:tcPr>
            <w:tcW w:w="1411" w:type="pc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1</w:t>
            </w:r>
          </w:p>
        </w:tc>
        <w:tc>
          <w:tcPr>
            <w:tcW w:w="2180" w:type="pc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2</w:t>
            </w:r>
          </w:p>
        </w:tc>
        <w:tc>
          <w:tcPr>
            <w:tcW w:w="1409" w:type="pct"/>
            <w:tcBorders>
              <w:right w:val="single" w:sz="4"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3</w:t>
            </w:r>
          </w:p>
        </w:tc>
      </w:tr>
      <w:tr w:rsidR="00B71F1C" w:rsidRPr="00070469" w:rsidTr="005A3DCF">
        <w:trPr>
          <w:trHeight w:val="20"/>
          <w:tblHeader/>
          <w:jc w:val="center"/>
        </w:trPr>
        <w:tc>
          <w:tcPr>
            <w:tcW w:w="1411" w:type="pct"/>
            <w:vMerge w:val="restart"/>
            <w:shd w:val="clear" w:color="auto" w:fill="auto"/>
            <w:vAlign w:val="center"/>
          </w:tcPr>
          <w:p w:rsidR="00B71F1C" w:rsidRPr="00070469" w:rsidRDefault="00B71F1C" w:rsidP="005A3DCF">
            <w:pPr>
              <w:pStyle w:val="100"/>
              <w:rPr>
                <w:sz w:val="22"/>
                <w:szCs w:val="22"/>
              </w:rPr>
            </w:pPr>
            <w:r w:rsidRPr="00070469">
              <w:rPr>
                <w:sz w:val="22"/>
                <w:szCs w:val="22"/>
              </w:rPr>
              <w:t>Очистные сооружения (КОС).</w:t>
            </w:r>
          </w:p>
          <w:p w:rsidR="00B71F1C" w:rsidRPr="00070469" w:rsidRDefault="00B71F1C" w:rsidP="005A3DCF">
            <w:pPr>
              <w:pStyle w:val="100"/>
              <w:rPr>
                <w:sz w:val="22"/>
                <w:szCs w:val="22"/>
              </w:rPr>
            </w:pPr>
            <w:r w:rsidRPr="00070469">
              <w:rPr>
                <w:sz w:val="22"/>
                <w:szCs w:val="22"/>
              </w:rPr>
              <w:t>Канализационная насосная станция (КНС)</w:t>
            </w:r>
            <w:r>
              <w:rPr>
                <w:sz w:val="22"/>
                <w:szCs w:val="22"/>
              </w:rPr>
              <w:t>.</w:t>
            </w:r>
          </w:p>
        </w:tc>
        <w:tc>
          <w:tcPr>
            <w:tcW w:w="2180" w:type="pct"/>
            <w:shd w:val="clear" w:color="auto" w:fill="auto"/>
            <w:vAlign w:val="center"/>
          </w:tcPr>
          <w:p w:rsidR="00B71F1C" w:rsidRPr="00070469" w:rsidRDefault="00B71F1C" w:rsidP="005A3DCF">
            <w:pPr>
              <w:pStyle w:val="100"/>
              <w:rPr>
                <w:sz w:val="22"/>
                <w:szCs w:val="22"/>
              </w:rPr>
            </w:pPr>
            <w:r w:rsidRPr="00070469">
              <w:rPr>
                <w:sz w:val="22"/>
                <w:szCs w:val="22"/>
              </w:rPr>
              <w:t>Удельное среднесу</w:t>
            </w:r>
            <w:r>
              <w:rPr>
                <w:sz w:val="22"/>
                <w:szCs w:val="22"/>
              </w:rPr>
              <w:t>точное водоотведение за год, л/</w:t>
            </w:r>
            <w:proofErr w:type="spellStart"/>
            <w:r w:rsidRPr="00070469">
              <w:rPr>
                <w:sz w:val="22"/>
                <w:szCs w:val="22"/>
              </w:rPr>
              <w:t>сут</w:t>
            </w:r>
            <w:proofErr w:type="spellEnd"/>
            <w:r w:rsidRPr="00070469">
              <w:rPr>
                <w:sz w:val="22"/>
                <w:szCs w:val="22"/>
              </w:rPr>
              <w:t xml:space="preserve"> на чел.</w:t>
            </w:r>
          </w:p>
        </w:tc>
        <w:tc>
          <w:tcPr>
            <w:tcW w:w="1409" w:type="pct"/>
            <w:tcBorders>
              <w:right w:val="single" w:sz="4" w:space="0" w:color="auto"/>
            </w:tcBorders>
            <w:shd w:val="clear" w:color="auto" w:fill="auto"/>
            <w:vAlign w:val="center"/>
          </w:tcPr>
          <w:p w:rsidR="00B71F1C" w:rsidRPr="00070469" w:rsidRDefault="00B71F1C" w:rsidP="005A3DCF">
            <w:pPr>
              <w:pStyle w:val="100"/>
              <w:rPr>
                <w:sz w:val="22"/>
                <w:szCs w:val="22"/>
              </w:rPr>
            </w:pPr>
            <w:r w:rsidRPr="00070469">
              <w:rPr>
                <w:sz w:val="22"/>
                <w:szCs w:val="22"/>
              </w:rPr>
              <w:t>Равен показателю удельного среднесуточного водопотребления</w:t>
            </w:r>
          </w:p>
        </w:tc>
      </w:tr>
      <w:tr w:rsidR="00B71F1C" w:rsidRPr="00070469" w:rsidTr="005A3DCF">
        <w:trPr>
          <w:trHeight w:val="20"/>
          <w:tblHeader/>
          <w:jc w:val="center"/>
        </w:trPr>
        <w:tc>
          <w:tcPr>
            <w:tcW w:w="1411" w:type="pct"/>
            <w:vMerge/>
            <w:shd w:val="clear" w:color="auto" w:fill="auto"/>
          </w:tcPr>
          <w:p w:rsidR="00B71F1C" w:rsidRPr="00070469" w:rsidRDefault="00B71F1C" w:rsidP="005A3DCF">
            <w:pPr>
              <w:pStyle w:val="100"/>
              <w:rPr>
                <w:sz w:val="22"/>
                <w:szCs w:val="22"/>
              </w:rPr>
            </w:pPr>
          </w:p>
        </w:tc>
        <w:tc>
          <w:tcPr>
            <w:tcW w:w="2180" w:type="pct"/>
            <w:shd w:val="clear" w:color="auto" w:fill="auto"/>
            <w:vAlign w:val="center"/>
          </w:tcPr>
          <w:p w:rsidR="00B71F1C" w:rsidRPr="00070469" w:rsidRDefault="00B71F1C" w:rsidP="005A3DCF">
            <w:pPr>
              <w:pStyle w:val="100"/>
              <w:rPr>
                <w:sz w:val="22"/>
                <w:szCs w:val="22"/>
              </w:rPr>
            </w:pPr>
            <w:r w:rsidRPr="00070469">
              <w:rPr>
                <w:sz w:val="22"/>
                <w:szCs w:val="22"/>
              </w:rPr>
              <w:t>Размер земельного участка, предназначенный для размещения очистных сооружений (КОС), га</w:t>
            </w:r>
          </w:p>
        </w:tc>
        <w:tc>
          <w:tcPr>
            <w:tcW w:w="1409" w:type="pct"/>
            <w:tcBorders>
              <w:right w:val="single" w:sz="4" w:space="0" w:color="auto"/>
            </w:tcBorders>
            <w:shd w:val="clear" w:color="auto" w:fill="auto"/>
            <w:vAlign w:val="center"/>
          </w:tcPr>
          <w:p w:rsidR="00B71F1C" w:rsidRPr="00070469" w:rsidRDefault="00B71F1C" w:rsidP="005A3DCF">
            <w:pPr>
              <w:pStyle w:val="100"/>
              <w:rPr>
                <w:sz w:val="22"/>
                <w:szCs w:val="22"/>
              </w:rPr>
            </w:pPr>
            <w:r w:rsidRPr="00070469">
              <w:rPr>
                <w:sz w:val="22"/>
                <w:szCs w:val="22"/>
              </w:rPr>
              <w:t>В соответствии с РНГП ХМАО</w:t>
            </w:r>
            <w:r>
              <w:rPr>
                <w:sz w:val="22"/>
                <w:szCs w:val="22"/>
              </w:rPr>
              <w:t xml:space="preserve"> </w:t>
            </w:r>
            <w:r w:rsidRPr="00070469">
              <w:rPr>
                <w:sz w:val="22"/>
                <w:szCs w:val="22"/>
              </w:rPr>
              <w:t>-</w:t>
            </w:r>
            <w:r>
              <w:rPr>
                <w:sz w:val="22"/>
                <w:szCs w:val="22"/>
              </w:rPr>
              <w:t xml:space="preserve"> </w:t>
            </w:r>
            <w:r w:rsidRPr="00070469">
              <w:rPr>
                <w:sz w:val="22"/>
                <w:szCs w:val="22"/>
              </w:rPr>
              <w:t>Югры</w:t>
            </w:r>
          </w:p>
        </w:tc>
      </w:tr>
    </w:tbl>
    <w:p w:rsidR="00B71F1C" w:rsidRPr="00070469" w:rsidRDefault="00B71F1C" w:rsidP="00B71F1C">
      <w:pPr>
        <w:pStyle w:val="30"/>
      </w:pPr>
      <w:bookmarkStart w:id="77" w:name="_Toc52359685"/>
      <w:r w:rsidRPr="00070469">
        <w:t>В области газоснабжения</w:t>
      </w:r>
      <w:bookmarkEnd w:id="71"/>
      <w:bookmarkEnd w:id="77"/>
    </w:p>
    <w:p w:rsidR="00B71F1C" w:rsidRPr="00070469" w:rsidRDefault="00B71F1C" w:rsidP="00B71F1C">
      <w:pPr>
        <w:pStyle w:val="aff1"/>
      </w:pPr>
      <w:r w:rsidRPr="00070469">
        <w:t xml:space="preserve">Таблица </w:t>
      </w:r>
      <w:r w:rsidRPr="00070469">
        <w:rPr>
          <w:noProof/>
        </w:rPr>
        <w:fldChar w:fldCharType="begin"/>
      </w:r>
      <w:r w:rsidRPr="00070469">
        <w:rPr>
          <w:noProof/>
        </w:rPr>
        <w:instrText xml:space="preserve"> SEQ Таблица \* ARABIC </w:instrText>
      </w:r>
      <w:r w:rsidRPr="00070469">
        <w:rPr>
          <w:noProof/>
        </w:rPr>
        <w:fldChar w:fldCharType="separate"/>
      </w:r>
      <w:r w:rsidR="00CE4FBE">
        <w:rPr>
          <w:noProof/>
        </w:rPr>
        <w:t>10</w:t>
      </w:r>
      <w:r w:rsidRPr="00070469">
        <w:rPr>
          <w:noProof/>
        </w:rPr>
        <w:fldChar w:fldCharType="end"/>
      </w:r>
      <w:r w:rsidRPr="00070469">
        <w:t xml:space="preserve"> – Расчетные показатели минимально допустимого уровня обеспеченности объектами местного значения поселения</w:t>
      </w:r>
      <w:r>
        <w:t xml:space="preserve"> в области газоснабжения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9"/>
        <w:gridCol w:w="4456"/>
        <w:gridCol w:w="2555"/>
      </w:tblGrid>
      <w:tr w:rsidR="00B71F1C" w:rsidRPr="00070469" w:rsidTr="005A3DCF">
        <w:trPr>
          <w:trHeight w:val="20"/>
          <w:tblHeader/>
          <w:jc w:val="center"/>
        </w:trPr>
        <w:tc>
          <w:tcPr>
            <w:tcW w:w="1337" w:type="pc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Наименование вида объекта</w:t>
            </w:r>
          </w:p>
        </w:tc>
        <w:tc>
          <w:tcPr>
            <w:tcW w:w="2328" w:type="pc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Наименование нормируемого расчетного показателя, единица измерения</w:t>
            </w:r>
          </w:p>
        </w:tc>
        <w:tc>
          <w:tcPr>
            <w:tcW w:w="1335" w:type="pct"/>
            <w:tcBorders>
              <w:right w:val="single" w:sz="4"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Значение расчетного показателя</w:t>
            </w:r>
          </w:p>
        </w:tc>
      </w:tr>
      <w:tr w:rsidR="00B71F1C" w:rsidRPr="00070469" w:rsidTr="005A3DCF">
        <w:trPr>
          <w:trHeight w:val="20"/>
          <w:tblHeader/>
          <w:jc w:val="center"/>
        </w:trPr>
        <w:tc>
          <w:tcPr>
            <w:tcW w:w="1337" w:type="pc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1</w:t>
            </w:r>
          </w:p>
        </w:tc>
        <w:tc>
          <w:tcPr>
            <w:tcW w:w="2328" w:type="pc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2</w:t>
            </w:r>
          </w:p>
        </w:tc>
        <w:tc>
          <w:tcPr>
            <w:tcW w:w="1335" w:type="pct"/>
            <w:tcBorders>
              <w:right w:val="single" w:sz="4"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3</w:t>
            </w:r>
          </w:p>
        </w:tc>
      </w:tr>
      <w:tr w:rsidR="00B71F1C" w:rsidRPr="00070469" w:rsidTr="005A3DCF">
        <w:trPr>
          <w:trHeight w:val="20"/>
          <w:tblHeader/>
          <w:jc w:val="center"/>
        </w:trPr>
        <w:tc>
          <w:tcPr>
            <w:tcW w:w="1337" w:type="pct"/>
            <w:vMerge w:val="restart"/>
            <w:shd w:val="clear" w:color="auto" w:fill="auto"/>
            <w:vAlign w:val="center"/>
          </w:tcPr>
          <w:p w:rsidR="00B71F1C" w:rsidRPr="00070469" w:rsidRDefault="00B71F1C" w:rsidP="005A3DCF">
            <w:pPr>
              <w:pStyle w:val="100"/>
              <w:rPr>
                <w:sz w:val="22"/>
                <w:szCs w:val="22"/>
              </w:rPr>
            </w:pPr>
            <w:r w:rsidRPr="00070469">
              <w:rPr>
                <w:sz w:val="22"/>
                <w:szCs w:val="22"/>
              </w:rPr>
              <w:t>Пункт редуцирования газа (ПРГ)</w:t>
            </w:r>
            <w:r>
              <w:rPr>
                <w:sz w:val="22"/>
                <w:szCs w:val="22"/>
              </w:rPr>
              <w:t>.</w:t>
            </w:r>
          </w:p>
          <w:p w:rsidR="00B71F1C" w:rsidRPr="00070469" w:rsidRDefault="00B71F1C" w:rsidP="005A3DCF">
            <w:pPr>
              <w:pStyle w:val="100"/>
              <w:rPr>
                <w:sz w:val="22"/>
                <w:szCs w:val="22"/>
              </w:rPr>
            </w:pPr>
            <w:r w:rsidRPr="00070469">
              <w:rPr>
                <w:sz w:val="22"/>
                <w:szCs w:val="22"/>
              </w:rPr>
              <w:t>Резервуарная установка сжиженных углеводородных газов (СУГ). Газонаполнительный пункт (ГНП)</w:t>
            </w:r>
            <w:r>
              <w:rPr>
                <w:sz w:val="22"/>
                <w:szCs w:val="22"/>
              </w:rPr>
              <w:t>.</w:t>
            </w:r>
          </w:p>
        </w:tc>
        <w:tc>
          <w:tcPr>
            <w:tcW w:w="2328" w:type="pct"/>
            <w:shd w:val="clear" w:color="auto" w:fill="auto"/>
            <w:vAlign w:val="center"/>
          </w:tcPr>
          <w:p w:rsidR="00B71F1C" w:rsidRPr="00070469" w:rsidRDefault="00B71F1C" w:rsidP="005A3DCF">
            <w:pPr>
              <w:pStyle w:val="100"/>
              <w:rPr>
                <w:sz w:val="22"/>
                <w:szCs w:val="22"/>
              </w:rPr>
            </w:pPr>
            <w:r w:rsidRPr="00070469">
              <w:rPr>
                <w:sz w:val="22"/>
                <w:szCs w:val="22"/>
              </w:rPr>
              <w:t>Удельный расход природного газа, куб.</w:t>
            </w:r>
            <w:r>
              <w:rPr>
                <w:sz w:val="22"/>
                <w:szCs w:val="22"/>
              </w:rPr>
              <w:t xml:space="preserve"> </w:t>
            </w:r>
            <w:r w:rsidRPr="00070469">
              <w:rPr>
                <w:sz w:val="22"/>
                <w:szCs w:val="22"/>
              </w:rPr>
              <w:t>м на человека в месяц (куб.</w:t>
            </w:r>
            <w:r>
              <w:rPr>
                <w:sz w:val="22"/>
                <w:szCs w:val="22"/>
              </w:rPr>
              <w:t xml:space="preserve"> </w:t>
            </w:r>
            <w:r w:rsidRPr="00070469">
              <w:rPr>
                <w:sz w:val="22"/>
                <w:szCs w:val="22"/>
              </w:rPr>
              <w:t>м на человека в год)</w:t>
            </w:r>
          </w:p>
        </w:tc>
        <w:tc>
          <w:tcPr>
            <w:tcW w:w="1335" w:type="pct"/>
            <w:tcBorders>
              <w:right w:val="single" w:sz="4" w:space="0" w:color="auto"/>
            </w:tcBorders>
            <w:shd w:val="clear" w:color="auto" w:fill="auto"/>
            <w:vAlign w:val="center"/>
          </w:tcPr>
          <w:p w:rsidR="00B71F1C" w:rsidRPr="00070469" w:rsidRDefault="00B71F1C" w:rsidP="005A3DCF">
            <w:pPr>
              <w:pStyle w:val="100"/>
              <w:rPr>
                <w:sz w:val="22"/>
                <w:szCs w:val="22"/>
              </w:rPr>
            </w:pPr>
            <w:r w:rsidRPr="00070469">
              <w:rPr>
                <w:sz w:val="22"/>
                <w:szCs w:val="22"/>
              </w:rPr>
              <w:t>В соответствии с РНГП ХМАО</w:t>
            </w:r>
            <w:r>
              <w:rPr>
                <w:sz w:val="22"/>
                <w:szCs w:val="22"/>
              </w:rPr>
              <w:t xml:space="preserve"> </w:t>
            </w:r>
            <w:r w:rsidRPr="00070469">
              <w:rPr>
                <w:sz w:val="22"/>
                <w:szCs w:val="22"/>
              </w:rPr>
              <w:t>-</w:t>
            </w:r>
            <w:r>
              <w:rPr>
                <w:sz w:val="22"/>
                <w:szCs w:val="22"/>
              </w:rPr>
              <w:t xml:space="preserve"> </w:t>
            </w:r>
            <w:r w:rsidRPr="00070469">
              <w:rPr>
                <w:sz w:val="22"/>
                <w:szCs w:val="22"/>
              </w:rPr>
              <w:t>Югры</w:t>
            </w:r>
          </w:p>
        </w:tc>
      </w:tr>
      <w:tr w:rsidR="00B71F1C" w:rsidRPr="00070469" w:rsidTr="005A3DCF">
        <w:trPr>
          <w:trHeight w:val="20"/>
          <w:tblHeader/>
          <w:jc w:val="center"/>
        </w:trPr>
        <w:tc>
          <w:tcPr>
            <w:tcW w:w="1337" w:type="pct"/>
            <w:vMerge/>
            <w:shd w:val="clear" w:color="auto" w:fill="auto"/>
            <w:vAlign w:val="center"/>
          </w:tcPr>
          <w:p w:rsidR="00B71F1C" w:rsidRPr="00070469" w:rsidRDefault="00B71F1C" w:rsidP="005A3DCF">
            <w:pPr>
              <w:spacing w:after="0" w:line="240" w:lineRule="auto"/>
              <w:rPr>
                <w:rFonts w:ascii="Times New Roman" w:hAnsi="Times New Roman"/>
              </w:rPr>
            </w:pPr>
          </w:p>
        </w:tc>
        <w:tc>
          <w:tcPr>
            <w:tcW w:w="2328" w:type="pct"/>
            <w:shd w:val="clear" w:color="auto" w:fill="auto"/>
            <w:vAlign w:val="center"/>
          </w:tcPr>
          <w:p w:rsidR="00B71F1C" w:rsidRPr="00070469" w:rsidRDefault="00B71F1C" w:rsidP="005A3DCF">
            <w:pPr>
              <w:pStyle w:val="100"/>
              <w:rPr>
                <w:sz w:val="22"/>
                <w:szCs w:val="22"/>
              </w:rPr>
            </w:pPr>
            <w:r w:rsidRPr="00070469">
              <w:rPr>
                <w:sz w:val="22"/>
                <w:szCs w:val="22"/>
              </w:rPr>
              <w:t xml:space="preserve">Удельный расход сжиженного газа (кг на человека </w:t>
            </w:r>
            <w:r>
              <w:rPr>
                <w:sz w:val="22"/>
                <w:szCs w:val="22"/>
              </w:rPr>
              <w:t>в месяц) (кг на человека в год)</w:t>
            </w:r>
          </w:p>
        </w:tc>
        <w:tc>
          <w:tcPr>
            <w:tcW w:w="1335" w:type="pct"/>
            <w:tcBorders>
              <w:right w:val="single" w:sz="4" w:space="0" w:color="auto"/>
            </w:tcBorders>
            <w:shd w:val="clear" w:color="auto" w:fill="auto"/>
            <w:vAlign w:val="center"/>
          </w:tcPr>
          <w:p w:rsidR="00B71F1C" w:rsidRPr="00070469" w:rsidRDefault="00B71F1C" w:rsidP="005A3DCF">
            <w:pPr>
              <w:pStyle w:val="100"/>
              <w:rPr>
                <w:sz w:val="22"/>
                <w:szCs w:val="22"/>
              </w:rPr>
            </w:pPr>
            <w:r w:rsidRPr="00070469">
              <w:rPr>
                <w:sz w:val="22"/>
                <w:szCs w:val="22"/>
              </w:rPr>
              <w:t>В соответствии с РНГП ХМАО</w:t>
            </w:r>
            <w:r>
              <w:rPr>
                <w:sz w:val="22"/>
                <w:szCs w:val="22"/>
              </w:rPr>
              <w:t xml:space="preserve"> </w:t>
            </w:r>
            <w:r w:rsidRPr="00070469">
              <w:rPr>
                <w:sz w:val="22"/>
                <w:szCs w:val="22"/>
              </w:rPr>
              <w:t>-</w:t>
            </w:r>
            <w:r>
              <w:rPr>
                <w:sz w:val="22"/>
                <w:szCs w:val="22"/>
              </w:rPr>
              <w:t xml:space="preserve"> </w:t>
            </w:r>
            <w:r w:rsidRPr="00070469">
              <w:rPr>
                <w:sz w:val="22"/>
                <w:szCs w:val="22"/>
              </w:rPr>
              <w:t>Югры</w:t>
            </w:r>
          </w:p>
        </w:tc>
      </w:tr>
      <w:tr w:rsidR="00B71F1C" w:rsidRPr="00070469" w:rsidTr="005A3DCF">
        <w:trPr>
          <w:trHeight w:val="20"/>
          <w:tblHeader/>
          <w:jc w:val="center"/>
        </w:trPr>
        <w:tc>
          <w:tcPr>
            <w:tcW w:w="1337" w:type="pct"/>
            <w:vMerge/>
            <w:shd w:val="clear" w:color="auto" w:fill="auto"/>
            <w:vAlign w:val="center"/>
          </w:tcPr>
          <w:p w:rsidR="00B71F1C" w:rsidRPr="00070469" w:rsidRDefault="00B71F1C" w:rsidP="005A3DCF">
            <w:pPr>
              <w:spacing w:after="0" w:line="240" w:lineRule="auto"/>
              <w:rPr>
                <w:rFonts w:ascii="Times New Roman" w:hAnsi="Times New Roman"/>
              </w:rPr>
            </w:pPr>
          </w:p>
        </w:tc>
        <w:tc>
          <w:tcPr>
            <w:tcW w:w="2328" w:type="pct"/>
            <w:shd w:val="clear" w:color="auto" w:fill="auto"/>
            <w:vAlign w:val="center"/>
          </w:tcPr>
          <w:p w:rsidR="00B71F1C" w:rsidRPr="00070469" w:rsidRDefault="00B71F1C" w:rsidP="005A3DCF">
            <w:pPr>
              <w:pStyle w:val="100"/>
              <w:rPr>
                <w:sz w:val="22"/>
                <w:szCs w:val="22"/>
              </w:rPr>
            </w:pPr>
            <w:r w:rsidRPr="00070469">
              <w:rPr>
                <w:sz w:val="22"/>
                <w:szCs w:val="22"/>
              </w:rPr>
              <w:t>Размер земельного участка, кв.</w:t>
            </w:r>
            <w:r>
              <w:rPr>
                <w:sz w:val="22"/>
                <w:szCs w:val="22"/>
              </w:rPr>
              <w:t xml:space="preserve"> м</w:t>
            </w:r>
          </w:p>
        </w:tc>
        <w:tc>
          <w:tcPr>
            <w:tcW w:w="1335" w:type="pct"/>
            <w:tcBorders>
              <w:right w:val="single" w:sz="4" w:space="0" w:color="auto"/>
            </w:tcBorders>
            <w:shd w:val="clear" w:color="auto" w:fill="auto"/>
            <w:vAlign w:val="center"/>
          </w:tcPr>
          <w:p w:rsidR="00B71F1C" w:rsidRPr="00070469" w:rsidRDefault="00B71F1C" w:rsidP="005A3DCF">
            <w:pPr>
              <w:spacing w:after="0" w:line="240" w:lineRule="auto"/>
              <w:rPr>
                <w:rFonts w:ascii="Times New Roman" w:eastAsia="Times New Roman" w:hAnsi="Times New Roman"/>
              </w:rPr>
            </w:pPr>
            <w:r w:rsidRPr="00070469">
              <w:rPr>
                <w:rFonts w:ascii="Times New Roman" w:eastAsia="Times New Roman" w:hAnsi="Times New Roman"/>
              </w:rPr>
              <w:t>В соответствии с РНГП ХМАО</w:t>
            </w:r>
            <w:r>
              <w:rPr>
                <w:rFonts w:ascii="Times New Roman" w:eastAsia="Times New Roman" w:hAnsi="Times New Roman"/>
              </w:rPr>
              <w:t xml:space="preserve"> </w:t>
            </w:r>
            <w:r w:rsidRPr="00070469">
              <w:rPr>
                <w:rFonts w:ascii="Times New Roman" w:eastAsia="Times New Roman" w:hAnsi="Times New Roman"/>
              </w:rPr>
              <w:t>-</w:t>
            </w:r>
            <w:r>
              <w:rPr>
                <w:rFonts w:ascii="Times New Roman" w:eastAsia="Times New Roman" w:hAnsi="Times New Roman"/>
              </w:rPr>
              <w:t xml:space="preserve"> </w:t>
            </w:r>
            <w:r w:rsidRPr="00070469">
              <w:rPr>
                <w:rFonts w:ascii="Times New Roman" w:eastAsia="Times New Roman" w:hAnsi="Times New Roman"/>
              </w:rPr>
              <w:t>Югры</w:t>
            </w:r>
          </w:p>
        </w:tc>
      </w:tr>
    </w:tbl>
    <w:p w:rsidR="00B71F1C" w:rsidRPr="00070469" w:rsidRDefault="00B71F1C" w:rsidP="00B71F1C">
      <w:pPr>
        <w:pStyle w:val="30"/>
      </w:pPr>
      <w:bookmarkStart w:id="78" w:name="_Toc16261253"/>
      <w:bookmarkStart w:id="79" w:name="_Toc52359686"/>
      <w:r w:rsidRPr="00070469">
        <w:t>В области связи и информатизации</w:t>
      </w:r>
      <w:bookmarkEnd w:id="78"/>
      <w:bookmarkEnd w:id="79"/>
    </w:p>
    <w:p w:rsidR="00B71F1C" w:rsidRPr="00070469" w:rsidRDefault="00B71F1C" w:rsidP="00B71F1C">
      <w:pPr>
        <w:pStyle w:val="aff1"/>
      </w:pPr>
      <w:r w:rsidRPr="00070469">
        <w:t xml:space="preserve">Таблица </w:t>
      </w:r>
      <w:r w:rsidRPr="00070469">
        <w:rPr>
          <w:noProof/>
        </w:rPr>
        <w:fldChar w:fldCharType="begin"/>
      </w:r>
      <w:r w:rsidRPr="00070469">
        <w:rPr>
          <w:noProof/>
        </w:rPr>
        <w:instrText xml:space="preserve"> SEQ Таблица \* ARABIC </w:instrText>
      </w:r>
      <w:r w:rsidRPr="00070469">
        <w:rPr>
          <w:noProof/>
        </w:rPr>
        <w:fldChar w:fldCharType="separate"/>
      </w:r>
      <w:r w:rsidR="00CE4FBE">
        <w:rPr>
          <w:noProof/>
        </w:rPr>
        <w:t>11</w:t>
      </w:r>
      <w:r w:rsidRPr="00070469">
        <w:rPr>
          <w:noProof/>
        </w:rPr>
        <w:fldChar w:fldCharType="end"/>
      </w:r>
      <w:r w:rsidRPr="00070469">
        <w:t xml:space="preserve"> – Расчетные показатели минимально допустимого уровня обеспеченности объектами местного значения поселения в области связ</w:t>
      </w:r>
      <w:r>
        <w:t>и и информатизации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9"/>
        <w:gridCol w:w="4456"/>
        <w:gridCol w:w="2555"/>
      </w:tblGrid>
      <w:tr w:rsidR="00B71F1C" w:rsidRPr="00070469" w:rsidTr="005A3DCF">
        <w:trPr>
          <w:trHeight w:val="20"/>
          <w:tblHeader/>
          <w:jc w:val="center"/>
        </w:trPr>
        <w:tc>
          <w:tcPr>
            <w:tcW w:w="1337" w:type="pc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Наименование вида объекта</w:t>
            </w:r>
          </w:p>
        </w:tc>
        <w:tc>
          <w:tcPr>
            <w:tcW w:w="2328" w:type="pc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Наименование нормируемого расчетного показателя, единица измерения</w:t>
            </w:r>
          </w:p>
        </w:tc>
        <w:tc>
          <w:tcPr>
            <w:tcW w:w="1335" w:type="pct"/>
            <w:tcBorders>
              <w:right w:val="single" w:sz="4"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Значение расчетного показателя</w:t>
            </w:r>
          </w:p>
        </w:tc>
      </w:tr>
    </w:tbl>
    <w:p w:rsidR="00B71F1C" w:rsidRPr="000E7EC9" w:rsidRDefault="00B71F1C" w:rsidP="00B71F1C">
      <w:pPr>
        <w:spacing w:after="0"/>
        <w:rPr>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9"/>
        <w:gridCol w:w="4456"/>
        <w:gridCol w:w="2555"/>
      </w:tblGrid>
      <w:tr w:rsidR="00B71F1C" w:rsidRPr="00070469" w:rsidTr="005A3DCF">
        <w:trPr>
          <w:trHeight w:val="20"/>
          <w:tblHeader/>
          <w:jc w:val="center"/>
        </w:trPr>
        <w:tc>
          <w:tcPr>
            <w:tcW w:w="1337" w:type="pc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1</w:t>
            </w:r>
          </w:p>
        </w:tc>
        <w:tc>
          <w:tcPr>
            <w:tcW w:w="2328" w:type="pc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2</w:t>
            </w:r>
          </w:p>
        </w:tc>
        <w:tc>
          <w:tcPr>
            <w:tcW w:w="1335" w:type="pct"/>
            <w:tcBorders>
              <w:right w:val="single" w:sz="4"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3</w:t>
            </w:r>
          </w:p>
        </w:tc>
      </w:tr>
      <w:tr w:rsidR="00B71F1C" w:rsidRPr="00070469" w:rsidTr="005A3DCF">
        <w:trPr>
          <w:trHeight w:val="20"/>
          <w:jc w:val="center"/>
        </w:trPr>
        <w:tc>
          <w:tcPr>
            <w:tcW w:w="1337" w:type="pct"/>
            <w:vMerge w:val="restart"/>
            <w:shd w:val="clear" w:color="auto" w:fill="auto"/>
            <w:vAlign w:val="center"/>
          </w:tcPr>
          <w:p w:rsidR="00B71F1C" w:rsidRPr="00070469" w:rsidRDefault="00B71F1C" w:rsidP="005A3DCF">
            <w:pPr>
              <w:autoSpaceDE w:val="0"/>
              <w:autoSpaceDN w:val="0"/>
              <w:adjustRightInd w:val="0"/>
              <w:spacing w:after="0" w:line="240" w:lineRule="auto"/>
              <w:rPr>
                <w:rFonts w:ascii="Times New Roman" w:hAnsi="Times New Roman"/>
              </w:rPr>
            </w:pPr>
            <w:r w:rsidRPr="00070469">
              <w:rPr>
                <w:rFonts w:ascii="Times New Roman" w:hAnsi="Times New Roman"/>
              </w:rPr>
              <w:t>Базовая станция.</w:t>
            </w:r>
          </w:p>
          <w:p w:rsidR="00B71F1C" w:rsidRPr="00070469" w:rsidRDefault="00B71F1C" w:rsidP="005A3DCF">
            <w:pPr>
              <w:spacing w:after="0" w:line="240" w:lineRule="auto"/>
              <w:rPr>
                <w:rFonts w:ascii="Times New Roman" w:hAnsi="Times New Roman"/>
              </w:rPr>
            </w:pPr>
            <w:r w:rsidRPr="00070469">
              <w:rPr>
                <w:rFonts w:ascii="Times New Roman" w:hAnsi="Times New Roman"/>
              </w:rPr>
              <w:t xml:space="preserve">Узел связи </w:t>
            </w:r>
            <w:proofErr w:type="spellStart"/>
            <w:r w:rsidRPr="00070469">
              <w:rPr>
                <w:rFonts w:ascii="Times New Roman" w:hAnsi="Times New Roman"/>
              </w:rPr>
              <w:t>оконечно</w:t>
            </w:r>
            <w:proofErr w:type="spellEnd"/>
            <w:r w:rsidRPr="00070469">
              <w:rPr>
                <w:rFonts w:ascii="Times New Roman" w:hAnsi="Times New Roman"/>
              </w:rPr>
              <w:t>-транзитный (сети передачи данных)</w:t>
            </w:r>
          </w:p>
        </w:tc>
        <w:tc>
          <w:tcPr>
            <w:tcW w:w="2328" w:type="pct"/>
            <w:shd w:val="clear" w:color="auto" w:fill="auto"/>
            <w:vAlign w:val="center"/>
          </w:tcPr>
          <w:p w:rsidR="00B71F1C" w:rsidRPr="00070469" w:rsidRDefault="00B71F1C" w:rsidP="005A3DCF">
            <w:pPr>
              <w:pStyle w:val="100"/>
              <w:rPr>
                <w:rFonts w:eastAsia="Calibri"/>
                <w:sz w:val="22"/>
                <w:szCs w:val="22"/>
                <w:lang w:eastAsia="en-US"/>
              </w:rPr>
            </w:pPr>
            <w:r w:rsidRPr="00070469">
              <w:rPr>
                <w:rFonts w:eastAsia="Calibri"/>
                <w:sz w:val="22"/>
                <w:szCs w:val="22"/>
                <w:lang w:eastAsia="en-US"/>
              </w:rPr>
              <w:t>Уровень охвата населения доступом в интернет, %</w:t>
            </w:r>
          </w:p>
        </w:tc>
        <w:tc>
          <w:tcPr>
            <w:tcW w:w="1335" w:type="pct"/>
            <w:tcBorders>
              <w:right w:val="single" w:sz="4" w:space="0" w:color="auto"/>
            </w:tcBorders>
            <w:shd w:val="clear" w:color="auto" w:fill="auto"/>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rPr>
              <w:t>В соответствии с РНГП ХМАО</w:t>
            </w:r>
            <w:r>
              <w:rPr>
                <w:rFonts w:ascii="Times New Roman" w:hAnsi="Times New Roman"/>
              </w:rPr>
              <w:t xml:space="preserve"> </w:t>
            </w:r>
            <w:r w:rsidRPr="00070469">
              <w:rPr>
                <w:rFonts w:ascii="Times New Roman" w:hAnsi="Times New Roman"/>
              </w:rPr>
              <w:t>-</w:t>
            </w:r>
            <w:r>
              <w:rPr>
                <w:rFonts w:ascii="Times New Roman" w:hAnsi="Times New Roman"/>
              </w:rPr>
              <w:t xml:space="preserve"> </w:t>
            </w:r>
            <w:r w:rsidRPr="00070469">
              <w:rPr>
                <w:rFonts w:ascii="Times New Roman" w:hAnsi="Times New Roman"/>
              </w:rPr>
              <w:t>Югры</w:t>
            </w:r>
          </w:p>
        </w:tc>
      </w:tr>
      <w:tr w:rsidR="00B71F1C" w:rsidRPr="00070469" w:rsidTr="005A3DCF">
        <w:trPr>
          <w:trHeight w:val="20"/>
          <w:jc w:val="center"/>
        </w:trPr>
        <w:tc>
          <w:tcPr>
            <w:tcW w:w="1337" w:type="pct"/>
            <w:vMerge/>
            <w:shd w:val="clear" w:color="auto" w:fill="auto"/>
            <w:vAlign w:val="center"/>
          </w:tcPr>
          <w:p w:rsidR="00B71F1C" w:rsidRPr="00070469" w:rsidRDefault="00B71F1C" w:rsidP="005A3DCF">
            <w:pPr>
              <w:spacing w:after="0" w:line="240" w:lineRule="auto"/>
              <w:rPr>
                <w:rFonts w:ascii="Times New Roman" w:hAnsi="Times New Roman"/>
              </w:rPr>
            </w:pPr>
          </w:p>
        </w:tc>
        <w:tc>
          <w:tcPr>
            <w:tcW w:w="2328" w:type="pct"/>
            <w:shd w:val="clear" w:color="auto" w:fill="auto"/>
            <w:vAlign w:val="center"/>
          </w:tcPr>
          <w:p w:rsidR="00B71F1C" w:rsidRPr="00070469" w:rsidRDefault="00B71F1C" w:rsidP="005A3DCF">
            <w:pPr>
              <w:pStyle w:val="100"/>
              <w:rPr>
                <w:rFonts w:eastAsia="Calibri"/>
                <w:sz w:val="22"/>
                <w:szCs w:val="22"/>
                <w:lang w:eastAsia="en-US"/>
              </w:rPr>
            </w:pPr>
            <w:bookmarkStart w:id="80" w:name="_Hlk5885375"/>
            <w:r w:rsidRPr="00070469">
              <w:rPr>
                <w:rFonts w:eastAsia="Calibri"/>
                <w:sz w:val="22"/>
                <w:szCs w:val="22"/>
                <w:lang w:eastAsia="en-US"/>
              </w:rPr>
              <w:t>Скорость передачи данных на пользовательское оборудование с использованием волоконно-оптической линии связи</w:t>
            </w:r>
            <w:bookmarkEnd w:id="80"/>
            <w:r w:rsidRPr="00070469">
              <w:rPr>
                <w:rFonts w:eastAsia="Calibri"/>
                <w:sz w:val="22"/>
                <w:szCs w:val="22"/>
                <w:lang w:eastAsia="en-US"/>
              </w:rPr>
              <w:t>, Мбит/сек</w:t>
            </w:r>
          </w:p>
        </w:tc>
        <w:tc>
          <w:tcPr>
            <w:tcW w:w="1335" w:type="pct"/>
            <w:tcBorders>
              <w:right w:val="single" w:sz="4" w:space="0" w:color="auto"/>
            </w:tcBorders>
            <w:shd w:val="clear" w:color="auto" w:fill="auto"/>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rPr>
              <w:t>В соответствии с РНГП ХМАО</w:t>
            </w:r>
            <w:r>
              <w:rPr>
                <w:rFonts w:ascii="Times New Roman" w:hAnsi="Times New Roman"/>
              </w:rPr>
              <w:t xml:space="preserve"> </w:t>
            </w:r>
            <w:r w:rsidRPr="00070469">
              <w:rPr>
                <w:rFonts w:ascii="Times New Roman" w:hAnsi="Times New Roman"/>
              </w:rPr>
              <w:t>-</w:t>
            </w:r>
            <w:r>
              <w:rPr>
                <w:rFonts w:ascii="Times New Roman" w:hAnsi="Times New Roman"/>
              </w:rPr>
              <w:t xml:space="preserve"> </w:t>
            </w:r>
            <w:r w:rsidRPr="00070469">
              <w:rPr>
                <w:rFonts w:ascii="Times New Roman" w:hAnsi="Times New Roman"/>
              </w:rPr>
              <w:t>Югры</w:t>
            </w:r>
          </w:p>
        </w:tc>
      </w:tr>
    </w:tbl>
    <w:p w:rsidR="00B71F1C" w:rsidRPr="00070469" w:rsidRDefault="00B71F1C" w:rsidP="00B71F1C">
      <w:pPr>
        <w:pStyle w:val="30"/>
      </w:pPr>
      <w:bookmarkStart w:id="81" w:name="_Toc48033972"/>
      <w:bookmarkStart w:id="82" w:name="_Toc52359687"/>
      <w:r w:rsidRPr="00070469">
        <w:t>В области ритуальных услуг и содержания мест захоронения</w:t>
      </w:r>
      <w:bookmarkEnd w:id="81"/>
      <w:bookmarkEnd w:id="82"/>
    </w:p>
    <w:p w:rsidR="00B71F1C" w:rsidRPr="00070469" w:rsidRDefault="00B71F1C" w:rsidP="00B71F1C">
      <w:pPr>
        <w:pStyle w:val="aff1"/>
      </w:pPr>
      <w:r w:rsidRPr="00070469">
        <w:t xml:space="preserve">Таблица </w:t>
      </w:r>
      <w:r>
        <w:rPr>
          <w:noProof/>
        </w:rPr>
        <w:fldChar w:fldCharType="begin"/>
      </w:r>
      <w:r>
        <w:rPr>
          <w:noProof/>
        </w:rPr>
        <w:instrText xml:space="preserve"> SEQ Таблица \* ARABIC </w:instrText>
      </w:r>
      <w:r>
        <w:rPr>
          <w:noProof/>
        </w:rPr>
        <w:fldChar w:fldCharType="separate"/>
      </w:r>
      <w:r w:rsidR="00CE4FBE">
        <w:rPr>
          <w:noProof/>
        </w:rPr>
        <w:t>12</w:t>
      </w:r>
      <w:r>
        <w:rPr>
          <w:noProof/>
        </w:rPr>
        <w:fldChar w:fldCharType="end"/>
      </w:r>
      <w:r>
        <w:t xml:space="preserve"> </w:t>
      </w:r>
      <w:r w:rsidRPr="00070469">
        <w:t>– Расчетные показатели минимально допустимого уровня обеспеченности объектами местного значения поселения в области ритуальных услуг и содержания мест захоронения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7"/>
        <w:gridCol w:w="4419"/>
        <w:gridCol w:w="2574"/>
      </w:tblGrid>
      <w:tr w:rsidR="00B71F1C" w:rsidRPr="00070469" w:rsidTr="005A3DCF">
        <w:trPr>
          <w:trHeight w:val="20"/>
          <w:tblHeader/>
          <w:jc w:val="center"/>
        </w:trPr>
        <w:tc>
          <w:tcPr>
            <w:tcW w:w="1346" w:type="pc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Наименование вида объекта</w:t>
            </w:r>
          </w:p>
        </w:tc>
        <w:tc>
          <w:tcPr>
            <w:tcW w:w="2309" w:type="pc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Наименование нормируемого расчетного показателя, единица измерения</w:t>
            </w:r>
          </w:p>
        </w:tc>
        <w:tc>
          <w:tcPr>
            <w:tcW w:w="1345" w:type="pct"/>
            <w:tcBorders>
              <w:right w:val="single" w:sz="4"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Значение расчетного показателя</w:t>
            </w:r>
          </w:p>
        </w:tc>
      </w:tr>
      <w:tr w:rsidR="00B71F1C" w:rsidRPr="00070469" w:rsidTr="005A3DCF">
        <w:trPr>
          <w:trHeight w:val="20"/>
          <w:tblHeader/>
          <w:jc w:val="center"/>
        </w:trPr>
        <w:tc>
          <w:tcPr>
            <w:tcW w:w="1346" w:type="pc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1</w:t>
            </w:r>
          </w:p>
        </w:tc>
        <w:tc>
          <w:tcPr>
            <w:tcW w:w="2309" w:type="pc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2</w:t>
            </w:r>
          </w:p>
        </w:tc>
        <w:tc>
          <w:tcPr>
            <w:tcW w:w="1345" w:type="pct"/>
            <w:tcBorders>
              <w:right w:val="single" w:sz="4"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3</w:t>
            </w:r>
          </w:p>
        </w:tc>
      </w:tr>
      <w:tr w:rsidR="00B71F1C" w:rsidRPr="00070469" w:rsidTr="005A3DCF">
        <w:trPr>
          <w:trHeight w:val="20"/>
          <w:tblHeader/>
          <w:jc w:val="center"/>
        </w:trPr>
        <w:tc>
          <w:tcPr>
            <w:tcW w:w="1346" w:type="pct"/>
            <w:shd w:val="clear" w:color="auto" w:fill="auto"/>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bCs/>
                <w:lang w:eastAsia="x-none"/>
              </w:rPr>
              <w:t>Кладбища</w:t>
            </w:r>
          </w:p>
        </w:tc>
        <w:tc>
          <w:tcPr>
            <w:tcW w:w="2309" w:type="pct"/>
            <w:shd w:val="clear" w:color="auto" w:fill="auto"/>
            <w:vAlign w:val="center"/>
          </w:tcPr>
          <w:p w:rsidR="00B71F1C" w:rsidRPr="00070469" w:rsidRDefault="00B71F1C" w:rsidP="005A3DCF">
            <w:pPr>
              <w:pStyle w:val="100"/>
              <w:rPr>
                <w:sz w:val="22"/>
                <w:szCs w:val="22"/>
              </w:rPr>
            </w:pPr>
            <w:r>
              <w:rPr>
                <w:sz w:val="22"/>
                <w:szCs w:val="22"/>
              </w:rPr>
              <w:t>Уровень обеспеченности,</w:t>
            </w:r>
          </w:p>
          <w:p w:rsidR="00B71F1C" w:rsidRPr="00070469" w:rsidRDefault="00B71F1C" w:rsidP="005A3DCF">
            <w:pPr>
              <w:pStyle w:val="100"/>
              <w:rPr>
                <w:sz w:val="22"/>
                <w:szCs w:val="22"/>
              </w:rPr>
            </w:pPr>
            <w:r w:rsidRPr="00070469">
              <w:rPr>
                <w:sz w:val="22"/>
                <w:szCs w:val="22"/>
              </w:rPr>
              <w:t>га на 1 тыс. человек населения</w:t>
            </w:r>
          </w:p>
        </w:tc>
        <w:tc>
          <w:tcPr>
            <w:tcW w:w="1345" w:type="pct"/>
            <w:tcBorders>
              <w:right w:val="single" w:sz="4" w:space="0" w:color="auto"/>
            </w:tcBorders>
            <w:shd w:val="clear" w:color="auto" w:fill="auto"/>
            <w:vAlign w:val="center"/>
          </w:tcPr>
          <w:p w:rsidR="00B71F1C" w:rsidRPr="00070469" w:rsidRDefault="00B71F1C" w:rsidP="005A3DCF">
            <w:pPr>
              <w:pStyle w:val="100"/>
              <w:rPr>
                <w:sz w:val="22"/>
                <w:szCs w:val="22"/>
              </w:rPr>
            </w:pPr>
            <w:r w:rsidRPr="00070469">
              <w:rPr>
                <w:sz w:val="22"/>
                <w:szCs w:val="22"/>
              </w:rPr>
              <w:t>Кладбища смешанного и традиц</w:t>
            </w:r>
            <w:r>
              <w:rPr>
                <w:sz w:val="22"/>
                <w:szCs w:val="22"/>
              </w:rPr>
              <w:t>ионного захоронения – 0,24 [1];</w:t>
            </w:r>
          </w:p>
          <w:p w:rsidR="00B71F1C" w:rsidRPr="00070469" w:rsidRDefault="00B71F1C" w:rsidP="005A3DCF">
            <w:pPr>
              <w:spacing w:after="0" w:line="240" w:lineRule="auto"/>
              <w:rPr>
                <w:rFonts w:ascii="Times New Roman" w:hAnsi="Times New Roman"/>
              </w:rPr>
            </w:pPr>
            <w:r w:rsidRPr="00070469">
              <w:rPr>
                <w:rFonts w:ascii="Times New Roman" w:hAnsi="Times New Roman"/>
              </w:rPr>
              <w:t xml:space="preserve">Кладбища </w:t>
            </w:r>
            <w:proofErr w:type="spellStart"/>
            <w:r w:rsidRPr="00070469">
              <w:rPr>
                <w:rFonts w:ascii="Times New Roman" w:hAnsi="Times New Roman"/>
              </w:rPr>
              <w:t>урновых</w:t>
            </w:r>
            <w:proofErr w:type="spellEnd"/>
            <w:r w:rsidRPr="00070469">
              <w:rPr>
                <w:rFonts w:ascii="Times New Roman" w:hAnsi="Times New Roman"/>
              </w:rPr>
              <w:t xml:space="preserve"> захоронений после кремации – 0,02 [1]</w:t>
            </w:r>
          </w:p>
        </w:tc>
      </w:tr>
      <w:tr w:rsidR="00B71F1C" w:rsidRPr="00070469" w:rsidTr="005A3DCF">
        <w:trPr>
          <w:trHeight w:val="20"/>
          <w:tblHeader/>
          <w:jc w:val="center"/>
        </w:trPr>
        <w:tc>
          <w:tcPr>
            <w:tcW w:w="5000" w:type="pct"/>
            <w:gridSpan w:val="3"/>
            <w:tcBorders>
              <w:right w:val="single" w:sz="4" w:space="0" w:color="auto"/>
            </w:tcBorders>
            <w:shd w:val="clear" w:color="auto" w:fill="auto"/>
            <w:vAlign w:val="center"/>
          </w:tcPr>
          <w:p w:rsidR="00B71F1C" w:rsidRPr="00070469" w:rsidRDefault="00B71F1C" w:rsidP="005A3DCF">
            <w:pPr>
              <w:pStyle w:val="a8"/>
              <w:spacing w:after="0" w:line="240" w:lineRule="auto"/>
              <w:ind w:left="0"/>
              <w:contextualSpacing w:val="0"/>
              <w:jc w:val="both"/>
              <w:rPr>
                <w:rFonts w:ascii="Times New Roman" w:hAnsi="Times New Roman"/>
                <w:sz w:val="20"/>
                <w:szCs w:val="20"/>
              </w:rPr>
            </w:pPr>
            <w:r w:rsidRPr="00070469">
              <w:rPr>
                <w:rFonts w:ascii="Times New Roman" w:hAnsi="Times New Roman"/>
                <w:sz w:val="20"/>
                <w:szCs w:val="20"/>
              </w:rPr>
              <w:t>Примечание:</w:t>
            </w:r>
          </w:p>
          <w:p w:rsidR="00B71F1C" w:rsidRPr="00070469" w:rsidRDefault="00B71F1C" w:rsidP="0031475C">
            <w:pPr>
              <w:pStyle w:val="a8"/>
              <w:numPr>
                <w:ilvl w:val="0"/>
                <w:numId w:val="5"/>
              </w:numPr>
              <w:tabs>
                <w:tab w:val="left" w:pos="314"/>
              </w:tabs>
              <w:spacing w:after="0" w:line="240" w:lineRule="auto"/>
              <w:ind w:left="0" w:firstLine="0"/>
              <w:contextualSpacing w:val="0"/>
              <w:jc w:val="both"/>
              <w:rPr>
                <w:rFonts w:ascii="Times New Roman" w:hAnsi="Times New Roman"/>
                <w:sz w:val="20"/>
                <w:szCs w:val="20"/>
              </w:rPr>
            </w:pPr>
            <w:r w:rsidRPr="00070469">
              <w:rPr>
                <w:rFonts w:ascii="Times New Roman" w:hAnsi="Times New Roman"/>
                <w:sz w:val="20"/>
                <w:szCs w:val="20"/>
              </w:rPr>
              <w:t>Значение расчетного показателя принято в соответствии с СП 42.13330.2016 «СНиП 2.07.01-89* «Градостроительство. Планировка и застройка городских и сельских поселений».</w:t>
            </w:r>
          </w:p>
        </w:tc>
      </w:tr>
    </w:tbl>
    <w:p w:rsidR="00B71F1C" w:rsidRPr="00070469" w:rsidRDefault="00B71F1C" w:rsidP="00B71F1C">
      <w:pPr>
        <w:pStyle w:val="1"/>
      </w:pPr>
      <w:bookmarkStart w:id="83" w:name="_Toc52359688"/>
      <w:bookmarkStart w:id="84" w:name="_Toc33709576"/>
      <w:r w:rsidRPr="00070469">
        <w:t>МАТЕРИАЛЫ ПО ОБОСНОВАНИЮ РАСЧЕТНЫХ ПОКАЗАТЕЛЕЙ, СОДЕРЖАЩИХСЯ В ОСНОВНОЙ ЧАСТИ НОРМАТИВОВ ГРАДОСТРОИТЕЛЬНОГО ПРОЕКТИРОВАНИЯ</w:t>
      </w:r>
      <w:bookmarkEnd w:id="83"/>
    </w:p>
    <w:p w:rsidR="00B71F1C" w:rsidRPr="00070469" w:rsidRDefault="00B71F1C" w:rsidP="00B71F1C">
      <w:pPr>
        <w:pStyle w:val="20"/>
      </w:pPr>
      <w:bookmarkStart w:id="85" w:name="_Toc52359689"/>
      <w:r w:rsidRPr="00070469">
        <w:t>ОБОСНОВАНИЕ РАСЧЕТНЫХ ПОКАЗАТЕЛЕЙ МИНИМАЛЬНО ДОПУСТИМОГО УРОВНЯ ОБЕСПЕЧЕННОСТИ ОБЪЕКТАМИ МЕСТНОГО ЗНАЧЕНИЯ ПОСЕЛЕНИЯ</w:t>
      </w:r>
      <w:bookmarkEnd w:id="84"/>
      <w:bookmarkEnd w:id="85"/>
    </w:p>
    <w:p w:rsidR="00B71F1C" w:rsidRPr="00070469" w:rsidRDefault="00B71F1C" w:rsidP="00B71F1C">
      <w:pPr>
        <w:pStyle w:val="30"/>
      </w:pPr>
      <w:bookmarkStart w:id="86" w:name="_Toc52359690"/>
      <w:bookmarkStart w:id="87" w:name="_Toc33709579"/>
      <w:r w:rsidRPr="00070469">
        <w:t>В области физической культуры и массового спорта</w:t>
      </w:r>
      <w:bookmarkEnd w:id="86"/>
    </w:p>
    <w:p w:rsidR="00B71F1C" w:rsidRPr="00070469" w:rsidRDefault="00B71F1C" w:rsidP="00B71F1C">
      <w:pPr>
        <w:pStyle w:val="af9"/>
      </w:pPr>
      <w:r w:rsidRPr="00070469">
        <w:t>К объектам спорта местного значения поселения, подлежащим нормированию относятся спортивные сооружения.</w:t>
      </w:r>
    </w:p>
    <w:p w:rsidR="00B71F1C" w:rsidRPr="00070469" w:rsidRDefault="00B71F1C" w:rsidP="00B71F1C">
      <w:pPr>
        <w:pStyle w:val="af9"/>
        <w:rPr>
          <w:rFonts w:eastAsia="Calibri"/>
        </w:rPr>
      </w:pPr>
      <w:r w:rsidRPr="00070469">
        <w:t>О</w:t>
      </w:r>
      <w:r w:rsidRPr="00070469">
        <w:rPr>
          <w:rFonts w:eastAsia="Calibri"/>
        </w:rPr>
        <w:t>беспеченность объектами спорта в Российской Федерации определяется исходя ЕПС объектов спорта. Таким образом, для установления расчетных показателей минимально допустимого уровня обеспеченности объектам в области физической культуры и массового спорта необходимо установить нормативное значение ЕПС объектов спорта в муниципальном образовании.</w:t>
      </w:r>
    </w:p>
    <w:p w:rsidR="00B71F1C" w:rsidRPr="00070469" w:rsidRDefault="00B71F1C" w:rsidP="00B71F1C">
      <w:pPr>
        <w:pStyle w:val="af9"/>
      </w:pPr>
      <w:r w:rsidRPr="00070469">
        <w:t>Расчетные показатели минимально допустимого уровня обеспеченности объектами местного значения поселения в области физической культуры и массового спорта установлены с учетом:</w:t>
      </w:r>
    </w:p>
    <w:p w:rsidR="00B71F1C" w:rsidRPr="00070469" w:rsidRDefault="00B71F1C" w:rsidP="00B71F1C">
      <w:pPr>
        <w:pStyle w:val="a2"/>
      </w:pPr>
      <w:r w:rsidRPr="00070469">
        <w:t>оценки существующего уровня обеспеченности населения объектами в области физической культуры и массового спорта;</w:t>
      </w:r>
    </w:p>
    <w:p w:rsidR="00B71F1C" w:rsidRPr="00070469" w:rsidRDefault="00B71F1C" w:rsidP="00B71F1C">
      <w:pPr>
        <w:pStyle w:val="a2"/>
      </w:pPr>
      <w:r w:rsidRPr="00070469">
        <w:t>анализа сложившейся демографической ситуации, а именно численности населения в возрасте от 3 до 79 лет, и прогноза ее изменения;</w:t>
      </w:r>
    </w:p>
    <w:p w:rsidR="00B71F1C" w:rsidRPr="00070469" w:rsidRDefault="00B71F1C" w:rsidP="00B71F1C">
      <w:pPr>
        <w:pStyle w:val="a2"/>
      </w:pPr>
      <w:r w:rsidRPr="00070469">
        <w:t>Методических рекомендаций о применении нормативов и норм при определении потребности субъектов Российской Федерации в</w:t>
      </w:r>
      <w:r>
        <w:t xml:space="preserve"> объектах физической культуры и </w:t>
      </w:r>
      <w:r w:rsidRPr="00070469">
        <w:t>спорта, утвержденных Приказом Министерства спорта Российской Федерации от 21.03.2018 № 244;</w:t>
      </w:r>
    </w:p>
    <w:p w:rsidR="00B71F1C" w:rsidRPr="00070469" w:rsidRDefault="00B71F1C" w:rsidP="00B71F1C">
      <w:pPr>
        <w:pStyle w:val="a2"/>
      </w:pPr>
      <w:r w:rsidRPr="00070469">
        <w:t>результатов социологического исследования (мнения экспертного сообщества, предпочтения жителей городского поселения относительно градостроительного развития муниципального образования);</w:t>
      </w:r>
    </w:p>
    <w:p w:rsidR="00B71F1C" w:rsidRPr="00070469" w:rsidRDefault="00B71F1C" w:rsidP="00B71F1C">
      <w:pPr>
        <w:pStyle w:val="a2"/>
      </w:pPr>
      <w:r w:rsidRPr="00070469">
        <w:t>перспектив территориального развития городского поселения</w:t>
      </w:r>
      <w:r>
        <w:t xml:space="preserve">, а </w:t>
      </w:r>
      <w:r w:rsidRPr="00070469">
        <w:t>соответственно, развития сети спортивных сооружений за счет строительства новых объектов.</w:t>
      </w:r>
    </w:p>
    <w:p w:rsidR="00B71F1C" w:rsidRPr="00070469" w:rsidRDefault="00B71F1C" w:rsidP="00B71F1C">
      <w:pPr>
        <w:pStyle w:val="af9"/>
      </w:pPr>
      <w:r w:rsidRPr="00070469">
        <w:t>По состоянию на начало 2019 суммарная ЕПС объектов спорта в городском поселении составляла 1,9 тыс. человек. Обеспеченность городского поселения спортивными сооружениями относительно усредненного федерального норматива ЕПС (122 на 1000 человек) составила порядка 40,0%. На 01.01.2019 доля населения, систематически занимающегося физической культурой и спортом составляла 48,0%.</w:t>
      </w:r>
    </w:p>
    <w:p w:rsidR="00B71F1C" w:rsidRPr="00070469" w:rsidRDefault="00B71F1C" w:rsidP="00B71F1C">
      <w:pPr>
        <w:pStyle w:val="af9"/>
        <w:rPr>
          <w:rStyle w:val="15"/>
          <w:rFonts w:eastAsia="Arial"/>
        </w:rPr>
      </w:pPr>
      <w:r w:rsidRPr="00070469">
        <w:rPr>
          <w:rStyle w:val="15"/>
          <w:rFonts w:eastAsia="Arial"/>
        </w:rPr>
        <w:t>Для достижения федеральной нормативной ЕПС (при численности населения от 3</w:t>
      </w:r>
      <w:r>
        <w:rPr>
          <w:rStyle w:val="15"/>
          <w:rFonts w:eastAsia="Arial"/>
        </w:rPr>
        <w:t xml:space="preserve"> до </w:t>
      </w:r>
      <w:r w:rsidRPr="00070469">
        <w:rPr>
          <w:rStyle w:val="15"/>
          <w:rFonts w:eastAsia="Arial"/>
        </w:rPr>
        <w:t>79 лет к концу 2040 года 45,1</w:t>
      </w:r>
      <w:r>
        <w:rPr>
          <w:rStyle w:val="15"/>
          <w:rFonts w:eastAsia="Arial"/>
        </w:rPr>
        <w:t xml:space="preserve"> </w:t>
      </w:r>
      <w:r w:rsidRPr="00070469">
        <w:rPr>
          <w:rStyle w:val="15"/>
          <w:rFonts w:eastAsia="Arial"/>
        </w:rPr>
        <w:t>тыс. человек) в городском поселении</w:t>
      </w:r>
      <w:r w:rsidRPr="00070469">
        <w:rPr>
          <w:rStyle w:val="15"/>
          <w:rFonts w:eastAsiaTheme="majorEastAsia"/>
        </w:rPr>
        <w:t xml:space="preserve"> необходимо реализовать строительство объектов спорта суммарной ЕПС свыше 3,5 тысяч, что является недостижимым как </w:t>
      </w:r>
      <w:r>
        <w:rPr>
          <w:rStyle w:val="15"/>
          <w:rFonts w:eastAsiaTheme="majorEastAsia"/>
        </w:rPr>
        <w:t xml:space="preserve">с </w:t>
      </w:r>
      <w:r w:rsidRPr="00070469">
        <w:rPr>
          <w:rStyle w:val="15"/>
          <w:rFonts w:eastAsiaTheme="majorEastAsia"/>
        </w:rPr>
        <w:t>экономической точки зрения, так и с точки зрения возможно</w:t>
      </w:r>
      <w:r>
        <w:rPr>
          <w:rStyle w:val="15"/>
          <w:rFonts w:eastAsiaTheme="majorEastAsia"/>
        </w:rPr>
        <w:t>сти пространственного развития.</w:t>
      </w:r>
    </w:p>
    <w:p w:rsidR="00CE4FBE" w:rsidRDefault="00B71F1C" w:rsidP="00CE4FBE">
      <w:pPr>
        <w:pStyle w:val="af9"/>
      </w:pPr>
      <w:r w:rsidRPr="00070469">
        <w:rPr>
          <w:rFonts w:eastAsiaTheme="minorHAnsi"/>
        </w:rPr>
        <w:t>Расчетные показатели минимально допустимого уровня обеспеченности спортивными сооружениями выражены в виде их ЕПС и были установлены на основании фактически сложившейся системы объектов обслуживания, с учетом значений целевых показателей документов стратегического планирования и прогноза численности населения от 3 до 79 лет (</w:t>
      </w:r>
      <w:r w:rsidRPr="00070469">
        <w:rPr>
          <w:rFonts w:eastAsiaTheme="minorHAnsi"/>
        </w:rPr>
        <w:fldChar w:fldCharType="begin"/>
      </w:r>
      <w:r w:rsidRPr="00070469">
        <w:rPr>
          <w:rFonts w:eastAsiaTheme="minorHAnsi"/>
        </w:rPr>
        <w:instrText xml:space="preserve"> REF _Ref23004694 \h  \* MERGEFORMAT </w:instrText>
      </w:r>
      <w:r w:rsidRPr="00070469">
        <w:rPr>
          <w:rFonts w:eastAsiaTheme="minorHAnsi"/>
        </w:rPr>
      </w:r>
      <w:r w:rsidRPr="00070469">
        <w:rPr>
          <w:rFonts w:eastAsiaTheme="minorHAnsi"/>
        </w:rPr>
        <w:fldChar w:fldCharType="separate"/>
      </w:r>
    </w:p>
    <w:p w:rsidR="00CE4FBE" w:rsidRDefault="00CE4FBE" w:rsidP="00CE4FBE">
      <w:pPr>
        <w:pStyle w:val="af9"/>
      </w:pPr>
    </w:p>
    <w:p w:rsidR="00B71F1C" w:rsidRPr="00070469" w:rsidRDefault="00CE4FBE" w:rsidP="00B71F1C">
      <w:pPr>
        <w:pStyle w:val="af9"/>
        <w:rPr>
          <w:rFonts w:eastAsiaTheme="minorHAnsi"/>
        </w:rPr>
      </w:pPr>
      <w:r w:rsidRPr="00070469">
        <w:rPr>
          <w:noProof/>
        </w:rPr>
        <w:t>Таблица</w:t>
      </w:r>
      <w:r w:rsidRPr="00070469">
        <w:t xml:space="preserve"> </w:t>
      </w:r>
      <w:r>
        <w:rPr>
          <w:noProof/>
        </w:rPr>
        <w:t>13</w:t>
      </w:r>
      <w:r w:rsidR="00B71F1C" w:rsidRPr="00070469">
        <w:rPr>
          <w:rFonts w:eastAsiaTheme="minorHAnsi"/>
        </w:rPr>
        <w:fldChar w:fldCharType="end"/>
      </w:r>
      <w:r w:rsidR="00B71F1C" w:rsidRPr="00070469">
        <w:rPr>
          <w:rFonts w:eastAsiaTheme="minorHAnsi"/>
        </w:rPr>
        <w:t>).</w:t>
      </w:r>
    </w:p>
    <w:p w:rsidR="00B71F1C" w:rsidRDefault="00B71F1C" w:rsidP="00B71F1C">
      <w:pPr>
        <w:pStyle w:val="aff1"/>
      </w:pPr>
      <w:bookmarkStart w:id="88" w:name="_Ref23004694"/>
    </w:p>
    <w:p w:rsidR="00B71F1C" w:rsidRDefault="00B71F1C" w:rsidP="00B71F1C">
      <w:pPr>
        <w:pStyle w:val="aff1"/>
      </w:pPr>
    </w:p>
    <w:p w:rsidR="00B71F1C" w:rsidRPr="00070469" w:rsidRDefault="00B71F1C" w:rsidP="00B71F1C">
      <w:pPr>
        <w:pStyle w:val="aff1"/>
      </w:pPr>
      <w:r w:rsidRPr="00070469">
        <w:t xml:space="preserve">Таблица </w:t>
      </w:r>
      <w:r w:rsidRPr="00070469">
        <w:rPr>
          <w:noProof/>
        </w:rPr>
        <w:fldChar w:fldCharType="begin"/>
      </w:r>
      <w:r w:rsidRPr="00070469">
        <w:rPr>
          <w:noProof/>
        </w:rPr>
        <w:instrText xml:space="preserve"> SEQ Таблица \* ARABIC </w:instrText>
      </w:r>
      <w:r w:rsidRPr="00070469">
        <w:rPr>
          <w:noProof/>
        </w:rPr>
        <w:fldChar w:fldCharType="separate"/>
      </w:r>
      <w:r w:rsidR="00CE4FBE">
        <w:rPr>
          <w:noProof/>
        </w:rPr>
        <w:t>13</w:t>
      </w:r>
      <w:r w:rsidRPr="00070469">
        <w:rPr>
          <w:noProof/>
        </w:rPr>
        <w:fldChar w:fldCharType="end"/>
      </w:r>
      <w:bookmarkEnd w:id="88"/>
      <w:r w:rsidRPr="00070469">
        <w:t xml:space="preserve"> – Обеспеченность населения в возрасте от 3 до 79 лет спортивными сооружениями</w:t>
      </w:r>
    </w:p>
    <w:tbl>
      <w:tblPr>
        <w:tblStyle w:val="aa"/>
        <w:tblW w:w="5000" w:type="pct"/>
        <w:jc w:val="center"/>
        <w:tblLook w:val="04A0" w:firstRow="1" w:lastRow="0" w:firstColumn="1" w:lastColumn="0" w:noHBand="0" w:noVBand="1"/>
      </w:tblPr>
      <w:tblGrid>
        <w:gridCol w:w="5236"/>
        <w:gridCol w:w="475"/>
        <w:gridCol w:w="527"/>
        <w:gridCol w:w="611"/>
        <w:gridCol w:w="549"/>
        <w:gridCol w:w="507"/>
        <w:gridCol w:w="538"/>
        <w:gridCol w:w="568"/>
        <w:gridCol w:w="559"/>
      </w:tblGrid>
      <w:tr w:rsidR="00B71F1C" w:rsidRPr="00070469" w:rsidTr="005A3DCF">
        <w:trPr>
          <w:tblHeader/>
          <w:jc w:val="center"/>
        </w:trPr>
        <w:tc>
          <w:tcPr>
            <w:tcW w:w="2737" w:type="pct"/>
            <w:vMerge w:val="restart"/>
            <w:vAlign w:val="center"/>
          </w:tcPr>
          <w:p w:rsidR="00B71F1C" w:rsidRPr="00070469" w:rsidRDefault="00B71F1C" w:rsidP="005A3DCF">
            <w:pPr>
              <w:jc w:val="center"/>
              <w:rPr>
                <w:rFonts w:ascii="Times New Roman" w:hAnsi="Times New Roman"/>
                <w:b/>
              </w:rPr>
            </w:pPr>
            <w:r w:rsidRPr="00070469">
              <w:rPr>
                <w:rFonts w:ascii="Times New Roman" w:hAnsi="Times New Roman"/>
                <w:b/>
              </w:rPr>
              <w:t>Наименование целевого показателя</w:t>
            </w:r>
          </w:p>
        </w:tc>
        <w:tc>
          <w:tcPr>
            <w:tcW w:w="2263" w:type="pct"/>
            <w:gridSpan w:val="8"/>
          </w:tcPr>
          <w:p w:rsidR="00B71F1C" w:rsidRPr="00070469" w:rsidRDefault="00B71F1C" w:rsidP="005A3DCF">
            <w:pPr>
              <w:jc w:val="center"/>
              <w:rPr>
                <w:rFonts w:ascii="Times New Roman" w:hAnsi="Times New Roman"/>
                <w:b/>
              </w:rPr>
            </w:pPr>
            <w:r w:rsidRPr="00070469">
              <w:rPr>
                <w:rFonts w:ascii="Times New Roman" w:hAnsi="Times New Roman"/>
                <w:b/>
              </w:rPr>
              <w:t>Значение целевого показателя</w:t>
            </w:r>
          </w:p>
        </w:tc>
      </w:tr>
      <w:tr w:rsidR="00B71F1C" w:rsidRPr="00070469" w:rsidTr="005A3DCF">
        <w:trPr>
          <w:cantSplit/>
          <w:trHeight w:val="978"/>
          <w:tblHeader/>
          <w:jc w:val="center"/>
        </w:trPr>
        <w:tc>
          <w:tcPr>
            <w:tcW w:w="2737" w:type="pct"/>
            <w:vMerge/>
          </w:tcPr>
          <w:p w:rsidR="00B71F1C" w:rsidRPr="00070469" w:rsidRDefault="00B71F1C" w:rsidP="005A3DCF">
            <w:pPr>
              <w:jc w:val="center"/>
              <w:rPr>
                <w:rFonts w:ascii="Times New Roman" w:hAnsi="Times New Roman"/>
                <w:b/>
              </w:rPr>
            </w:pPr>
          </w:p>
        </w:tc>
        <w:tc>
          <w:tcPr>
            <w:tcW w:w="238" w:type="pct"/>
            <w:textDirection w:val="btLr"/>
          </w:tcPr>
          <w:p w:rsidR="00B71F1C" w:rsidRPr="00070469" w:rsidRDefault="00B71F1C" w:rsidP="005A3DCF">
            <w:pPr>
              <w:ind w:left="-227" w:right="-227"/>
              <w:jc w:val="center"/>
              <w:rPr>
                <w:rFonts w:ascii="Times New Roman" w:hAnsi="Times New Roman"/>
                <w:b/>
              </w:rPr>
            </w:pPr>
            <w:r w:rsidRPr="00070469">
              <w:rPr>
                <w:rFonts w:ascii="Times New Roman" w:hAnsi="Times New Roman"/>
                <w:b/>
              </w:rPr>
              <w:t>Базовый</w:t>
            </w:r>
          </w:p>
        </w:tc>
        <w:tc>
          <w:tcPr>
            <w:tcW w:w="277" w:type="pct"/>
            <w:textDirection w:val="btLr"/>
          </w:tcPr>
          <w:p w:rsidR="00B71F1C" w:rsidRPr="00070469" w:rsidRDefault="00B71F1C" w:rsidP="005A3DCF">
            <w:pPr>
              <w:ind w:left="-227" w:right="-227"/>
              <w:jc w:val="center"/>
              <w:rPr>
                <w:rFonts w:ascii="Times New Roman" w:hAnsi="Times New Roman"/>
                <w:b/>
              </w:rPr>
            </w:pPr>
            <w:r w:rsidRPr="00070469">
              <w:rPr>
                <w:rFonts w:ascii="Times New Roman" w:hAnsi="Times New Roman"/>
                <w:b/>
              </w:rPr>
              <w:t>2020 г.</w:t>
            </w:r>
          </w:p>
        </w:tc>
        <w:tc>
          <w:tcPr>
            <w:tcW w:w="321" w:type="pct"/>
            <w:textDirection w:val="btLr"/>
          </w:tcPr>
          <w:p w:rsidR="00B71F1C" w:rsidRPr="00070469" w:rsidRDefault="00B71F1C" w:rsidP="005A3DCF">
            <w:pPr>
              <w:ind w:left="-227" w:right="-227"/>
              <w:jc w:val="center"/>
              <w:rPr>
                <w:rFonts w:ascii="Times New Roman" w:hAnsi="Times New Roman"/>
                <w:b/>
              </w:rPr>
            </w:pPr>
            <w:r w:rsidRPr="00070469">
              <w:rPr>
                <w:rFonts w:ascii="Times New Roman" w:hAnsi="Times New Roman"/>
                <w:b/>
              </w:rPr>
              <w:t>2021 г.</w:t>
            </w:r>
          </w:p>
        </w:tc>
        <w:tc>
          <w:tcPr>
            <w:tcW w:w="288" w:type="pct"/>
            <w:textDirection w:val="btLr"/>
          </w:tcPr>
          <w:p w:rsidR="00B71F1C" w:rsidRPr="00070469" w:rsidRDefault="00B71F1C" w:rsidP="005A3DCF">
            <w:pPr>
              <w:ind w:left="-227" w:right="-227"/>
              <w:jc w:val="center"/>
              <w:rPr>
                <w:rFonts w:ascii="Times New Roman" w:hAnsi="Times New Roman"/>
                <w:b/>
              </w:rPr>
            </w:pPr>
            <w:r w:rsidRPr="00070469">
              <w:rPr>
                <w:rFonts w:ascii="Times New Roman" w:hAnsi="Times New Roman"/>
                <w:b/>
              </w:rPr>
              <w:t>2024 г.</w:t>
            </w:r>
          </w:p>
        </w:tc>
        <w:tc>
          <w:tcPr>
            <w:tcW w:w="266" w:type="pct"/>
            <w:textDirection w:val="btLr"/>
          </w:tcPr>
          <w:p w:rsidR="00B71F1C" w:rsidRPr="00070469" w:rsidRDefault="00B71F1C" w:rsidP="005A3DCF">
            <w:pPr>
              <w:ind w:left="-227" w:right="-227"/>
              <w:jc w:val="center"/>
              <w:rPr>
                <w:rFonts w:ascii="Times New Roman" w:hAnsi="Times New Roman"/>
                <w:b/>
              </w:rPr>
            </w:pPr>
            <w:r w:rsidRPr="00070469">
              <w:rPr>
                <w:rFonts w:ascii="Times New Roman" w:hAnsi="Times New Roman"/>
                <w:b/>
              </w:rPr>
              <w:t>2025 г.</w:t>
            </w:r>
          </w:p>
        </w:tc>
        <w:tc>
          <w:tcPr>
            <w:tcW w:w="282" w:type="pct"/>
            <w:textDirection w:val="btLr"/>
          </w:tcPr>
          <w:p w:rsidR="00B71F1C" w:rsidRPr="00070469" w:rsidRDefault="00B71F1C" w:rsidP="005A3DCF">
            <w:pPr>
              <w:ind w:left="-227" w:right="-227"/>
              <w:jc w:val="center"/>
              <w:rPr>
                <w:rFonts w:ascii="Times New Roman" w:hAnsi="Times New Roman"/>
                <w:b/>
              </w:rPr>
            </w:pPr>
            <w:r w:rsidRPr="00070469">
              <w:rPr>
                <w:rFonts w:ascii="Times New Roman" w:hAnsi="Times New Roman"/>
                <w:b/>
              </w:rPr>
              <w:t>2030 г.</w:t>
            </w:r>
          </w:p>
        </w:tc>
        <w:tc>
          <w:tcPr>
            <w:tcW w:w="298" w:type="pct"/>
            <w:textDirection w:val="btLr"/>
          </w:tcPr>
          <w:p w:rsidR="00B71F1C" w:rsidRPr="00070469" w:rsidRDefault="00B71F1C" w:rsidP="005A3DCF">
            <w:pPr>
              <w:ind w:left="-227" w:right="-227"/>
              <w:jc w:val="center"/>
              <w:rPr>
                <w:rFonts w:ascii="Times New Roman" w:hAnsi="Times New Roman"/>
                <w:b/>
              </w:rPr>
            </w:pPr>
            <w:r w:rsidRPr="00070469">
              <w:rPr>
                <w:rFonts w:ascii="Times New Roman" w:hAnsi="Times New Roman"/>
                <w:b/>
              </w:rPr>
              <w:t>2035 г.</w:t>
            </w:r>
          </w:p>
        </w:tc>
        <w:tc>
          <w:tcPr>
            <w:tcW w:w="294" w:type="pct"/>
            <w:textDirection w:val="btLr"/>
          </w:tcPr>
          <w:p w:rsidR="00B71F1C" w:rsidRPr="00070469" w:rsidRDefault="00B71F1C" w:rsidP="005A3DCF">
            <w:pPr>
              <w:ind w:left="-227" w:right="-227"/>
              <w:jc w:val="center"/>
              <w:rPr>
                <w:rFonts w:ascii="Times New Roman" w:hAnsi="Times New Roman"/>
                <w:b/>
              </w:rPr>
            </w:pPr>
            <w:r w:rsidRPr="00070469">
              <w:rPr>
                <w:rFonts w:ascii="Times New Roman" w:hAnsi="Times New Roman"/>
                <w:b/>
              </w:rPr>
              <w:t>2040 г.</w:t>
            </w:r>
          </w:p>
        </w:tc>
      </w:tr>
      <w:tr w:rsidR="00B71F1C" w:rsidRPr="00070469" w:rsidTr="005A3DCF">
        <w:trPr>
          <w:jc w:val="center"/>
        </w:trPr>
        <w:tc>
          <w:tcPr>
            <w:tcW w:w="2737" w:type="pct"/>
          </w:tcPr>
          <w:p w:rsidR="00B71F1C" w:rsidRPr="00070469" w:rsidRDefault="00B71F1C" w:rsidP="005A3DCF">
            <w:pPr>
              <w:rPr>
                <w:rFonts w:ascii="Times New Roman" w:hAnsi="Times New Roman"/>
              </w:rPr>
            </w:pPr>
            <w:r w:rsidRPr="00070469">
              <w:rPr>
                <w:rFonts w:ascii="Times New Roman" w:hAnsi="Times New Roman"/>
              </w:rPr>
              <w:t>Доля населения, систематически занимающегося физической культурой и спортом, % [1]</w:t>
            </w:r>
          </w:p>
        </w:tc>
        <w:tc>
          <w:tcPr>
            <w:tcW w:w="238"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40,0</w:t>
            </w:r>
          </w:p>
        </w:tc>
        <w:tc>
          <w:tcPr>
            <w:tcW w:w="277"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52,0</w:t>
            </w:r>
          </w:p>
        </w:tc>
        <w:tc>
          <w:tcPr>
            <w:tcW w:w="321"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w:t>
            </w:r>
          </w:p>
        </w:tc>
        <w:tc>
          <w:tcPr>
            <w:tcW w:w="288"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61,0</w:t>
            </w:r>
          </w:p>
        </w:tc>
        <w:tc>
          <w:tcPr>
            <w:tcW w:w="266"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w:t>
            </w:r>
          </w:p>
        </w:tc>
        <w:tc>
          <w:tcPr>
            <w:tcW w:w="282"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63,0</w:t>
            </w:r>
          </w:p>
        </w:tc>
        <w:tc>
          <w:tcPr>
            <w:tcW w:w="298"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w:t>
            </w:r>
          </w:p>
        </w:tc>
        <w:tc>
          <w:tcPr>
            <w:tcW w:w="294"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w:t>
            </w:r>
          </w:p>
        </w:tc>
      </w:tr>
      <w:tr w:rsidR="00B71F1C" w:rsidRPr="00070469" w:rsidTr="005A3DCF">
        <w:trPr>
          <w:jc w:val="center"/>
        </w:trPr>
        <w:tc>
          <w:tcPr>
            <w:tcW w:w="2737" w:type="pct"/>
          </w:tcPr>
          <w:p w:rsidR="00B71F1C" w:rsidRPr="00070469" w:rsidRDefault="00B71F1C" w:rsidP="005A3DCF">
            <w:pPr>
              <w:rPr>
                <w:rFonts w:ascii="Times New Roman" w:hAnsi="Times New Roman"/>
              </w:rPr>
            </w:pPr>
            <w:r w:rsidRPr="00070469">
              <w:rPr>
                <w:rFonts w:ascii="Times New Roman" w:hAnsi="Times New Roman"/>
              </w:rPr>
              <w:t>Доля населения, систематически занимающегося физической культурой и спортом, % [2]</w:t>
            </w:r>
          </w:p>
        </w:tc>
        <w:tc>
          <w:tcPr>
            <w:tcW w:w="238"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35,5</w:t>
            </w:r>
          </w:p>
        </w:tc>
        <w:tc>
          <w:tcPr>
            <w:tcW w:w="277"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40,0</w:t>
            </w:r>
          </w:p>
        </w:tc>
        <w:tc>
          <w:tcPr>
            <w:tcW w:w="321"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44,0</w:t>
            </w:r>
          </w:p>
        </w:tc>
        <w:tc>
          <w:tcPr>
            <w:tcW w:w="288"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55,0</w:t>
            </w:r>
          </w:p>
        </w:tc>
        <w:tc>
          <w:tcPr>
            <w:tcW w:w="266"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56,0</w:t>
            </w:r>
          </w:p>
        </w:tc>
        <w:tc>
          <w:tcPr>
            <w:tcW w:w="282"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57,0</w:t>
            </w:r>
          </w:p>
        </w:tc>
        <w:tc>
          <w:tcPr>
            <w:tcW w:w="298"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w:t>
            </w:r>
          </w:p>
        </w:tc>
        <w:tc>
          <w:tcPr>
            <w:tcW w:w="294"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w:t>
            </w:r>
          </w:p>
        </w:tc>
      </w:tr>
      <w:tr w:rsidR="00B71F1C" w:rsidRPr="00070469" w:rsidTr="005A3DCF">
        <w:trPr>
          <w:jc w:val="center"/>
        </w:trPr>
        <w:tc>
          <w:tcPr>
            <w:tcW w:w="2737" w:type="pct"/>
          </w:tcPr>
          <w:p w:rsidR="00B71F1C" w:rsidRPr="00070469" w:rsidRDefault="00B71F1C" w:rsidP="005A3DCF">
            <w:pPr>
              <w:rPr>
                <w:rFonts w:ascii="Times New Roman" w:hAnsi="Times New Roman"/>
              </w:rPr>
            </w:pPr>
            <w:r w:rsidRPr="00070469">
              <w:rPr>
                <w:rFonts w:ascii="Times New Roman" w:hAnsi="Times New Roman"/>
              </w:rPr>
              <w:t>Доля населения, систематически занимающегося физической культурой и спортом, % [3]</w:t>
            </w:r>
          </w:p>
        </w:tc>
        <w:tc>
          <w:tcPr>
            <w:tcW w:w="238"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48,0</w:t>
            </w:r>
          </w:p>
        </w:tc>
        <w:tc>
          <w:tcPr>
            <w:tcW w:w="277"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52,0</w:t>
            </w:r>
          </w:p>
        </w:tc>
        <w:tc>
          <w:tcPr>
            <w:tcW w:w="321"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54,0</w:t>
            </w:r>
          </w:p>
        </w:tc>
        <w:tc>
          <w:tcPr>
            <w:tcW w:w="288"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61,0</w:t>
            </w:r>
          </w:p>
        </w:tc>
        <w:tc>
          <w:tcPr>
            <w:tcW w:w="266"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61,3</w:t>
            </w:r>
          </w:p>
        </w:tc>
        <w:tc>
          <w:tcPr>
            <w:tcW w:w="282"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63,0</w:t>
            </w:r>
          </w:p>
        </w:tc>
        <w:tc>
          <w:tcPr>
            <w:tcW w:w="298"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66,0</w:t>
            </w:r>
          </w:p>
        </w:tc>
        <w:tc>
          <w:tcPr>
            <w:tcW w:w="294"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69,0</w:t>
            </w:r>
          </w:p>
        </w:tc>
      </w:tr>
      <w:tr w:rsidR="00B71F1C" w:rsidRPr="00070469" w:rsidTr="005A3DCF">
        <w:trPr>
          <w:jc w:val="center"/>
        </w:trPr>
        <w:tc>
          <w:tcPr>
            <w:tcW w:w="2737" w:type="pct"/>
          </w:tcPr>
          <w:p w:rsidR="00B71F1C" w:rsidRPr="00070469" w:rsidRDefault="00B71F1C" w:rsidP="005A3DCF">
            <w:pPr>
              <w:autoSpaceDE w:val="0"/>
              <w:autoSpaceDN w:val="0"/>
              <w:adjustRightInd w:val="0"/>
              <w:rPr>
                <w:rFonts w:ascii="Times New Roman" w:hAnsi="Times New Roman"/>
              </w:rPr>
            </w:pPr>
            <w:r w:rsidRPr="00070469">
              <w:rPr>
                <w:rFonts w:ascii="Times New Roman" w:eastAsiaTheme="minorHAnsi" w:hAnsi="Times New Roman"/>
              </w:rPr>
              <w:t>Уровень обеспеченности граждан спортивными сооружениями исходя из единовременной пропускной способности объектов спорта</w:t>
            </w:r>
            <w:r w:rsidRPr="00070469">
              <w:rPr>
                <w:rStyle w:val="aff4"/>
                <w:rFonts w:eastAsiaTheme="minorHAnsi"/>
              </w:rPr>
              <w:footnoteReference w:id="2"/>
            </w:r>
            <w:r w:rsidRPr="00070469">
              <w:rPr>
                <w:rFonts w:ascii="Times New Roman" w:eastAsiaTheme="minorHAnsi" w:hAnsi="Times New Roman"/>
              </w:rPr>
              <w:t xml:space="preserve">, % </w:t>
            </w:r>
            <w:r w:rsidRPr="00070469">
              <w:rPr>
                <w:rFonts w:ascii="Times New Roman" w:hAnsi="Times New Roman"/>
              </w:rPr>
              <w:t>[2]</w:t>
            </w:r>
          </w:p>
        </w:tc>
        <w:tc>
          <w:tcPr>
            <w:tcW w:w="238"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40,1</w:t>
            </w:r>
          </w:p>
        </w:tc>
        <w:tc>
          <w:tcPr>
            <w:tcW w:w="277"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42,8</w:t>
            </w:r>
          </w:p>
        </w:tc>
        <w:tc>
          <w:tcPr>
            <w:tcW w:w="321"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43,8</w:t>
            </w:r>
          </w:p>
        </w:tc>
        <w:tc>
          <w:tcPr>
            <w:tcW w:w="288"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46,5</w:t>
            </w:r>
          </w:p>
        </w:tc>
        <w:tc>
          <w:tcPr>
            <w:tcW w:w="266"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46,5</w:t>
            </w:r>
          </w:p>
        </w:tc>
        <w:tc>
          <w:tcPr>
            <w:tcW w:w="282"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46,5</w:t>
            </w:r>
          </w:p>
        </w:tc>
        <w:tc>
          <w:tcPr>
            <w:tcW w:w="298"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w:t>
            </w:r>
          </w:p>
        </w:tc>
        <w:tc>
          <w:tcPr>
            <w:tcW w:w="294"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w:t>
            </w:r>
          </w:p>
        </w:tc>
      </w:tr>
      <w:tr w:rsidR="00B71F1C" w:rsidRPr="00070469" w:rsidTr="005A3DCF">
        <w:trPr>
          <w:jc w:val="center"/>
        </w:trPr>
        <w:tc>
          <w:tcPr>
            <w:tcW w:w="2737" w:type="pct"/>
          </w:tcPr>
          <w:p w:rsidR="00B71F1C" w:rsidRPr="00070469" w:rsidRDefault="00B71F1C" w:rsidP="005A3DCF">
            <w:pPr>
              <w:rPr>
                <w:rFonts w:ascii="Times New Roman" w:hAnsi="Times New Roman"/>
              </w:rPr>
            </w:pPr>
            <w:r w:rsidRPr="00070469">
              <w:rPr>
                <w:rFonts w:ascii="Times New Roman" w:eastAsiaTheme="minorHAnsi" w:hAnsi="Times New Roman"/>
              </w:rPr>
              <w:t>Уровень обеспеченности граждан спортивными сооружениями исходя из единовременной пропускной способности объектов спорта</w:t>
            </w:r>
            <w:r w:rsidRPr="00070469">
              <w:rPr>
                <w:rFonts w:ascii="Times New Roman" w:eastAsiaTheme="minorHAnsi" w:hAnsi="Times New Roman"/>
                <w:vertAlign w:val="superscript"/>
              </w:rPr>
              <w:t>1</w:t>
            </w:r>
            <w:r w:rsidRPr="00070469">
              <w:rPr>
                <w:rFonts w:ascii="Times New Roman" w:eastAsiaTheme="minorHAnsi" w:hAnsi="Times New Roman"/>
              </w:rPr>
              <w:t>, %</w:t>
            </w:r>
            <w:r w:rsidRPr="00070469">
              <w:rPr>
                <w:rFonts w:ascii="Times New Roman" w:hAnsi="Times New Roman"/>
              </w:rPr>
              <w:t xml:space="preserve"> [3]</w:t>
            </w:r>
          </w:p>
        </w:tc>
        <w:tc>
          <w:tcPr>
            <w:tcW w:w="238" w:type="pct"/>
            <w:vAlign w:val="center"/>
          </w:tcPr>
          <w:p w:rsidR="00B71F1C" w:rsidRPr="00070469" w:rsidRDefault="00B71F1C" w:rsidP="005A3DCF">
            <w:pPr>
              <w:ind w:left="-227" w:right="-227"/>
              <w:jc w:val="center"/>
              <w:rPr>
                <w:rFonts w:ascii="Times New Roman" w:hAnsi="Times New Roman"/>
                <w:lang w:val="en-US"/>
              </w:rPr>
            </w:pPr>
            <w:r w:rsidRPr="00070469">
              <w:rPr>
                <w:rFonts w:ascii="Times New Roman" w:hAnsi="Times New Roman"/>
                <w:lang w:val="en-US"/>
              </w:rPr>
              <w:t>40</w:t>
            </w:r>
            <w:r w:rsidRPr="00070469">
              <w:rPr>
                <w:rFonts w:ascii="Times New Roman" w:hAnsi="Times New Roman"/>
              </w:rPr>
              <w:t>,</w:t>
            </w:r>
            <w:r w:rsidRPr="00070469">
              <w:rPr>
                <w:rFonts w:ascii="Times New Roman" w:hAnsi="Times New Roman"/>
                <w:lang w:val="en-US"/>
              </w:rPr>
              <w:t>0</w:t>
            </w:r>
          </w:p>
        </w:tc>
        <w:tc>
          <w:tcPr>
            <w:tcW w:w="277"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50,0</w:t>
            </w:r>
          </w:p>
        </w:tc>
        <w:tc>
          <w:tcPr>
            <w:tcW w:w="321"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50,1</w:t>
            </w:r>
          </w:p>
        </w:tc>
        <w:tc>
          <w:tcPr>
            <w:tcW w:w="288"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50,2</w:t>
            </w:r>
          </w:p>
        </w:tc>
        <w:tc>
          <w:tcPr>
            <w:tcW w:w="266"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50,5</w:t>
            </w:r>
          </w:p>
        </w:tc>
        <w:tc>
          <w:tcPr>
            <w:tcW w:w="282"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52,0</w:t>
            </w:r>
          </w:p>
        </w:tc>
        <w:tc>
          <w:tcPr>
            <w:tcW w:w="298"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59,3</w:t>
            </w:r>
          </w:p>
        </w:tc>
        <w:tc>
          <w:tcPr>
            <w:tcW w:w="294"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66,5</w:t>
            </w:r>
          </w:p>
        </w:tc>
      </w:tr>
      <w:tr w:rsidR="00B71F1C" w:rsidRPr="00070469" w:rsidTr="005A3DCF">
        <w:trPr>
          <w:jc w:val="center"/>
        </w:trPr>
        <w:tc>
          <w:tcPr>
            <w:tcW w:w="2737" w:type="pct"/>
          </w:tcPr>
          <w:p w:rsidR="00B71F1C" w:rsidRPr="00070469" w:rsidRDefault="00B71F1C" w:rsidP="005A3DCF">
            <w:pPr>
              <w:rPr>
                <w:rFonts w:ascii="Times New Roman" w:hAnsi="Times New Roman"/>
              </w:rPr>
            </w:pPr>
            <w:r w:rsidRPr="00070469">
              <w:rPr>
                <w:rFonts w:ascii="Times New Roman" w:hAnsi="Times New Roman"/>
              </w:rPr>
              <w:t>Единовременная пропускная способность объект</w:t>
            </w:r>
            <w:r>
              <w:rPr>
                <w:rFonts w:ascii="Times New Roman" w:hAnsi="Times New Roman"/>
              </w:rPr>
              <w:t>ов спорта на 1 тыс. человек [3]</w:t>
            </w:r>
          </w:p>
        </w:tc>
        <w:tc>
          <w:tcPr>
            <w:tcW w:w="238"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50,9</w:t>
            </w:r>
          </w:p>
        </w:tc>
        <w:tc>
          <w:tcPr>
            <w:tcW w:w="277"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64,8</w:t>
            </w:r>
          </w:p>
        </w:tc>
        <w:tc>
          <w:tcPr>
            <w:tcW w:w="321"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65,0</w:t>
            </w:r>
          </w:p>
        </w:tc>
        <w:tc>
          <w:tcPr>
            <w:tcW w:w="288"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65,2</w:t>
            </w:r>
          </w:p>
        </w:tc>
        <w:tc>
          <w:tcPr>
            <w:tcW w:w="266"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65,3</w:t>
            </w:r>
          </w:p>
        </w:tc>
        <w:tc>
          <w:tcPr>
            <w:tcW w:w="282"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67,2</w:t>
            </w:r>
          </w:p>
        </w:tc>
        <w:tc>
          <w:tcPr>
            <w:tcW w:w="298"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75,2</w:t>
            </w:r>
          </w:p>
        </w:tc>
        <w:tc>
          <w:tcPr>
            <w:tcW w:w="294"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81,1</w:t>
            </w:r>
          </w:p>
        </w:tc>
      </w:tr>
      <w:tr w:rsidR="00B71F1C" w:rsidRPr="00070469" w:rsidTr="005A3DCF">
        <w:trPr>
          <w:jc w:val="center"/>
        </w:trPr>
        <w:tc>
          <w:tcPr>
            <w:tcW w:w="5000" w:type="pct"/>
            <w:gridSpan w:val="9"/>
          </w:tcPr>
          <w:p w:rsidR="00B71F1C" w:rsidRPr="00070469" w:rsidRDefault="00B71F1C" w:rsidP="005A3DCF">
            <w:pPr>
              <w:jc w:val="both"/>
              <w:rPr>
                <w:rFonts w:ascii="Times New Roman" w:hAnsi="Times New Roman"/>
              </w:rPr>
            </w:pPr>
            <w:r w:rsidRPr="00070469">
              <w:rPr>
                <w:rFonts w:ascii="Times New Roman" w:hAnsi="Times New Roman"/>
              </w:rPr>
              <w:t>Примечание:</w:t>
            </w:r>
          </w:p>
          <w:p w:rsidR="00B71F1C" w:rsidRPr="00070469" w:rsidRDefault="00B71F1C" w:rsidP="005A3DCF">
            <w:pPr>
              <w:jc w:val="both"/>
              <w:rPr>
                <w:rFonts w:ascii="Times New Roman" w:hAnsi="Times New Roman"/>
              </w:rPr>
            </w:pPr>
            <w:r w:rsidRPr="00070469">
              <w:rPr>
                <w:rFonts w:ascii="Times New Roman" w:hAnsi="Times New Roman"/>
              </w:rPr>
              <w:t>1. Решение Думы Сургутского района от 17.12.2018 № 591 «Об утверждении стратегии социально-экономического развития Сургутского района до 2030 года»</w:t>
            </w:r>
            <w:r>
              <w:rPr>
                <w:rFonts w:ascii="Times New Roman" w:hAnsi="Times New Roman"/>
              </w:rPr>
              <w:t>.</w:t>
            </w:r>
          </w:p>
          <w:p w:rsidR="00B71F1C" w:rsidRPr="00070469" w:rsidRDefault="00B71F1C" w:rsidP="005A3DCF">
            <w:pPr>
              <w:jc w:val="both"/>
              <w:rPr>
                <w:rFonts w:ascii="Times New Roman" w:hAnsi="Times New Roman"/>
              </w:rPr>
            </w:pPr>
            <w:r w:rsidRPr="00070469">
              <w:rPr>
                <w:rFonts w:ascii="Times New Roman" w:hAnsi="Times New Roman"/>
              </w:rPr>
              <w:t>2. Постановление Правительства ХМАО – Югры от 05.10.2018 №</w:t>
            </w:r>
            <w:r>
              <w:rPr>
                <w:rFonts w:ascii="Times New Roman" w:hAnsi="Times New Roman"/>
              </w:rPr>
              <w:t xml:space="preserve"> </w:t>
            </w:r>
            <w:r w:rsidRPr="00070469">
              <w:rPr>
                <w:rFonts w:ascii="Times New Roman" w:hAnsi="Times New Roman"/>
              </w:rPr>
              <w:t>342-п «О государственной программе Ханты-Мансийского автономного округа – Югры «Развитие физической культуры и спорта»</w:t>
            </w:r>
            <w:r>
              <w:rPr>
                <w:rFonts w:ascii="Times New Roman" w:hAnsi="Times New Roman"/>
              </w:rPr>
              <w:t>.</w:t>
            </w:r>
          </w:p>
          <w:p w:rsidR="00B71F1C" w:rsidRPr="00070469" w:rsidRDefault="00B71F1C" w:rsidP="005A3DCF">
            <w:pPr>
              <w:jc w:val="both"/>
              <w:rPr>
                <w:rFonts w:ascii="Times New Roman" w:hAnsi="Times New Roman"/>
              </w:rPr>
            </w:pPr>
            <w:r w:rsidRPr="00070469">
              <w:rPr>
                <w:rFonts w:ascii="Times New Roman" w:hAnsi="Times New Roman"/>
              </w:rPr>
              <w:t xml:space="preserve">3. Принято МНГП </w:t>
            </w:r>
            <w:r>
              <w:rPr>
                <w:rFonts w:ascii="Times New Roman" w:hAnsi="Times New Roman"/>
              </w:rPr>
              <w:t>городского поселения Лянтор.</w:t>
            </w:r>
          </w:p>
        </w:tc>
      </w:tr>
    </w:tbl>
    <w:p w:rsidR="00B71F1C" w:rsidRPr="00070469" w:rsidRDefault="00B71F1C" w:rsidP="00B71F1C">
      <w:pPr>
        <w:pStyle w:val="af9"/>
      </w:pPr>
      <w:r w:rsidRPr="00070469">
        <w:t>Расчетные показатели минимально допустимого уровня обеспеченности населения велосипедными дорожками установлены с учетом:</w:t>
      </w:r>
    </w:p>
    <w:p w:rsidR="00B71F1C" w:rsidRPr="00070469" w:rsidRDefault="00B71F1C" w:rsidP="00B71F1C">
      <w:pPr>
        <w:pStyle w:val="a2"/>
      </w:pPr>
      <w:r w:rsidRPr="00070469">
        <w:t>РНГП ХМАО</w:t>
      </w:r>
      <w:r>
        <w:t xml:space="preserve"> </w:t>
      </w:r>
      <w:r w:rsidRPr="00070469">
        <w:t>-</w:t>
      </w:r>
      <w:r>
        <w:t xml:space="preserve"> </w:t>
      </w:r>
      <w:r w:rsidRPr="00070469">
        <w:t>Югры;</w:t>
      </w:r>
    </w:p>
    <w:p w:rsidR="00B71F1C" w:rsidRPr="00070469" w:rsidRDefault="00B71F1C" w:rsidP="00B71F1C">
      <w:pPr>
        <w:pStyle w:val="a2"/>
      </w:pPr>
      <w:r w:rsidRPr="00070469">
        <w:t>Методических рекомендаций по разработке и реализации мероприятий по организации дорожного движения. Требований к планированию развития инфраструктуры велосипедного транспорта поселений, городских округов в Российской Федерации, согласованных Минтрансом Российской Федерации от 24.07.2018.</w:t>
      </w:r>
    </w:p>
    <w:p w:rsidR="00B71F1C" w:rsidRPr="00070469" w:rsidRDefault="00B71F1C" w:rsidP="00B71F1C">
      <w:pPr>
        <w:pStyle w:val="af9"/>
        <w:rPr>
          <w:rFonts w:eastAsia="MS ??"/>
        </w:rPr>
      </w:pPr>
      <w:r w:rsidRPr="00070469">
        <w:rPr>
          <w:rFonts w:eastAsia="MS ??"/>
        </w:rPr>
        <w:t xml:space="preserve">Размещение велосипедных дорожек предусматривается преимущественно вдоль магистральных улиц. </w:t>
      </w:r>
      <w:proofErr w:type="spellStart"/>
      <w:r w:rsidRPr="00070469">
        <w:rPr>
          <w:rFonts w:eastAsia="MS ??"/>
        </w:rPr>
        <w:t>Велотранспортные</w:t>
      </w:r>
      <w:proofErr w:type="spellEnd"/>
      <w:r w:rsidRPr="00070469">
        <w:rPr>
          <w:rFonts w:eastAsia="MS ??"/>
        </w:rPr>
        <w:t xml:space="preserve"> маршруты обеспечивают связь между общественно-деловыми центрами и жилой застройкой.</w:t>
      </w:r>
    </w:p>
    <w:p w:rsidR="00B71F1C" w:rsidRPr="00070469" w:rsidRDefault="00B71F1C" w:rsidP="00B71F1C">
      <w:pPr>
        <w:pStyle w:val="af9"/>
        <w:rPr>
          <w:rFonts w:eastAsia="MS ??"/>
        </w:rPr>
      </w:pPr>
      <w:r w:rsidRPr="00070469">
        <w:rPr>
          <w:rFonts w:eastAsia="MS ??"/>
        </w:rPr>
        <w:t>Протяженность велосипедных дорожек, которая обеспечит нормативную единовременную пропускную способность объектов, рекомендуется определять исходя из количества полос для велосипедистов и комфортной дистанции между велосипедистами.</w:t>
      </w:r>
    </w:p>
    <w:p w:rsidR="00B71F1C" w:rsidRPr="00070469" w:rsidRDefault="00B71F1C" w:rsidP="00B71F1C">
      <w:pPr>
        <w:pStyle w:val="af9"/>
        <w:rPr>
          <w:rFonts w:eastAsia="MS ??"/>
        </w:rPr>
      </w:pPr>
      <w:r w:rsidRPr="00070469">
        <w:rPr>
          <w:rFonts w:eastAsia="MS ??"/>
        </w:rPr>
        <w:t>Устройство пешеходных и велосипедных дорожек и полос должно обеспечивать безопасные условия движения пешеходов и велосипедистов.</w:t>
      </w:r>
    </w:p>
    <w:p w:rsidR="00B71F1C" w:rsidRPr="00070469" w:rsidRDefault="00B71F1C" w:rsidP="00B71F1C">
      <w:pPr>
        <w:pStyle w:val="af9"/>
        <w:rPr>
          <w:rFonts w:eastAsia="MS ??"/>
        </w:rPr>
      </w:pPr>
      <w:r w:rsidRPr="00070469">
        <w:rPr>
          <w:rFonts w:eastAsia="MS ??"/>
        </w:rPr>
        <w:t>Для обеспечения безопасности дорожного движения пешеходные и велосипедные дорожки и полосы должны оборудоваться соответствующими дорожными знаками, разметкой, ограждениями и светофорами.</w:t>
      </w:r>
    </w:p>
    <w:p w:rsidR="00B71F1C" w:rsidRPr="00070469" w:rsidRDefault="00B71F1C" w:rsidP="00B71F1C">
      <w:pPr>
        <w:pStyle w:val="af9"/>
        <w:rPr>
          <w:rFonts w:eastAsia="MS ??"/>
        </w:rPr>
      </w:pPr>
    </w:p>
    <w:p w:rsidR="00B71F1C" w:rsidRPr="00070469" w:rsidRDefault="00B71F1C" w:rsidP="00B71F1C">
      <w:pPr>
        <w:pStyle w:val="30"/>
      </w:pPr>
      <w:bookmarkStart w:id="89" w:name="_Toc52359691"/>
      <w:r w:rsidRPr="00070469">
        <w:t>В области культуры и искусства</w:t>
      </w:r>
      <w:bookmarkEnd w:id="87"/>
      <w:bookmarkEnd w:id="89"/>
    </w:p>
    <w:p w:rsidR="00B71F1C" w:rsidRPr="00070469" w:rsidRDefault="00B71F1C" w:rsidP="00B71F1C">
      <w:pPr>
        <w:pStyle w:val="af9"/>
      </w:pPr>
      <w:r w:rsidRPr="00070469">
        <w:t>К объектам культуры и искусства местного значения городского поселения, подлежащих нормированию в НГП, относятся общедоступные библиотеки с детским отделением, дома культуры и кинозалы.</w:t>
      </w:r>
    </w:p>
    <w:p w:rsidR="00B71F1C" w:rsidRPr="00070469" w:rsidRDefault="00B71F1C" w:rsidP="00B71F1C">
      <w:pPr>
        <w:pStyle w:val="af9"/>
      </w:pPr>
      <w:r w:rsidRPr="00070469">
        <w:t>Расчетные показатели минимально допустимого уровня обеспеченности объектами местного значения городского поселения в области культуры установлены с учетом:</w:t>
      </w:r>
    </w:p>
    <w:p w:rsidR="00B71F1C" w:rsidRPr="00070469" w:rsidRDefault="00B71F1C" w:rsidP="00B71F1C">
      <w:pPr>
        <w:pStyle w:val="a2"/>
      </w:pPr>
      <w:r w:rsidRPr="00070469">
        <w:t>оценки существующего уровня обеспеченности поселения объектами в области культуры и искусства;</w:t>
      </w:r>
    </w:p>
    <w:p w:rsidR="00B71F1C" w:rsidRPr="00070469" w:rsidRDefault="00B71F1C" w:rsidP="00B71F1C">
      <w:pPr>
        <w:pStyle w:val="a2"/>
      </w:pPr>
      <w:r w:rsidRPr="00070469">
        <w:t>документов стратегического планирования,</w:t>
      </w:r>
      <w:r>
        <w:t xml:space="preserve"> определенных ими приоритетов и </w:t>
      </w:r>
      <w:r w:rsidRPr="00070469">
        <w:t>показателей (индикаторов) развития;</w:t>
      </w:r>
    </w:p>
    <w:p w:rsidR="00B71F1C" w:rsidRPr="00070469" w:rsidRDefault="00B71F1C" w:rsidP="00B71F1C">
      <w:pPr>
        <w:pStyle w:val="a2"/>
      </w:pPr>
      <w:r w:rsidRPr="00070469">
        <w:t>РНГП ХМАО</w:t>
      </w:r>
      <w:r>
        <w:t xml:space="preserve"> </w:t>
      </w:r>
      <w:r w:rsidRPr="00070469">
        <w:t>-</w:t>
      </w:r>
      <w:r>
        <w:t xml:space="preserve"> </w:t>
      </w:r>
      <w:r w:rsidRPr="00070469">
        <w:t>Югры;</w:t>
      </w:r>
    </w:p>
    <w:p w:rsidR="00B71F1C" w:rsidRPr="00070469" w:rsidRDefault="00B71F1C" w:rsidP="00B71F1C">
      <w:pPr>
        <w:pStyle w:val="a2"/>
      </w:pPr>
      <w:r w:rsidRPr="00070469">
        <w:t>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02.08.2017 № Р-965 (далее – Методические рекомендации по развитию сети организаций культуры).</w:t>
      </w:r>
    </w:p>
    <w:p w:rsidR="00B71F1C" w:rsidRPr="00070469" w:rsidRDefault="00B71F1C" w:rsidP="00B71F1C">
      <w:pPr>
        <w:pStyle w:val="af9"/>
        <w:rPr>
          <w:rFonts w:eastAsia="MS ??"/>
        </w:rPr>
      </w:pPr>
      <w:r w:rsidRPr="00070469">
        <w:rPr>
          <w:rFonts w:eastAsia="MS ??"/>
        </w:rPr>
        <w:t>В базовом периоде население поселения было полностью обеспечено объектами культуры. Мониторинг посещаемости культурно-досуговых мероприятий, проводимых в зданиях учреждений культуры клубного типа, позволил сделать вывод о том, что фактическое число мест в данных учреждениях является оптимальным (учитывая данные демографического прогноза).</w:t>
      </w:r>
    </w:p>
    <w:p w:rsidR="00B71F1C" w:rsidRPr="00070469" w:rsidRDefault="00B71F1C" w:rsidP="00B71F1C">
      <w:pPr>
        <w:pStyle w:val="af9"/>
      </w:pPr>
      <w:r w:rsidRPr="00070469">
        <w:rPr>
          <w:rFonts w:eastAsia="MS ??"/>
        </w:rPr>
        <w:t>Разнообразие форм и методов проведения культурно-досуговых мероприятий (уличные формы: митинги, шествия, народные гуляния, соревнования, эстафеты; камерные мероприятия (просмотры театральных постановок, киносеансов, интерактивные представления и игры со зрителями) позволяют максимально реализовать право населения на участие в культурной жизни и организовывать качественный досуг вне зависимости от дефицита зрительских посадочных мест в зданиях учреждений культуры клубного типа относительно федерального норматива.</w:t>
      </w:r>
    </w:p>
    <w:p w:rsidR="00B71F1C" w:rsidRPr="00070469" w:rsidRDefault="00B71F1C" w:rsidP="00B71F1C">
      <w:pPr>
        <w:pStyle w:val="af9"/>
        <w:rPr>
          <w:rFonts w:eastAsiaTheme="minorHAnsi"/>
        </w:rPr>
      </w:pPr>
      <w:r w:rsidRPr="00070469">
        <w:rPr>
          <w:rFonts w:eastAsiaTheme="minorHAnsi"/>
        </w:rPr>
        <w:t>Расчетные показатели минимально допустимого уровня обеспеченности домами культуры, выраженные в виде их вместимости были установлены на основании фактически сложившейся системы объектов обслуживания, с учетом значений целевых показателей документов стратегического планирования,</w:t>
      </w:r>
      <w:r w:rsidRPr="00070469">
        <w:t xml:space="preserve"> планов по строительству объектов</w:t>
      </w:r>
      <w:r w:rsidRPr="00070469">
        <w:rPr>
          <w:rFonts w:eastAsiaTheme="minorHAnsi"/>
        </w:rPr>
        <w:t xml:space="preserve"> и прогноза численности населения. </w:t>
      </w:r>
      <w:r w:rsidRPr="00070469">
        <w:t>Кроме того, при установлении расчетных показателей были учтены ключевые показатели стратегической цели «Развитие культуры и туризма» Стратегии СЭР Сургутского р</w:t>
      </w:r>
      <w:r>
        <w:t xml:space="preserve">айона: обеспеченность местами в </w:t>
      </w:r>
      <w:r w:rsidRPr="00070469">
        <w:t>учреждениях культурно-досугового типа к 2020 году – 54,8%, к 2024 – 64,4%, к 2030 – 66,9%</w:t>
      </w:r>
      <w:r w:rsidRPr="00070469">
        <w:rPr>
          <w:rFonts w:eastAsiaTheme="minorHAnsi"/>
        </w:rPr>
        <w:t xml:space="preserve"> (</w:t>
      </w:r>
      <w:r w:rsidRPr="00070469">
        <w:rPr>
          <w:rFonts w:eastAsiaTheme="minorHAnsi"/>
        </w:rPr>
        <w:fldChar w:fldCharType="begin"/>
      </w:r>
      <w:r w:rsidRPr="00070469">
        <w:rPr>
          <w:rFonts w:eastAsiaTheme="minorHAnsi"/>
        </w:rPr>
        <w:instrText xml:space="preserve"> REF _Ref47752656 \h  \* MERGEFORMAT </w:instrText>
      </w:r>
      <w:r w:rsidRPr="00070469">
        <w:rPr>
          <w:rFonts w:eastAsiaTheme="minorHAnsi"/>
        </w:rPr>
      </w:r>
      <w:r w:rsidRPr="00070469">
        <w:rPr>
          <w:rFonts w:eastAsiaTheme="minorHAnsi"/>
        </w:rPr>
        <w:fldChar w:fldCharType="separate"/>
      </w:r>
      <w:r w:rsidR="00CE4FBE" w:rsidRPr="00070469">
        <w:t xml:space="preserve">Таблица </w:t>
      </w:r>
      <w:r w:rsidR="00CE4FBE">
        <w:rPr>
          <w:noProof/>
        </w:rPr>
        <w:t>14</w:t>
      </w:r>
      <w:r w:rsidRPr="00070469">
        <w:rPr>
          <w:rFonts w:eastAsiaTheme="minorHAnsi"/>
        </w:rPr>
        <w:fldChar w:fldCharType="end"/>
      </w:r>
      <w:r w:rsidRPr="00070469">
        <w:rPr>
          <w:rFonts w:eastAsiaTheme="minorHAnsi"/>
        </w:rPr>
        <w:t>).</w:t>
      </w:r>
    </w:p>
    <w:p w:rsidR="00B71F1C" w:rsidRPr="00070469" w:rsidRDefault="00B71F1C" w:rsidP="00B71F1C">
      <w:pPr>
        <w:pStyle w:val="aff1"/>
      </w:pPr>
      <w:bookmarkStart w:id="90" w:name="_Ref47752656"/>
      <w:r w:rsidRPr="00070469">
        <w:t xml:space="preserve">Таблица </w:t>
      </w:r>
      <w:r>
        <w:rPr>
          <w:noProof/>
        </w:rPr>
        <w:fldChar w:fldCharType="begin"/>
      </w:r>
      <w:r>
        <w:rPr>
          <w:noProof/>
        </w:rPr>
        <w:instrText xml:space="preserve"> SEQ Таблица \* ARABIC </w:instrText>
      </w:r>
      <w:r>
        <w:rPr>
          <w:noProof/>
        </w:rPr>
        <w:fldChar w:fldCharType="separate"/>
      </w:r>
      <w:r w:rsidR="00CE4FBE">
        <w:rPr>
          <w:noProof/>
        </w:rPr>
        <w:t>14</w:t>
      </w:r>
      <w:r>
        <w:rPr>
          <w:noProof/>
        </w:rPr>
        <w:fldChar w:fldCharType="end"/>
      </w:r>
      <w:bookmarkEnd w:id="90"/>
      <w:r w:rsidRPr="00070469">
        <w:t xml:space="preserve"> - Расчет норматива обеспеченности населения домами культуры, выраженное в их вместимости</w:t>
      </w:r>
    </w:p>
    <w:tbl>
      <w:tblPr>
        <w:tblStyle w:val="aa"/>
        <w:tblW w:w="5000" w:type="pct"/>
        <w:jc w:val="center"/>
        <w:tblLook w:val="04A0" w:firstRow="1" w:lastRow="0" w:firstColumn="1" w:lastColumn="0" w:noHBand="0" w:noVBand="1"/>
      </w:tblPr>
      <w:tblGrid>
        <w:gridCol w:w="7494"/>
        <w:gridCol w:w="1039"/>
        <w:gridCol w:w="1037"/>
      </w:tblGrid>
      <w:tr w:rsidR="00B71F1C" w:rsidRPr="008041BD" w:rsidTr="005A3DCF">
        <w:trPr>
          <w:jc w:val="center"/>
        </w:trPr>
        <w:tc>
          <w:tcPr>
            <w:tcW w:w="3915" w:type="pct"/>
            <w:vAlign w:val="center"/>
          </w:tcPr>
          <w:p w:rsidR="00B71F1C" w:rsidRPr="008041BD" w:rsidRDefault="00B71F1C" w:rsidP="005A3DCF">
            <w:pPr>
              <w:jc w:val="center"/>
              <w:rPr>
                <w:rFonts w:ascii="Times New Roman" w:hAnsi="Times New Roman"/>
                <w:b/>
              </w:rPr>
            </w:pPr>
            <w:r w:rsidRPr="008041BD">
              <w:rPr>
                <w:rFonts w:ascii="Times New Roman" w:hAnsi="Times New Roman"/>
                <w:b/>
              </w:rPr>
              <w:t>Наименование показателя</w:t>
            </w:r>
          </w:p>
        </w:tc>
        <w:tc>
          <w:tcPr>
            <w:tcW w:w="543" w:type="pct"/>
            <w:vAlign w:val="center"/>
          </w:tcPr>
          <w:p w:rsidR="00B71F1C" w:rsidRPr="008041BD" w:rsidRDefault="00B71F1C" w:rsidP="005A3DCF">
            <w:pPr>
              <w:jc w:val="center"/>
              <w:rPr>
                <w:rFonts w:ascii="Times New Roman" w:hAnsi="Times New Roman"/>
                <w:b/>
              </w:rPr>
            </w:pPr>
            <w:r w:rsidRPr="008041BD">
              <w:rPr>
                <w:rFonts w:ascii="Times New Roman" w:hAnsi="Times New Roman"/>
                <w:b/>
              </w:rPr>
              <w:t>2018 г.</w:t>
            </w:r>
          </w:p>
        </w:tc>
        <w:tc>
          <w:tcPr>
            <w:tcW w:w="542" w:type="pct"/>
            <w:vAlign w:val="center"/>
          </w:tcPr>
          <w:p w:rsidR="00B71F1C" w:rsidRPr="008041BD" w:rsidRDefault="00B71F1C" w:rsidP="005A3DCF">
            <w:pPr>
              <w:jc w:val="center"/>
              <w:rPr>
                <w:rFonts w:ascii="Times New Roman" w:hAnsi="Times New Roman"/>
                <w:b/>
              </w:rPr>
            </w:pPr>
            <w:r w:rsidRPr="008041BD">
              <w:rPr>
                <w:rFonts w:ascii="Times New Roman" w:hAnsi="Times New Roman"/>
                <w:b/>
              </w:rPr>
              <w:t>2040 г.</w:t>
            </w:r>
          </w:p>
        </w:tc>
      </w:tr>
    </w:tbl>
    <w:p w:rsidR="00B71F1C" w:rsidRPr="008041BD" w:rsidRDefault="00B71F1C" w:rsidP="00B71F1C">
      <w:pPr>
        <w:spacing w:after="0"/>
        <w:rPr>
          <w:sz w:val="2"/>
          <w:szCs w:val="2"/>
        </w:rPr>
      </w:pPr>
    </w:p>
    <w:tbl>
      <w:tblPr>
        <w:tblStyle w:val="aa"/>
        <w:tblW w:w="5000" w:type="pct"/>
        <w:jc w:val="center"/>
        <w:tblLook w:val="04A0" w:firstRow="1" w:lastRow="0" w:firstColumn="1" w:lastColumn="0" w:noHBand="0" w:noVBand="1"/>
      </w:tblPr>
      <w:tblGrid>
        <w:gridCol w:w="7494"/>
        <w:gridCol w:w="1039"/>
        <w:gridCol w:w="1037"/>
      </w:tblGrid>
      <w:tr w:rsidR="00B71F1C" w:rsidRPr="008041BD" w:rsidTr="005A3DCF">
        <w:trPr>
          <w:tblHeader/>
          <w:jc w:val="center"/>
        </w:trPr>
        <w:tc>
          <w:tcPr>
            <w:tcW w:w="3915" w:type="pct"/>
            <w:vAlign w:val="center"/>
          </w:tcPr>
          <w:p w:rsidR="00B71F1C" w:rsidRPr="008041BD" w:rsidRDefault="00B71F1C" w:rsidP="005A3DCF">
            <w:pPr>
              <w:jc w:val="center"/>
              <w:rPr>
                <w:rFonts w:ascii="Times New Roman" w:hAnsi="Times New Roman"/>
                <w:b/>
              </w:rPr>
            </w:pPr>
            <w:r w:rsidRPr="008041BD">
              <w:rPr>
                <w:rFonts w:ascii="Times New Roman" w:hAnsi="Times New Roman"/>
                <w:b/>
              </w:rPr>
              <w:t>1</w:t>
            </w:r>
          </w:p>
        </w:tc>
        <w:tc>
          <w:tcPr>
            <w:tcW w:w="543" w:type="pct"/>
            <w:vAlign w:val="center"/>
          </w:tcPr>
          <w:p w:rsidR="00B71F1C" w:rsidRPr="008041BD" w:rsidRDefault="00B71F1C" w:rsidP="005A3DCF">
            <w:pPr>
              <w:jc w:val="center"/>
              <w:rPr>
                <w:rFonts w:ascii="Times New Roman" w:hAnsi="Times New Roman"/>
                <w:b/>
              </w:rPr>
            </w:pPr>
            <w:r w:rsidRPr="008041BD">
              <w:rPr>
                <w:rFonts w:ascii="Times New Roman" w:hAnsi="Times New Roman"/>
                <w:b/>
              </w:rPr>
              <w:t>2</w:t>
            </w:r>
          </w:p>
        </w:tc>
        <w:tc>
          <w:tcPr>
            <w:tcW w:w="542" w:type="pct"/>
            <w:vAlign w:val="center"/>
          </w:tcPr>
          <w:p w:rsidR="00B71F1C" w:rsidRPr="008041BD" w:rsidRDefault="00B71F1C" w:rsidP="005A3DCF">
            <w:pPr>
              <w:jc w:val="center"/>
              <w:rPr>
                <w:rFonts w:ascii="Times New Roman" w:hAnsi="Times New Roman"/>
                <w:b/>
              </w:rPr>
            </w:pPr>
            <w:r w:rsidRPr="008041BD">
              <w:rPr>
                <w:rFonts w:ascii="Times New Roman" w:hAnsi="Times New Roman"/>
                <w:b/>
              </w:rPr>
              <w:t>3</w:t>
            </w:r>
          </w:p>
        </w:tc>
      </w:tr>
      <w:tr w:rsidR="00B71F1C" w:rsidRPr="008041BD" w:rsidTr="005A3DCF">
        <w:trPr>
          <w:jc w:val="center"/>
        </w:trPr>
        <w:tc>
          <w:tcPr>
            <w:tcW w:w="3915" w:type="pct"/>
            <w:vAlign w:val="center"/>
          </w:tcPr>
          <w:p w:rsidR="00B71F1C" w:rsidRPr="008041BD" w:rsidRDefault="00B71F1C" w:rsidP="005A3DCF">
            <w:pPr>
              <w:rPr>
                <w:rFonts w:ascii="Times New Roman" w:hAnsi="Times New Roman"/>
              </w:rPr>
            </w:pPr>
            <w:r w:rsidRPr="008041BD">
              <w:rPr>
                <w:rFonts w:ascii="Times New Roman" w:hAnsi="Times New Roman"/>
              </w:rPr>
              <w:t>Численность населения, тыс. человек</w:t>
            </w:r>
          </w:p>
        </w:tc>
        <w:tc>
          <w:tcPr>
            <w:tcW w:w="543" w:type="pct"/>
            <w:vAlign w:val="center"/>
          </w:tcPr>
          <w:p w:rsidR="00B71F1C" w:rsidRPr="008041BD" w:rsidRDefault="00B71F1C" w:rsidP="005A3DCF">
            <w:pPr>
              <w:jc w:val="center"/>
              <w:rPr>
                <w:rFonts w:ascii="Times New Roman" w:hAnsi="Times New Roman"/>
              </w:rPr>
            </w:pPr>
            <w:r w:rsidRPr="008041BD">
              <w:rPr>
                <w:rFonts w:ascii="Times New Roman" w:hAnsi="Times New Roman"/>
              </w:rPr>
              <w:t>40,9</w:t>
            </w:r>
          </w:p>
        </w:tc>
        <w:tc>
          <w:tcPr>
            <w:tcW w:w="542" w:type="pct"/>
            <w:vAlign w:val="center"/>
          </w:tcPr>
          <w:p w:rsidR="00B71F1C" w:rsidRPr="008041BD" w:rsidRDefault="00B71F1C" w:rsidP="005A3DCF">
            <w:pPr>
              <w:jc w:val="center"/>
              <w:rPr>
                <w:rFonts w:ascii="Times New Roman" w:hAnsi="Times New Roman"/>
              </w:rPr>
            </w:pPr>
            <w:r w:rsidRPr="008041BD">
              <w:rPr>
                <w:rFonts w:ascii="Times New Roman" w:hAnsi="Times New Roman"/>
              </w:rPr>
              <w:t>49,2</w:t>
            </w:r>
          </w:p>
        </w:tc>
      </w:tr>
      <w:tr w:rsidR="00B71F1C" w:rsidRPr="008041BD" w:rsidTr="005A3DCF">
        <w:trPr>
          <w:jc w:val="center"/>
        </w:trPr>
        <w:tc>
          <w:tcPr>
            <w:tcW w:w="3915" w:type="pct"/>
            <w:vAlign w:val="center"/>
          </w:tcPr>
          <w:p w:rsidR="00B71F1C" w:rsidRPr="008041BD" w:rsidRDefault="00B71F1C" w:rsidP="005A3DCF">
            <w:pPr>
              <w:rPr>
                <w:rFonts w:ascii="Times New Roman" w:hAnsi="Times New Roman"/>
              </w:rPr>
            </w:pPr>
            <w:r w:rsidRPr="008041BD">
              <w:rPr>
                <w:rFonts w:ascii="Times New Roman" w:hAnsi="Times New Roman"/>
              </w:rPr>
              <w:t>Мощность действующих объектов и объектов, запланированных к строительству до конца 2040 года</w:t>
            </w:r>
          </w:p>
        </w:tc>
        <w:tc>
          <w:tcPr>
            <w:tcW w:w="543" w:type="pct"/>
            <w:vAlign w:val="center"/>
          </w:tcPr>
          <w:p w:rsidR="00B71F1C" w:rsidRPr="008041BD" w:rsidRDefault="00B71F1C" w:rsidP="005A3DCF">
            <w:pPr>
              <w:jc w:val="center"/>
              <w:rPr>
                <w:rFonts w:ascii="Times New Roman" w:hAnsi="Times New Roman"/>
              </w:rPr>
            </w:pPr>
            <w:r w:rsidRPr="008041BD">
              <w:rPr>
                <w:rFonts w:ascii="Times New Roman" w:hAnsi="Times New Roman"/>
              </w:rPr>
              <w:t>-</w:t>
            </w:r>
          </w:p>
        </w:tc>
        <w:tc>
          <w:tcPr>
            <w:tcW w:w="542" w:type="pct"/>
            <w:vAlign w:val="center"/>
          </w:tcPr>
          <w:p w:rsidR="00B71F1C" w:rsidRPr="008041BD" w:rsidRDefault="00B71F1C" w:rsidP="005A3DCF">
            <w:pPr>
              <w:jc w:val="center"/>
              <w:rPr>
                <w:rFonts w:ascii="Times New Roman" w:hAnsi="Times New Roman"/>
              </w:rPr>
            </w:pPr>
            <w:r w:rsidRPr="008041BD">
              <w:rPr>
                <w:rFonts w:ascii="Times New Roman" w:hAnsi="Times New Roman"/>
              </w:rPr>
              <w:t>816</w:t>
            </w:r>
          </w:p>
        </w:tc>
      </w:tr>
      <w:tr w:rsidR="00B71F1C" w:rsidRPr="008041BD" w:rsidTr="005A3DCF">
        <w:trPr>
          <w:jc w:val="center"/>
        </w:trPr>
        <w:tc>
          <w:tcPr>
            <w:tcW w:w="3915" w:type="pct"/>
          </w:tcPr>
          <w:p w:rsidR="00B71F1C" w:rsidRPr="008041BD" w:rsidRDefault="00B71F1C" w:rsidP="005A3DCF">
            <w:pPr>
              <w:rPr>
                <w:rFonts w:ascii="Times New Roman" w:hAnsi="Times New Roman"/>
              </w:rPr>
            </w:pPr>
            <w:r w:rsidRPr="008041BD">
              <w:rPr>
                <w:rFonts w:ascii="Times New Roman" w:hAnsi="Times New Roman"/>
              </w:rPr>
              <w:t>Обеспеченность местами культурно-досуговых учреждений на 1000 человек</w:t>
            </w:r>
            <w:r>
              <w:rPr>
                <w:rFonts w:ascii="Times New Roman" w:hAnsi="Times New Roman"/>
              </w:rPr>
              <w:t xml:space="preserve"> </w:t>
            </w:r>
            <w:r w:rsidRPr="008041BD">
              <w:rPr>
                <w:rFonts w:ascii="Times New Roman" w:hAnsi="Times New Roman"/>
              </w:rPr>
              <w:t>с учетом объектов, запланированных к строительству до конца 2040 года</w:t>
            </w:r>
          </w:p>
        </w:tc>
        <w:tc>
          <w:tcPr>
            <w:tcW w:w="543" w:type="pct"/>
            <w:vAlign w:val="center"/>
          </w:tcPr>
          <w:p w:rsidR="00B71F1C" w:rsidRPr="008041BD" w:rsidRDefault="00B71F1C" w:rsidP="005A3DCF">
            <w:pPr>
              <w:jc w:val="center"/>
              <w:rPr>
                <w:rFonts w:ascii="Times New Roman" w:hAnsi="Times New Roman"/>
              </w:rPr>
            </w:pPr>
            <w:r w:rsidRPr="008041BD">
              <w:rPr>
                <w:rFonts w:ascii="Times New Roman" w:hAnsi="Times New Roman"/>
              </w:rPr>
              <w:t>-</w:t>
            </w:r>
          </w:p>
        </w:tc>
        <w:tc>
          <w:tcPr>
            <w:tcW w:w="542" w:type="pct"/>
            <w:vAlign w:val="center"/>
          </w:tcPr>
          <w:p w:rsidR="00B71F1C" w:rsidRPr="008041BD" w:rsidRDefault="00B71F1C" w:rsidP="005A3DCF">
            <w:pPr>
              <w:jc w:val="center"/>
              <w:rPr>
                <w:rFonts w:ascii="Times New Roman" w:hAnsi="Times New Roman"/>
              </w:rPr>
            </w:pPr>
            <w:r w:rsidRPr="008041BD">
              <w:rPr>
                <w:rFonts w:ascii="Times New Roman" w:hAnsi="Times New Roman"/>
              </w:rPr>
              <w:t>16</w:t>
            </w:r>
          </w:p>
        </w:tc>
      </w:tr>
      <w:tr w:rsidR="00B71F1C" w:rsidRPr="008041BD" w:rsidTr="005A3DCF">
        <w:trPr>
          <w:jc w:val="center"/>
        </w:trPr>
        <w:tc>
          <w:tcPr>
            <w:tcW w:w="3915" w:type="pct"/>
            <w:vAlign w:val="center"/>
          </w:tcPr>
          <w:p w:rsidR="00B71F1C" w:rsidRPr="008041BD" w:rsidRDefault="00B71F1C" w:rsidP="005A3DCF">
            <w:pPr>
              <w:rPr>
                <w:rFonts w:ascii="Times New Roman" w:hAnsi="Times New Roman"/>
              </w:rPr>
            </w:pPr>
            <w:r w:rsidRPr="008041BD">
              <w:rPr>
                <w:rFonts w:ascii="Times New Roman" w:hAnsi="Times New Roman"/>
              </w:rPr>
              <w:t>Федеральный норматив</w:t>
            </w:r>
            <w:r w:rsidRPr="008041BD">
              <w:rPr>
                <w:rFonts w:ascii="Times New Roman" w:hAnsi="Times New Roman"/>
                <w:sz w:val="14"/>
              </w:rPr>
              <w:footnoteReference w:id="3"/>
            </w:r>
          </w:p>
        </w:tc>
        <w:tc>
          <w:tcPr>
            <w:tcW w:w="543" w:type="pct"/>
            <w:vAlign w:val="center"/>
          </w:tcPr>
          <w:p w:rsidR="00B71F1C" w:rsidRPr="008041BD" w:rsidRDefault="00B71F1C" w:rsidP="005A3DCF">
            <w:pPr>
              <w:jc w:val="center"/>
              <w:rPr>
                <w:rFonts w:ascii="Times New Roman" w:hAnsi="Times New Roman"/>
              </w:rPr>
            </w:pPr>
            <w:r w:rsidRPr="008041BD">
              <w:rPr>
                <w:rFonts w:ascii="Times New Roman" w:hAnsi="Times New Roman"/>
              </w:rPr>
              <w:t>40</w:t>
            </w:r>
          </w:p>
        </w:tc>
        <w:tc>
          <w:tcPr>
            <w:tcW w:w="542" w:type="pct"/>
            <w:vAlign w:val="center"/>
          </w:tcPr>
          <w:p w:rsidR="00B71F1C" w:rsidRPr="008041BD" w:rsidRDefault="00B71F1C" w:rsidP="005A3DCF">
            <w:pPr>
              <w:jc w:val="center"/>
              <w:rPr>
                <w:rFonts w:ascii="Times New Roman" w:hAnsi="Times New Roman"/>
              </w:rPr>
            </w:pPr>
            <w:r w:rsidRPr="008041BD">
              <w:rPr>
                <w:rFonts w:ascii="Times New Roman" w:hAnsi="Times New Roman"/>
              </w:rPr>
              <w:t>40</w:t>
            </w:r>
          </w:p>
        </w:tc>
      </w:tr>
      <w:tr w:rsidR="00B71F1C" w:rsidRPr="008041BD" w:rsidTr="005A3DCF">
        <w:trPr>
          <w:jc w:val="center"/>
        </w:trPr>
        <w:tc>
          <w:tcPr>
            <w:tcW w:w="3915" w:type="pct"/>
            <w:vAlign w:val="center"/>
          </w:tcPr>
          <w:p w:rsidR="00B71F1C" w:rsidRPr="008041BD" w:rsidRDefault="00B71F1C" w:rsidP="005A3DCF">
            <w:pPr>
              <w:rPr>
                <w:rFonts w:ascii="Times New Roman" w:hAnsi="Times New Roman"/>
              </w:rPr>
            </w:pPr>
            <w:r w:rsidRPr="008041BD">
              <w:rPr>
                <w:rFonts w:ascii="Times New Roman" w:hAnsi="Times New Roman"/>
              </w:rPr>
              <w:t>Потребность на конец 2040 года в соответствии с федеральным нормативом</w:t>
            </w:r>
          </w:p>
        </w:tc>
        <w:tc>
          <w:tcPr>
            <w:tcW w:w="543" w:type="pct"/>
            <w:vAlign w:val="center"/>
          </w:tcPr>
          <w:p w:rsidR="00B71F1C" w:rsidRPr="008041BD" w:rsidRDefault="00B71F1C" w:rsidP="005A3DCF">
            <w:pPr>
              <w:jc w:val="center"/>
              <w:rPr>
                <w:rFonts w:ascii="Times New Roman" w:hAnsi="Times New Roman"/>
              </w:rPr>
            </w:pPr>
            <w:r w:rsidRPr="008041BD">
              <w:rPr>
                <w:rFonts w:ascii="Times New Roman" w:hAnsi="Times New Roman"/>
              </w:rPr>
              <w:t>-</w:t>
            </w:r>
          </w:p>
        </w:tc>
        <w:tc>
          <w:tcPr>
            <w:tcW w:w="542" w:type="pct"/>
            <w:vAlign w:val="center"/>
          </w:tcPr>
          <w:p w:rsidR="00B71F1C" w:rsidRPr="008041BD" w:rsidRDefault="00B71F1C" w:rsidP="005A3DCF">
            <w:pPr>
              <w:jc w:val="center"/>
              <w:rPr>
                <w:rFonts w:ascii="Times New Roman" w:hAnsi="Times New Roman"/>
              </w:rPr>
            </w:pPr>
            <w:r w:rsidRPr="008041BD">
              <w:rPr>
                <w:rFonts w:ascii="Times New Roman" w:hAnsi="Times New Roman"/>
              </w:rPr>
              <w:t>1968</w:t>
            </w:r>
          </w:p>
        </w:tc>
      </w:tr>
      <w:tr w:rsidR="00B71F1C" w:rsidRPr="008041BD" w:rsidTr="005A3DCF">
        <w:trPr>
          <w:jc w:val="center"/>
        </w:trPr>
        <w:tc>
          <w:tcPr>
            <w:tcW w:w="3915" w:type="pct"/>
            <w:vAlign w:val="center"/>
          </w:tcPr>
          <w:p w:rsidR="00B71F1C" w:rsidRPr="008041BD" w:rsidRDefault="00B71F1C" w:rsidP="005A3DCF">
            <w:pPr>
              <w:rPr>
                <w:rFonts w:ascii="Times New Roman" w:hAnsi="Times New Roman"/>
              </w:rPr>
            </w:pPr>
            <w:r w:rsidRPr="008041BD">
              <w:rPr>
                <w:rFonts w:ascii="Times New Roman" w:hAnsi="Times New Roman"/>
              </w:rPr>
              <w:t>Потребность на конец 2040 года в соответствии с целевыми ориентирами Стратегии СЭР Сургутского района</w:t>
            </w:r>
          </w:p>
        </w:tc>
        <w:tc>
          <w:tcPr>
            <w:tcW w:w="543" w:type="pct"/>
            <w:vAlign w:val="center"/>
          </w:tcPr>
          <w:p w:rsidR="00B71F1C" w:rsidRPr="008041BD" w:rsidRDefault="00B71F1C" w:rsidP="005A3DCF">
            <w:pPr>
              <w:jc w:val="center"/>
              <w:rPr>
                <w:rFonts w:ascii="Times New Roman" w:hAnsi="Times New Roman"/>
              </w:rPr>
            </w:pPr>
            <w:r w:rsidRPr="008041BD">
              <w:rPr>
                <w:rFonts w:ascii="Times New Roman" w:hAnsi="Times New Roman"/>
              </w:rPr>
              <w:t>-</w:t>
            </w:r>
          </w:p>
        </w:tc>
        <w:tc>
          <w:tcPr>
            <w:tcW w:w="542" w:type="pct"/>
            <w:vAlign w:val="center"/>
          </w:tcPr>
          <w:p w:rsidR="00B71F1C" w:rsidRPr="008041BD" w:rsidRDefault="00B71F1C" w:rsidP="005A3DCF">
            <w:pPr>
              <w:jc w:val="center"/>
              <w:rPr>
                <w:rFonts w:ascii="Times New Roman" w:hAnsi="Times New Roman"/>
              </w:rPr>
            </w:pPr>
            <w:r w:rsidRPr="008041BD">
              <w:rPr>
                <w:rFonts w:ascii="Times New Roman" w:hAnsi="Times New Roman"/>
              </w:rPr>
              <w:t>1317</w:t>
            </w:r>
          </w:p>
        </w:tc>
      </w:tr>
      <w:tr w:rsidR="00B71F1C" w:rsidRPr="008041BD" w:rsidTr="005A3DCF">
        <w:trPr>
          <w:jc w:val="center"/>
        </w:trPr>
        <w:tc>
          <w:tcPr>
            <w:tcW w:w="3915" w:type="pct"/>
            <w:vAlign w:val="center"/>
          </w:tcPr>
          <w:p w:rsidR="00B71F1C" w:rsidRPr="008041BD" w:rsidRDefault="00B71F1C" w:rsidP="005A3DCF">
            <w:pPr>
              <w:rPr>
                <w:rFonts w:ascii="Times New Roman" w:hAnsi="Times New Roman"/>
              </w:rPr>
            </w:pPr>
            <w:r w:rsidRPr="008041BD">
              <w:rPr>
                <w:rFonts w:ascii="Times New Roman" w:hAnsi="Times New Roman"/>
              </w:rPr>
              <w:t>Норматив, принятый МНГП</w:t>
            </w:r>
          </w:p>
        </w:tc>
        <w:tc>
          <w:tcPr>
            <w:tcW w:w="543" w:type="pct"/>
            <w:vAlign w:val="center"/>
          </w:tcPr>
          <w:p w:rsidR="00B71F1C" w:rsidRPr="008041BD" w:rsidRDefault="00B71F1C" w:rsidP="005A3DCF">
            <w:pPr>
              <w:jc w:val="center"/>
              <w:rPr>
                <w:rFonts w:ascii="Times New Roman" w:hAnsi="Times New Roman"/>
              </w:rPr>
            </w:pPr>
            <w:r w:rsidRPr="008041BD">
              <w:rPr>
                <w:rFonts w:ascii="Times New Roman" w:hAnsi="Times New Roman"/>
              </w:rPr>
              <w:t>-</w:t>
            </w:r>
          </w:p>
        </w:tc>
        <w:tc>
          <w:tcPr>
            <w:tcW w:w="542" w:type="pct"/>
            <w:vAlign w:val="center"/>
          </w:tcPr>
          <w:p w:rsidR="00B71F1C" w:rsidRPr="008041BD" w:rsidRDefault="00B71F1C" w:rsidP="005A3DCF">
            <w:pPr>
              <w:jc w:val="center"/>
              <w:rPr>
                <w:rFonts w:ascii="Times New Roman" w:hAnsi="Times New Roman"/>
              </w:rPr>
            </w:pPr>
            <w:r w:rsidRPr="008041BD">
              <w:rPr>
                <w:rFonts w:ascii="Times New Roman" w:hAnsi="Times New Roman"/>
              </w:rPr>
              <w:t>15</w:t>
            </w:r>
          </w:p>
        </w:tc>
      </w:tr>
      <w:tr w:rsidR="00B71F1C" w:rsidRPr="008041BD" w:rsidTr="005A3DCF">
        <w:trPr>
          <w:jc w:val="center"/>
        </w:trPr>
        <w:tc>
          <w:tcPr>
            <w:tcW w:w="3915" w:type="pct"/>
          </w:tcPr>
          <w:p w:rsidR="00B71F1C" w:rsidRPr="008041BD" w:rsidRDefault="00B71F1C" w:rsidP="005A3DCF">
            <w:pPr>
              <w:rPr>
                <w:rFonts w:ascii="Times New Roman" w:hAnsi="Times New Roman"/>
              </w:rPr>
            </w:pPr>
            <w:r w:rsidRPr="008041BD">
              <w:rPr>
                <w:rFonts w:ascii="Times New Roman" w:hAnsi="Times New Roman"/>
              </w:rPr>
              <w:t>Потребность на конец 2040 года в соответствии с принятым нормативом</w:t>
            </w:r>
          </w:p>
        </w:tc>
        <w:tc>
          <w:tcPr>
            <w:tcW w:w="543" w:type="pct"/>
            <w:vAlign w:val="center"/>
          </w:tcPr>
          <w:p w:rsidR="00B71F1C" w:rsidRPr="008041BD" w:rsidRDefault="00B71F1C" w:rsidP="005A3DCF">
            <w:pPr>
              <w:jc w:val="center"/>
              <w:rPr>
                <w:rFonts w:ascii="Times New Roman" w:hAnsi="Times New Roman"/>
              </w:rPr>
            </w:pPr>
            <w:r w:rsidRPr="008041BD">
              <w:rPr>
                <w:rFonts w:ascii="Times New Roman" w:hAnsi="Times New Roman"/>
              </w:rPr>
              <w:t>-</w:t>
            </w:r>
          </w:p>
        </w:tc>
        <w:tc>
          <w:tcPr>
            <w:tcW w:w="542" w:type="pct"/>
            <w:vAlign w:val="center"/>
          </w:tcPr>
          <w:p w:rsidR="00B71F1C" w:rsidRPr="008041BD" w:rsidRDefault="00B71F1C" w:rsidP="005A3DCF">
            <w:pPr>
              <w:jc w:val="center"/>
              <w:rPr>
                <w:rFonts w:ascii="Times New Roman" w:hAnsi="Times New Roman"/>
              </w:rPr>
            </w:pPr>
            <w:r w:rsidRPr="008041BD">
              <w:rPr>
                <w:rFonts w:ascii="Times New Roman" w:hAnsi="Times New Roman"/>
              </w:rPr>
              <w:t>738</w:t>
            </w:r>
          </w:p>
        </w:tc>
      </w:tr>
      <w:tr w:rsidR="00B71F1C" w:rsidRPr="008041BD" w:rsidTr="005A3DCF">
        <w:trPr>
          <w:jc w:val="center"/>
        </w:trPr>
        <w:tc>
          <w:tcPr>
            <w:tcW w:w="5000" w:type="pct"/>
            <w:gridSpan w:val="3"/>
          </w:tcPr>
          <w:p w:rsidR="00B71F1C" w:rsidRPr="008041BD" w:rsidRDefault="00B71F1C" w:rsidP="005A3DCF">
            <w:pPr>
              <w:rPr>
                <w:rFonts w:ascii="Times New Roman" w:hAnsi="Times New Roman"/>
              </w:rPr>
            </w:pPr>
            <w:r w:rsidRPr="008041BD">
              <w:rPr>
                <w:rFonts w:ascii="Times New Roman" w:hAnsi="Times New Roman"/>
              </w:rPr>
              <w:t>Примечание:</w:t>
            </w:r>
          </w:p>
          <w:p w:rsidR="00B71F1C" w:rsidRPr="008041BD" w:rsidRDefault="00B71F1C" w:rsidP="005A3DCF">
            <w:pPr>
              <w:rPr>
                <w:rFonts w:ascii="Times New Roman" w:hAnsi="Times New Roman"/>
              </w:rPr>
            </w:pPr>
            <w:r w:rsidRPr="008041BD">
              <w:rPr>
                <w:rFonts w:ascii="Times New Roman" w:hAnsi="Times New Roman"/>
              </w:rPr>
              <w:t>1 – Распоряжение Минкультуры России от 02.08.2017 №</w:t>
            </w:r>
            <w:r>
              <w:rPr>
                <w:rFonts w:ascii="Times New Roman" w:hAnsi="Times New Roman"/>
              </w:rPr>
              <w:t xml:space="preserve"> </w:t>
            </w:r>
            <w:r w:rsidRPr="008041BD">
              <w:rPr>
                <w:rFonts w:ascii="Times New Roman" w:hAnsi="Times New Roman"/>
              </w:rPr>
              <w:t>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Pr>
                <w:rFonts w:ascii="Times New Roman" w:hAnsi="Times New Roman"/>
              </w:rPr>
              <w:t>.</w:t>
            </w:r>
          </w:p>
        </w:tc>
      </w:tr>
    </w:tbl>
    <w:p w:rsidR="00B71F1C" w:rsidRPr="00070469" w:rsidRDefault="00B71F1C" w:rsidP="00B71F1C">
      <w:pPr>
        <w:pStyle w:val="af9"/>
      </w:pPr>
      <w:r w:rsidRPr="00070469">
        <w:t xml:space="preserve">Размер земельного участка дома культуры принимается в соответствии </w:t>
      </w:r>
      <w:r>
        <w:t xml:space="preserve">с </w:t>
      </w:r>
      <w:r w:rsidRPr="00070469">
        <w:t>справочным пособием «Проектирование клубов» к СНиП 2.08.02-89, рекомендованным к изданию Научно-техническим советом ЦНИИЭП им. Б.С. Мезенцева, 1991.</w:t>
      </w:r>
    </w:p>
    <w:p w:rsidR="00B71F1C" w:rsidRPr="00070469" w:rsidRDefault="00B71F1C" w:rsidP="00B71F1C">
      <w:pPr>
        <w:pStyle w:val="af9"/>
      </w:pPr>
      <w:r w:rsidRPr="00070469">
        <w:t>Размер земельного участка общедоступной библиотеки принимается в соответствии с таб. 3 радела 1.5.1 региональных нормативов градостроительного проектирования Ханты-Мансийского автономного округа – Югры.</w:t>
      </w:r>
    </w:p>
    <w:p w:rsidR="00B71F1C" w:rsidRPr="00070469" w:rsidRDefault="00B71F1C" w:rsidP="00B71F1C">
      <w:pPr>
        <w:pStyle w:val="af9"/>
      </w:pPr>
      <w:r w:rsidRPr="00070469">
        <w:t>Размер земельного участка кинозала принимается по заданию на проектирование.</w:t>
      </w:r>
    </w:p>
    <w:p w:rsidR="00B71F1C" w:rsidRPr="00070469" w:rsidRDefault="00B71F1C" w:rsidP="00B71F1C">
      <w:pPr>
        <w:pStyle w:val="30"/>
      </w:pPr>
      <w:bookmarkStart w:id="91" w:name="_Toc52359692"/>
      <w:r w:rsidRPr="00070469">
        <w:t>В области формирования общественных пространств, в том числе объекты благоустройства и озеленения, создания условий для массового отдыха</w:t>
      </w:r>
      <w:bookmarkEnd w:id="91"/>
    </w:p>
    <w:p w:rsidR="00B71F1C" w:rsidRPr="00070469" w:rsidRDefault="00B71F1C" w:rsidP="00B71F1C">
      <w:pPr>
        <w:pStyle w:val="af9"/>
      </w:pPr>
      <w:r w:rsidRPr="00070469">
        <w:t>Одним из основных приоритетов, установленных Стратегией социально-экономического развития Сургутского района до 2030 года, является улучшение качества социального пространства повышение уровня благоустройства среды жизнедеятельности граждан.</w:t>
      </w:r>
    </w:p>
    <w:p w:rsidR="00B71F1C" w:rsidRPr="00070469" w:rsidRDefault="00B71F1C" w:rsidP="00B71F1C">
      <w:pPr>
        <w:pStyle w:val="af9"/>
      </w:pPr>
      <w:bookmarkStart w:id="92" w:name="_Toc415488253"/>
      <w:bookmarkStart w:id="93" w:name="_Toc415489340"/>
      <w:bookmarkStart w:id="94" w:name="_Toc415560491"/>
      <w:bookmarkStart w:id="95" w:name="_Toc415574926"/>
      <w:bookmarkEnd w:id="92"/>
      <w:bookmarkEnd w:id="93"/>
      <w:bookmarkEnd w:id="94"/>
      <w:bookmarkEnd w:id="95"/>
      <w:r w:rsidRPr="00070469">
        <w:t>В пределах населенных пунктов озелененные территории имеют следующее функциональное назначение:</w:t>
      </w:r>
    </w:p>
    <w:p w:rsidR="00B71F1C" w:rsidRPr="00070469" w:rsidRDefault="00B71F1C" w:rsidP="00B71F1C">
      <w:pPr>
        <w:pStyle w:val="a2"/>
      </w:pPr>
      <w:r w:rsidRPr="00070469">
        <w:t>насаждения общего пользования, в том числе парки, сады, скверы, бульвары, лесопарки;</w:t>
      </w:r>
    </w:p>
    <w:p w:rsidR="00B71F1C" w:rsidRPr="00070469" w:rsidRDefault="00B71F1C" w:rsidP="00B71F1C">
      <w:pPr>
        <w:pStyle w:val="a2"/>
      </w:pPr>
      <w:r w:rsidRPr="00070469">
        <w:t>насаждения ограниченного пользования, в том числе внутриквартальные насаждения, насаждения на участках объектов общественного назначения ограниченного пользования (школ, дошкольных учреждений и т.д.);</w:t>
      </w:r>
    </w:p>
    <w:p w:rsidR="00B71F1C" w:rsidRPr="00070469" w:rsidRDefault="00B71F1C" w:rsidP="00B71F1C">
      <w:pPr>
        <w:pStyle w:val="a2"/>
      </w:pPr>
      <w:r w:rsidRPr="00070469">
        <w:t>озеленение улично-дорожной сети – зеленые насаждения в пределах красных линий транспортных коммуникаций улиц, дорог, магистралей;</w:t>
      </w:r>
    </w:p>
    <w:p w:rsidR="00B71F1C" w:rsidRPr="00070469" w:rsidRDefault="00B71F1C" w:rsidP="00B71F1C">
      <w:pPr>
        <w:pStyle w:val="a2"/>
      </w:pPr>
      <w:r w:rsidRPr="00070469">
        <w:t xml:space="preserve">озеленение специального назначения – на территориях коммунально-складских учреждений, санитарно-защитных зон, </w:t>
      </w:r>
      <w:proofErr w:type="spellStart"/>
      <w:r w:rsidRPr="00070469">
        <w:t>водоохранные</w:t>
      </w:r>
      <w:proofErr w:type="spellEnd"/>
      <w:r w:rsidRPr="00070469">
        <w:t>, овражные и прочие посадки, кладбища, питомники, оранжереи.</w:t>
      </w:r>
    </w:p>
    <w:p w:rsidR="00B71F1C" w:rsidRPr="00070469" w:rsidRDefault="00B71F1C" w:rsidP="00B71F1C">
      <w:pPr>
        <w:pStyle w:val="af9"/>
      </w:pPr>
      <w:r w:rsidRPr="00070469">
        <w:t>Расчетные показатели минимально допустимого уровня обеспеченности поселения озелененными территориями общего пользования (парки, сады, скверы, бульвары) и расчетные показатели минимально допустимого размера земельного участка для объектов озеленения общего пользования установлены в соответствии с табл. 32 пункта 1.5.2 РНГП ХМАО – Югры, с уч</w:t>
      </w:r>
      <w:r>
        <w:t xml:space="preserve">етом показателей Таблицы 9.2 СП </w:t>
      </w:r>
      <w:r w:rsidRPr="00070469">
        <w:t>42.13330.2016, природно-климатических условий на территории поселения.</w:t>
      </w:r>
    </w:p>
    <w:p w:rsidR="00B71F1C" w:rsidRPr="00070469" w:rsidRDefault="00B71F1C" w:rsidP="00B71F1C">
      <w:pPr>
        <w:pStyle w:val="af9"/>
      </w:pPr>
      <w:r w:rsidRPr="00070469">
        <w:t>Расчетный показатель минимально допустимого уровня обеспеченности парками культуры и отдыха установлен на уровне – 1</w:t>
      </w:r>
      <w:r>
        <w:t xml:space="preserve"> объект на городское поселение.</w:t>
      </w:r>
    </w:p>
    <w:p w:rsidR="00B71F1C" w:rsidRPr="00070469" w:rsidRDefault="00B71F1C" w:rsidP="00B71F1C">
      <w:pPr>
        <w:pStyle w:val="af9"/>
      </w:pPr>
      <w:r w:rsidRPr="00070469">
        <w:t>Мощность парка по площади определяется в зависимости от объемов, предусмотренных для данного объекта в составе зоны рекреационного назначения в документах территориального планирования. Площадь планировочной структуры парка определяется в соответствии с концепцией развития парковой территории, утвержденной органом местного самоуправления.</w:t>
      </w:r>
    </w:p>
    <w:p w:rsidR="00B71F1C" w:rsidRPr="00070469" w:rsidRDefault="00B71F1C" w:rsidP="00B71F1C">
      <w:pPr>
        <w:pStyle w:val="af9"/>
      </w:pPr>
      <w:r w:rsidRPr="00070469">
        <w:t>Размер земельного участка для парка культуры и отдыха установлен с учетом тех функций, которые выполняет объект:</w:t>
      </w:r>
    </w:p>
    <w:p w:rsidR="00B71F1C" w:rsidRPr="00070469" w:rsidRDefault="00B71F1C" w:rsidP="00B71F1C">
      <w:pPr>
        <w:pStyle w:val="a2"/>
      </w:pPr>
      <w:r w:rsidRPr="00070469">
        <w:t>ландшафтно-рекреационная (не менее 15 га);</w:t>
      </w:r>
    </w:p>
    <w:p w:rsidR="00B71F1C" w:rsidRPr="00070469" w:rsidRDefault="00B71F1C" w:rsidP="00B71F1C">
      <w:pPr>
        <w:pStyle w:val="a2"/>
      </w:pPr>
      <w:r w:rsidRPr="00070469">
        <w:t>парки культуры и отдыха 5 га;</w:t>
      </w:r>
    </w:p>
    <w:p w:rsidR="00B71F1C" w:rsidRPr="00070469" w:rsidRDefault="00B71F1C" w:rsidP="00B71F1C">
      <w:pPr>
        <w:pStyle w:val="a2"/>
      </w:pPr>
      <w:r w:rsidRPr="00070469">
        <w:t>организация массового отдыха, культурно-просветительской деятельности (не менее 5 га);</w:t>
      </w:r>
    </w:p>
    <w:p w:rsidR="00B71F1C" w:rsidRPr="00070469" w:rsidRDefault="00B71F1C" w:rsidP="00B71F1C">
      <w:pPr>
        <w:pStyle w:val="a2"/>
      </w:pPr>
      <w:r w:rsidRPr="00070469">
        <w:t>сквер 0,5 га;</w:t>
      </w:r>
    </w:p>
    <w:p w:rsidR="00B71F1C" w:rsidRPr="00070469" w:rsidRDefault="00B71F1C" w:rsidP="00B71F1C">
      <w:pPr>
        <w:pStyle w:val="a2"/>
      </w:pPr>
      <w:r w:rsidRPr="00070469">
        <w:t>размещение спортивных, игровых площадок, площадок тихого отдыха (не более 15%);</w:t>
      </w:r>
    </w:p>
    <w:p w:rsidR="00B71F1C" w:rsidRPr="00070469" w:rsidRDefault="00B71F1C" w:rsidP="00B71F1C">
      <w:pPr>
        <w:pStyle w:val="a2"/>
      </w:pPr>
      <w:r w:rsidRPr="00070469">
        <w:t>размещение объектов попутного обслуживания отдыхающи</w:t>
      </w:r>
      <w:r>
        <w:t>х (не более 10% от территории).</w:t>
      </w:r>
    </w:p>
    <w:p w:rsidR="00B71F1C" w:rsidRPr="00070469" w:rsidRDefault="00B71F1C" w:rsidP="00B71F1C">
      <w:pPr>
        <w:pStyle w:val="af9"/>
      </w:pPr>
      <w:r w:rsidRPr="00070469">
        <w:t>В условиях реконструкции площадь указанных элементов допускается уменьшать. Величина территории парка в условиях реконструкции определяется существующей градостроительной ситуацией.</w:t>
      </w:r>
    </w:p>
    <w:p w:rsidR="00B71F1C" w:rsidRPr="00070469" w:rsidRDefault="00B71F1C" w:rsidP="00B71F1C">
      <w:pPr>
        <w:pStyle w:val="af9"/>
      </w:pPr>
      <w:r w:rsidRPr="00070469">
        <w:t>Расчетный показатель минимально допустимого размера зеленых устройств декоративного назначения (зимних садов) установлен в размере 0,1 кв. м на одного посетителя.</w:t>
      </w:r>
    </w:p>
    <w:p w:rsidR="00B71F1C" w:rsidRPr="00070469" w:rsidRDefault="00B71F1C" w:rsidP="00B71F1C">
      <w:pPr>
        <w:pStyle w:val="30"/>
      </w:pPr>
      <w:bookmarkStart w:id="96" w:name="_Toc33709583"/>
      <w:bookmarkStart w:id="97" w:name="_Toc48192044"/>
      <w:bookmarkStart w:id="98" w:name="_Toc52359693"/>
      <w:bookmarkStart w:id="99" w:name="_Toc33709582"/>
      <w:r w:rsidRPr="00070469">
        <w:t>В области жилищного строительства</w:t>
      </w:r>
      <w:bookmarkEnd w:id="96"/>
      <w:bookmarkEnd w:id="97"/>
      <w:bookmarkEnd w:id="98"/>
    </w:p>
    <w:p w:rsidR="00B71F1C" w:rsidRPr="00070469" w:rsidRDefault="00B71F1C" w:rsidP="00B71F1C">
      <w:pPr>
        <w:pStyle w:val="af9"/>
      </w:pPr>
      <w:r w:rsidRPr="00070469">
        <w:t>Объекты жилищного строительства напрямую не относятся к объектам местного значения. При этом, именно эта сфера оказывает влияние на разработку градостроительной документации – определяет параметры функциональных зон, необходимые для реализации стратегических целей по созданию комфортной среды для жизни населения.</w:t>
      </w:r>
    </w:p>
    <w:p w:rsidR="00B71F1C" w:rsidRPr="00070469" w:rsidRDefault="00B71F1C" w:rsidP="00B71F1C">
      <w:pPr>
        <w:pStyle w:val="af9"/>
      </w:pPr>
      <w:r w:rsidRPr="00070469">
        <w:t>Объектом нормирования в области жилищного строительства являются инвестиционные площадки в сфере создания условий для развития жилищного строительства. Установлены для них показатели, характеризуют обеспеченность населения территорией или интенсивность использования территории:</w:t>
      </w:r>
    </w:p>
    <w:p w:rsidR="00B71F1C" w:rsidRPr="00070469" w:rsidRDefault="00B71F1C" w:rsidP="00B71F1C">
      <w:pPr>
        <w:pStyle w:val="a2"/>
      </w:pPr>
      <w:r w:rsidRPr="00070469">
        <w:t>максимальная расчетная плотность населения в границах эл</w:t>
      </w:r>
      <w:r>
        <w:t>емента планировочной структуры;</w:t>
      </w:r>
    </w:p>
    <w:p w:rsidR="00B71F1C" w:rsidRPr="00070469" w:rsidRDefault="00B71F1C" w:rsidP="00B71F1C">
      <w:pPr>
        <w:pStyle w:val="a2"/>
      </w:pPr>
      <w:r w:rsidRPr="00070469">
        <w:t>размер земельного участка многоквартирного жилого здания – показатель минимально допустимой площади территории, необходимой для размещения многоквартирного жилого здания.</w:t>
      </w:r>
    </w:p>
    <w:p w:rsidR="00B71F1C" w:rsidRPr="00070469" w:rsidRDefault="00B71F1C" w:rsidP="00B71F1C">
      <w:pPr>
        <w:pStyle w:val="af9"/>
      </w:pPr>
      <w:r w:rsidRPr="00070469">
        <w:t>Расчетная плотность населения определяет минимальное значение обеспеченности населения территорией. Показатель позволяет определить максимальную численность населения в границах проектируемой территории и, соответственно, потребность в размещении объектов социальной, коммунальной инфраструктуры необходимо</w:t>
      </w:r>
      <w:r>
        <w:t>й мощности для этой территории.</w:t>
      </w:r>
    </w:p>
    <w:p w:rsidR="00B71F1C" w:rsidRPr="00070469" w:rsidRDefault="001E2229" w:rsidP="00B71F1C">
      <w:pPr>
        <w:pStyle w:val="af9"/>
      </w:pPr>
      <w:r w:rsidRPr="001E2229">
        <w:t>Показатели определены для различных типов застройки, принятых в соответствии с классификатором видов разрешенного использования земельных участков, утвержденным приказом Федеральной службы государственной регистрации, кадастра и картографии от 10.11.2020 № П/0412, требованиями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утвержденными приказом Минэкономразвития России от 09.01.2018 № 10:</w:t>
      </w:r>
    </w:p>
    <w:p w:rsidR="00B71F1C" w:rsidRPr="00070469" w:rsidRDefault="00B71F1C" w:rsidP="00B71F1C">
      <w:pPr>
        <w:pStyle w:val="a2"/>
      </w:pPr>
      <w:r w:rsidRPr="00070469">
        <w:t>индивидуальная жилая застройка – застройка отдельно стоящими жилыми домами высотой до 3 этажей включительно, либо блокированными жилыми домами, предназначенными для проживания одной семьи, имеющими отдельный земельный участок;</w:t>
      </w:r>
    </w:p>
    <w:p w:rsidR="00B71F1C" w:rsidRPr="00070469" w:rsidRDefault="00B71F1C" w:rsidP="00B71F1C">
      <w:pPr>
        <w:pStyle w:val="a2"/>
      </w:pPr>
      <w:r w:rsidRPr="00070469">
        <w:t>малоэтажная жилая застройка – застройка многоквартирными, блокированными жилыми домами высотой до 4 этажей включительно (включая мансардный), без земельных участков;</w:t>
      </w:r>
    </w:p>
    <w:p w:rsidR="00B71F1C" w:rsidRPr="00070469" w:rsidRDefault="00B71F1C" w:rsidP="00B71F1C">
      <w:pPr>
        <w:pStyle w:val="a2"/>
      </w:pPr>
      <w:proofErr w:type="spellStart"/>
      <w:r w:rsidRPr="00070469">
        <w:t>среднеэтажная</w:t>
      </w:r>
      <w:proofErr w:type="spellEnd"/>
      <w:r w:rsidRPr="00070469">
        <w:t xml:space="preserve"> жилая застройка – застройка многоквартирными жилыми домами высотой от 5 до 8 этажей включительно;</w:t>
      </w:r>
    </w:p>
    <w:p w:rsidR="00B71F1C" w:rsidRPr="00070469" w:rsidRDefault="00B71F1C" w:rsidP="00B71F1C">
      <w:pPr>
        <w:pStyle w:val="a2"/>
      </w:pPr>
      <w:r w:rsidRPr="00070469">
        <w:t>многоэтажная жилая застройка – застройка многоквартирными жилыми домами высотой 9 и более этажей.</w:t>
      </w:r>
    </w:p>
    <w:p w:rsidR="00B71F1C" w:rsidRPr="00070469" w:rsidRDefault="00B71F1C" w:rsidP="00B71F1C">
      <w:pPr>
        <w:pStyle w:val="af9"/>
      </w:pPr>
      <w:r w:rsidRPr="00070469">
        <w:t>Для первичного определения потребности в территориях, для размещения объектов жилищного строительства, в том числе территорий муниципального жилищного фонда, инвестиционных площадок в сфере развития жилищного строительства для целей комплексного освоения и коммерческого найма, в границах муниципального образования, установлены расчетные показатели минимально допустимой площади территории для зон жилой застройки в гектарах в расчете на 1 тыс. человек.</w:t>
      </w:r>
    </w:p>
    <w:p w:rsidR="00B71F1C" w:rsidRPr="00070469" w:rsidRDefault="00B71F1C" w:rsidP="00B71F1C">
      <w:pPr>
        <w:pStyle w:val="aff1"/>
      </w:pPr>
      <w:r w:rsidRPr="00070469">
        <w:t xml:space="preserve">Таблица </w:t>
      </w:r>
      <w:r>
        <w:rPr>
          <w:noProof/>
        </w:rPr>
        <w:fldChar w:fldCharType="begin"/>
      </w:r>
      <w:r>
        <w:rPr>
          <w:noProof/>
        </w:rPr>
        <w:instrText xml:space="preserve"> SEQ Таблица \* ARABIC </w:instrText>
      </w:r>
      <w:r>
        <w:rPr>
          <w:noProof/>
        </w:rPr>
        <w:fldChar w:fldCharType="separate"/>
      </w:r>
      <w:r w:rsidR="00CE4FBE">
        <w:rPr>
          <w:noProof/>
        </w:rPr>
        <w:t>15</w:t>
      </w:r>
      <w:r>
        <w:rPr>
          <w:noProof/>
        </w:rPr>
        <w:fldChar w:fldCharType="end"/>
      </w:r>
      <w:r w:rsidRPr="00070469">
        <w:t xml:space="preserve"> – Минимальный размер территории для жилищного строительства</w:t>
      </w:r>
      <w:r w:rsidRPr="00070469">
        <w:rPr>
          <w:rStyle w:val="aff4"/>
          <w:bCs w:val="0"/>
        </w:rPr>
        <w:footnoteReference w:id="4"/>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8"/>
        <w:gridCol w:w="655"/>
        <w:gridCol w:w="678"/>
        <w:gridCol w:w="678"/>
        <w:gridCol w:w="679"/>
        <w:gridCol w:w="1227"/>
        <w:gridCol w:w="1359"/>
        <w:gridCol w:w="1472"/>
        <w:gridCol w:w="1474"/>
      </w:tblGrid>
      <w:tr w:rsidR="00B71F1C" w:rsidRPr="00D27F82" w:rsidTr="005A3DCF">
        <w:trPr>
          <w:trHeight w:val="47"/>
          <w:tblHeader/>
        </w:trPr>
        <w:tc>
          <w:tcPr>
            <w:tcW w:w="705" w:type="pct"/>
            <w:shd w:val="clear" w:color="auto" w:fill="auto"/>
            <w:vAlign w:val="center"/>
          </w:tcPr>
          <w:p w:rsidR="00B71F1C" w:rsidRPr="00D27F82" w:rsidRDefault="00B71F1C" w:rsidP="005A3DCF">
            <w:pPr>
              <w:spacing w:after="0" w:line="240" w:lineRule="auto"/>
              <w:jc w:val="center"/>
              <w:rPr>
                <w:rFonts w:ascii="Times New Roman" w:hAnsi="Times New Roman"/>
                <w:b/>
              </w:rPr>
            </w:pPr>
            <w:r w:rsidRPr="00D27F82">
              <w:rPr>
                <w:rFonts w:ascii="Times New Roman" w:hAnsi="Times New Roman"/>
                <w:b/>
              </w:rPr>
              <w:t>Тип застройки</w:t>
            </w:r>
          </w:p>
        </w:tc>
        <w:tc>
          <w:tcPr>
            <w:tcW w:w="1405" w:type="pct"/>
            <w:gridSpan w:val="4"/>
            <w:shd w:val="clear" w:color="auto" w:fill="auto"/>
            <w:vAlign w:val="center"/>
          </w:tcPr>
          <w:p w:rsidR="00B71F1C" w:rsidRPr="00D27F82" w:rsidRDefault="00B71F1C" w:rsidP="005A3DCF">
            <w:pPr>
              <w:spacing w:after="0" w:line="240" w:lineRule="auto"/>
              <w:jc w:val="center"/>
              <w:rPr>
                <w:rFonts w:ascii="Times New Roman" w:hAnsi="Times New Roman"/>
                <w:b/>
              </w:rPr>
            </w:pPr>
            <w:r w:rsidRPr="00D27F82">
              <w:rPr>
                <w:rFonts w:ascii="Times New Roman" w:hAnsi="Times New Roman"/>
                <w:b/>
              </w:rPr>
              <w:t>Индивидуальная жилая застройка</w:t>
            </w:r>
          </w:p>
          <w:p w:rsidR="00B71F1C" w:rsidRPr="00D27F82" w:rsidRDefault="00B71F1C" w:rsidP="005A3DCF">
            <w:pPr>
              <w:spacing w:after="0" w:line="240" w:lineRule="auto"/>
              <w:jc w:val="center"/>
              <w:rPr>
                <w:rFonts w:ascii="Times New Roman" w:hAnsi="Times New Roman"/>
                <w:b/>
              </w:rPr>
            </w:pPr>
            <w:r w:rsidRPr="00D27F82">
              <w:rPr>
                <w:rFonts w:ascii="Times New Roman" w:hAnsi="Times New Roman"/>
                <w:b/>
              </w:rPr>
              <w:t>(до 3 этажей)</w:t>
            </w:r>
          </w:p>
        </w:tc>
        <w:tc>
          <w:tcPr>
            <w:tcW w:w="1351" w:type="pct"/>
            <w:gridSpan w:val="2"/>
            <w:shd w:val="clear" w:color="auto" w:fill="auto"/>
            <w:vAlign w:val="center"/>
          </w:tcPr>
          <w:p w:rsidR="00B71F1C" w:rsidRPr="00D27F82" w:rsidRDefault="00B71F1C" w:rsidP="005A3DCF">
            <w:pPr>
              <w:spacing w:after="0" w:line="240" w:lineRule="auto"/>
              <w:jc w:val="center"/>
              <w:rPr>
                <w:rFonts w:ascii="Times New Roman" w:hAnsi="Times New Roman"/>
                <w:b/>
              </w:rPr>
            </w:pPr>
            <w:r w:rsidRPr="00D27F82">
              <w:rPr>
                <w:rFonts w:ascii="Times New Roman" w:hAnsi="Times New Roman"/>
                <w:b/>
              </w:rPr>
              <w:t>Малоэтажная застройка</w:t>
            </w:r>
          </w:p>
          <w:p w:rsidR="00B71F1C" w:rsidRPr="00D27F82" w:rsidRDefault="00B71F1C" w:rsidP="005A3DCF">
            <w:pPr>
              <w:spacing w:after="0" w:line="240" w:lineRule="auto"/>
              <w:jc w:val="center"/>
              <w:rPr>
                <w:rFonts w:ascii="Times New Roman" w:hAnsi="Times New Roman"/>
                <w:b/>
              </w:rPr>
            </w:pPr>
            <w:r w:rsidRPr="00D27F82">
              <w:rPr>
                <w:rFonts w:ascii="Times New Roman" w:hAnsi="Times New Roman"/>
                <w:b/>
              </w:rPr>
              <w:t>(до 3 этажей)</w:t>
            </w:r>
          </w:p>
        </w:tc>
        <w:tc>
          <w:tcPr>
            <w:tcW w:w="769" w:type="pct"/>
            <w:vMerge w:val="restart"/>
            <w:shd w:val="clear" w:color="auto" w:fill="auto"/>
            <w:vAlign w:val="center"/>
          </w:tcPr>
          <w:p w:rsidR="00B71F1C" w:rsidRPr="00D27F82" w:rsidRDefault="00B71F1C" w:rsidP="005A3DCF">
            <w:pPr>
              <w:spacing w:after="0" w:line="240" w:lineRule="auto"/>
              <w:jc w:val="center"/>
              <w:rPr>
                <w:rFonts w:ascii="Times New Roman" w:hAnsi="Times New Roman"/>
                <w:b/>
              </w:rPr>
            </w:pPr>
            <w:proofErr w:type="spellStart"/>
            <w:r w:rsidRPr="00D27F82">
              <w:rPr>
                <w:rFonts w:ascii="Times New Roman" w:hAnsi="Times New Roman"/>
                <w:b/>
              </w:rPr>
              <w:t>Среднеэтаж</w:t>
            </w:r>
            <w:r>
              <w:rPr>
                <w:rFonts w:ascii="Times New Roman" w:hAnsi="Times New Roman"/>
                <w:b/>
              </w:rPr>
              <w:t>-ная</w:t>
            </w:r>
            <w:proofErr w:type="spellEnd"/>
            <w:r>
              <w:rPr>
                <w:rFonts w:ascii="Times New Roman" w:hAnsi="Times New Roman"/>
                <w:b/>
              </w:rPr>
              <w:t xml:space="preserve"> з</w:t>
            </w:r>
            <w:r w:rsidRPr="00D27F82">
              <w:rPr>
                <w:rFonts w:ascii="Times New Roman" w:hAnsi="Times New Roman"/>
                <w:b/>
              </w:rPr>
              <w:t>астройка</w:t>
            </w:r>
          </w:p>
          <w:p w:rsidR="00B71F1C" w:rsidRPr="00D27F82" w:rsidRDefault="00B71F1C" w:rsidP="005A3DCF">
            <w:pPr>
              <w:spacing w:after="0" w:line="240" w:lineRule="auto"/>
              <w:jc w:val="center"/>
              <w:rPr>
                <w:rFonts w:ascii="Times New Roman" w:hAnsi="Times New Roman"/>
                <w:b/>
              </w:rPr>
            </w:pPr>
            <w:r w:rsidRPr="00D27F82">
              <w:rPr>
                <w:rFonts w:ascii="Times New Roman" w:hAnsi="Times New Roman"/>
                <w:b/>
              </w:rPr>
              <w:t>(4–8 этажей)</w:t>
            </w:r>
          </w:p>
        </w:tc>
        <w:tc>
          <w:tcPr>
            <w:tcW w:w="770" w:type="pct"/>
            <w:vMerge w:val="restart"/>
            <w:shd w:val="clear" w:color="auto" w:fill="auto"/>
            <w:vAlign w:val="center"/>
          </w:tcPr>
          <w:p w:rsidR="00B71F1C" w:rsidRPr="00D27F82" w:rsidRDefault="00B71F1C" w:rsidP="005A3DCF">
            <w:pPr>
              <w:spacing w:after="0" w:line="240" w:lineRule="auto"/>
              <w:jc w:val="center"/>
              <w:rPr>
                <w:rFonts w:ascii="Times New Roman" w:hAnsi="Times New Roman"/>
                <w:b/>
              </w:rPr>
            </w:pPr>
            <w:proofErr w:type="spellStart"/>
            <w:proofErr w:type="gramStart"/>
            <w:r w:rsidRPr="00D27F82">
              <w:rPr>
                <w:rFonts w:ascii="Times New Roman" w:hAnsi="Times New Roman"/>
                <w:b/>
              </w:rPr>
              <w:t>Многоэтаж</w:t>
            </w:r>
            <w:r>
              <w:rPr>
                <w:rFonts w:ascii="Times New Roman" w:hAnsi="Times New Roman"/>
                <w:b/>
              </w:rPr>
              <w:t>-</w:t>
            </w:r>
            <w:r w:rsidRPr="00D27F82">
              <w:rPr>
                <w:rFonts w:ascii="Times New Roman" w:hAnsi="Times New Roman"/>
                <w:b/>
              </w:rPr>
              <w:t>ная</w:t>
            </w:r>
            <w:proofErr w:type="spellEnd"/>
            <w:proofErr w:type="gramEnd"/>
            <w:r w:rsidRPr="00D27F82">
              <w:rPr>
                <w:rFonts w:ascii="Times New Roman" w:hAnsi="Times New Roman"/>
                <w:b/>
              </w:rPr>
              <w:t xml:space="preserve"> </w:t>
            </w:r>
            <w:r w:rsidRPr="007E17A4">
              <w:rPr>
                <w:rFonts w:ascii="Times New Roman" w:hAnsi="Times New Roman"/>
                <w:b/>
              </w:rPr>
              <w:t>застройка**</w:t>
            </w:r>
          </w:p>
          <w:p w:rsidR="00B71F1C" w:rsidRPr="00D27F82" w:rsidRDefault="00B71F1C" w:rsidP="005A3DCF">
            <w:pPr>
              <w:spacing w:after="0" w:line="240" w:lineRule="auto"/>
              <w:jc w:val="center"/>
              <w:rPr>
                <w:rFonts w:ascii="Times New Roman" w:hAnsi="Times New Roman"/>
                <w:b/>
              </w:rPr>
            </w:pPr>
            <w:r w:rsidRPr="00D27F82">
              <w:rPr>
                <w:rFonts w:ascii="Times New Roman" w:hAnsi="Times New Roman"/>
                <w:b/>
              </w:rPr>
              <w:t>(9 и более этажей)</w:t>
            </w:r>
          </w:p>
        </w:tc>
      </w:tr>
      <w:tr w:rsidR="00B71F1C" w:rsidRPr="008041BD" w:rsidTr="005A3DCF">
        <w:trPr>
          <w:trHeight w:val="47"/>
          <w:tblHeader/>
        </w:trPr>
        <w:tc>
          <w:tcPr>
            <w:tcW w:w="705" w:type="pct"/>
            <w:shd w:val="clear" w:color="auto" w:fill="auto"/>
            <w:vAlign w:val="center"/>
          </w:tcPr>
          <w:p w:rsidR="00B71F1C" w:rsidRPr="008041BD" w:rsidRDefault="00B71F1C" w:rsidP="005A3DCF">
            <w:pPr>
              <w:spacing w:after="0" w:line="240" w:lineRule="auto"/>
              <w:rPr>
                <w:rFonts w:ascii="Times New Roman" w:hAnsi="Times New Roman"/>
              </w:rPr>
            </w:pPr>
            <w:r>
              <w:rPr>
                <w:rFonts w:ascii="Times New Roman" w:hAnsi="Times New Roman"/>
              </w:rPr>
              <w:t>размер земельного участка,</w:t>
            </w:r>
          </w:p>
          <w:p w:rsidR="00B71F1C" w:rsidRPr="008041BD" w:rsidRDefault="00B71F1C" w:rsidP="005A3DCF">
            <w:pPr>
              <w:spacing w:after="0" w:line="240" w:lineRule="auto"/>
              <w:rPr>
                <w:rFonts w:ascii="Times New Roman" w:hAnsi="Times New Roman"/>
              </w:rPr>
            </w:pPr>
            <w:r w:rsidRPr="008041BD">
              <w:rPr>
                <w:rFonts w:ascii="Times New Roman" w:hAnsi="Times New Roman"/>
              </w:rPr>
              <w:t>кв. м</w:t>
            </w:r>
          </w:p>
        </w:tc>
        <w:tc>
          <w:tcPr>
            <w:tcW w:w="342" w:type="pct"/>
            <w:shd w:val="clear" w:color="auto" w:fill="auto"/>
            <w:vAlign w:val="center"/>
          </w:tcPr>
          <w:p w:rsidR="00B71F1C" w:rsidRPr="008041BD" w:rsidRDefault="00B71F1C" w:rsidP="005A3DCF">
            <w:pPr>
              <w:spacing w:after="0" w:line="240" w:lineRule="auto"/>
              <w:rPr>
                <w:rFonts w:ascii="Times New Roman" w:hAnsi="Times New Roman"/>
              </w:rPr>
            </w:pPr>
            <w:r w:rsidRPr="008041BD">
              <w:rPr>
                <w:rFonts w:ascii="Times New Roman" w:hAnsi="Times New Roman"/>
              </w:rPr>
              <w:t>от 400 до 600</w:t>
            </w:r>
          </w:p>
        </w:tc>
        <w:tc>
          <w:tcPr>
            <w:tcW w:w="354" w:type="pct"/>
            <w:shd w:val="clear" w:color="auto" w:fill="auto"/>
            <w:vAlign w:val="center"/>
          </w:tcPr>
          <w:p w:rsidR="00B71F1C" w:rsidRPr="008041BD" w:rsidRDefault="00B71F1C" w:rsidP="005A3DCF">
            <w:pPr>
              <w:spacing w:after="0" w:line="240" w:lineRule="auto"/>
              <w:rPr>
                <w:rFonts w:ascii="Times New Roman" w:hAnsi="Times New Roman"/>
              </w:rPr>
            </w:pPr>
            <w:r w:rsidRPr="008041BD">
              <w:rPr>
                <w:rFonts w:ascii="Times New Roman" w:hAnsi="Times New Roman"/>
              </w:rPr>
              <w:t>от 600 до 1000</w:t>
            </w:r>
          </w:p>
        </w:tc>
        <w:tc>
          <w:tcPr>
            <w:tcW w:w="354" w:type="pct"/>
            <w:shd w:val="clear" w:color="auto" w:fill="auto"/>
            <w:vAlign w:val="center"/>
          </w:tcPr>
          <w:p w:rsidR="00B71F1C" w:rsidRPr="008041BD" w:rsidRDefault="00B71F1C" w:rsidP="005A3DCF">
            <w:pPr>
              <w:spacing w:after="0" w:line="240" w:lineRule="auto"/>
              <w:rPr>
                <w:rFonts w:ascii="Times New Roman" w:hAnsi="Times New Roman"/>
              </w:rPr>
            </w:pPr>
            <w:r w:rsidRPr="008041BD">
              <w:rPr>
                <w:rFonts w:ascii="Times New Roman" w:hAnsi="Times New Roman"/>
              </w:rPr>
              <w:t>от 1000 до 1200</w:t>
            </w:r>
          </w:p>
        </w:tc>
        <w:tc>
          <w:tcPr>
            <w:tcW w:w="355" w:type="pct"/>
            <w:shd w:val="clear" w:color="auto" w:fill="auto"/>
            <w:vAlign w:val="center"/>
          </w:tcPr>
          <w:p w:rsidR="00B71F1C" w:rsidRPr="008041BD" w:rsidRDefault="00B71F1C" w:rsidP="005A3DCF">
            <w:pPr>
              <w:spacing w:after="0" w:line="240" w:lineRule="auto"/>
              <w:rPr>
                <w:rFonts w:ascii="Times New Roman" w:hAnsi="Times New Roman"/>
              </w:rPr>
            </w:pPr>
            <w:r w:rsidRPr="008041BD">
              <w:rPr>
                <w:rFonts w:ascii="Times New Roman" w:hAnsi="Times New Roman"/>
              </w:rPr>
              <w:t>от 1200</w:t>
            </w:r>
          </w:p>
        </w:tc>
        <w:tc>
          <w:tcPr>
            <w:tcW w:w="641" w:type="pct"/>
            <w:shd w:val="clear" w:color="auto" w:fill="auto"/>
            <w:vAlign w:val="center"/>
          </w:tcPr>
          <w:p w:rsidR="00B71F1C" w:rsidRPr="00D27F82" w:rsidRDefault="00B71F1C" w:rsidP="005A3DCF">
            <w:pPr>
              <w:spacing w:after="0" w:line="240" w:lineRule="auto"/>
              <w:jc w:val="center"/>
              <w:rPr>
                <w:rFonts w:ascii="Times New Roman" w:hAnsi="Times New Roman"/>
                <w:b/>
              </w:rPr>
            </w:pPr>
            <w:r w:rsidRPr="00D27F82">
              <w:rPr>
                <w:rFonts w:ascii="Times New Roman" w:hAnsi="Times New Roman"/>
                <w:b/>
              </w:rPr>
              <w:t>Блоки-</w:t>
            </w:r>
          </w:p>
          <w:p w:rsidR="00B71F1C" w:rsidRPr="00D27F82" w:rsidRDefault="00B71F1C" w:rsidP="005A3DCF">
            <w:pPr>
              <w:spacing w:after="0" w:line="240" w:lineRule="auto"/>
              <w:jc w:val="center"/>
              <w:rPr>
                <w:rFonts w:ascii="Times New Roman" w:hAnsi="Times New Roman"/>
                <w:b/>
              </w:rPr>
            </w:pPr>
            <w:proofErr w:type="spellStart"/>
            <w:r w:rsidRPr="00D27F82">
              <w:rPr>
                <w:rFonts w:ascii="Times New Roman" w:hAnsi="Times New Roman"/>
                <w:b/>
              </w:rPr>
              <w:t>рованного</w:t>
            </w:r>
            <w:proofErr w:type="spellEnd"/>
            <w:r w:rsidRPr="00D27F82">
              <w:rPr>
                <w:rFonts w:ascii="Times New Roman" w:hAnsi="Times New Roman"/>
                <w:b/>
              </w:rPr>
              <w:t xml:space="preserve"> типа*</w:t>
            </w:r>
          </w:p>
          <w:p w:rsidR="00B71F1C" w:rsidRPr="00D27F82" w:rsidRDefault="00B71F1C" w:rsidP="005A3DCF">
            <w:pPr>
              <w:spacing w:after="0" w:line="240" w:lineRule="auto"/>
              <w:jc w:val="center"/>
              <w:rPr>
                <w:rFonts w:ascii="Times New Roman" w:hAnsi="Times New Roman"/>
                <w:b/>
              </w:rPr>
            </w:pPr>
            <w:r w:rsidRPr="00D27F82">
              <w:rPr>
                <w:rFonts w:ascii="Times New Roman" w:hAnsi="Times New Roman"/>
                <w:b/>
              </w:rPr>
              <w:t xml:space="preserve">(1–3 </w:t>
            </w:r>
            <w:proofErr w:type="spellStart"/>
            <w:r w:rsidRPr="00D27F82">
              <w:rPr>
                <w:rFonts w:ascii="Times New Roman" w:hAnsi="Times New Roman"/>
                <w:b/>
              </w:rPr>
              <w:t>эт</w:t>
            </w:r>
            <w:proofErr w:type="spellEnd"/>
            <w:r w:rsidRPr="00D27F82">
              <w:rPr>
                <w:rFonts w:ascii="Times New Roman" w:hAnsi="Times New Roman"/>
                <w:b/>
              </w:rPr>
              <w:t>.)</w:t>
            </w:r>
          </w:p>
        </w:tc>
        <w:tc>
          <w:tcPr>
            <w:tcW w:w="710" w:type="pct"/>
            <w:shd w:val="clear" w:color="auto" w:fill="auto"/>
            <w:vAlign w:val="center"/>
          </w:tcPr>
          <w:p w:rsidR="00B71F1C" w:rsidRPr="00D27F82" w:rsidRDefault="00B71F1C" w:rsidP="005A3DCF">
            <w:pPr>
              <w:spacing w:after="0" w:line="240" w:lineRule="auto"/>
              <w:jc w:val="center"/>
              <w:rPr>
                <w:rFonts w:ascii="Times New Roman" w:hAnsi="Times New Roman"/>
                <w:b/>
              </w:rPr>
            </w:pPr>
            <w:r w:rsidRPr="00D27F82">
              <w:rPr>
                <w:rFonts w:ascii="Times New Roman" w:hAnsi="Times New Roman"/>
                <w:b/>
              </w:rPr>
              <w:t>Многоквартирные дома</w:t>
            </w:r>
          </w:p>
          <w:p w:rsidR="00B71F1C" w:rsidRPr="00D27F82" w:rsidRDefault="00B71F1C" w:rsidP="005A3DCF">
            <w:pPr>
              <w:spacing w:after="0" w:line="240" w:lineRule="auto"/>
              <w:jc w:val="center"/>
              <w:rPr>
                <w:rFonts w:ascii="Times New Roman" w:hAnsi="Times New Roman"/>
                <w:b/>
              </w:rPr>
            </w:pPr>
            <w:r w:rsidRPr="00D27F82">
              <w:rPr>
                <w:rFonts w:ascii="Times New Roman" w:hAnsi="Times New Roman"/>
                <w:b/>
              </w:rPr>
              <w:t xml:space="preserve">(1–3 </w:t>
            </w:r>
            <w:proofErr w:type="spellStart"/>
            <w:r w:rsidRPr="00D27F82">
              <w:rPr>
                <w:rFonts w:ascii="Times New Roman" w:hAnsi="Times New Roman"/>
                <w:b/>
              </w:rPr>
              <w:t>эт</w:t>
            </w:r>
            <w:proofErr w:type="spellEnd"/>
            <w:r w:rsidRPr="00D27F82">
              <w:rPr>
                <w:rFonts w:ascii="Times New Roman" w:hAnsi="Times New Roman"/>
                <w:b/>
              </w:rPr>
              <w:t>.)</w:t>
            </w:r>
          </w:p>
        </w:tc>
        <w:tc>
          <w:tcPr>
            <w:tcW w:w="769" w:type="pct"/>
            <w:vMerge/>
            <w:shd w:val="clear" w:color="auto" w:fill="auto"/>
            <w:vAlign w:val="center"/>
          </w:tcPr>
          <w:p w:rsidR="00B71F1C" w:rsidRPr="008041BD" w:rsidRDefault="00B71F1C" w:rsidP="005A3DCF">
            <w:pPr>
              <w:spacing w:after="0" w:line="240" w:lineRule="auto"/>
              <w:rPr>
                <w:rFonts w:ascii="Times New Roman" w:hAnsi="Times New Roman"/>
              </w:rPr>
            </w:pPr>
          </w:p>
        </w:tc>
        <w:tc>
          <w:tcPr>
            <w:tcW w:w="770" w:type="pct"/>
            <w:vMerge/>
            <w:shd w:val="clear" w:color="auto" w:fill="auto"/>
            <w:vAlign w:val="center"/>
          </w:tcPr>
          <w:p w:rsidR="00B71F1C" w:rsidRPr="008041BD" w:rsidRDefault="00B71F1C" w:rsidP="005A3DCF">
            <w:pPr>
              <w:spacing w:after="0" w:line="240" w:lineRule="auto"/>
              <w:rPr>
                <w:rFonts w:ascii="Times New Roman" w:hAnsi="Times New Roman"/>
              </w:rPr>
            </w:pPr>
          </w:p>
        </w:tc>
      </w:tr>
      <w:tr w:rsidR="00B71F1C" w:rsidRPr="008041BD" w:rsidTr="005A3DCF">
        <w:trPr>
          <w:trHeight w:val="47"/>
        </w:trPr>
        <w:tc>
          <w:tcPr>
            <w:tcW w:w="705" w:type="pct"/>
            <w:shd w:val="clear" w:color="auto" w:fill="auto"/>
            <w:vAlign w:val="center"/>
          </w:tcPr>
          <w:p w:rsidR="00B71F1C" w:rsidRPr="008041BD" w:rsidRDefault="00B71F1C" w:rsidP="005A3DCF">
            <w:pPr>
              <w:spacing w:after="0" w:line="240" w:lineRule="auto"/>
              <w:rPr>
                <w:rFonts w:ascii="Times New Roman" w:hAnsi="Times New Roman"/>
              </w:rPr>
            </w:pPr>
            <w:r w:rsidRPr="008041BD">
              <w:rPr>
                <w:rFonts w:ascii="Times New Roman" w:hAnsi="Times New Roman"/>
              </w:rPr>
              <w:t xml:space="preserve">минимальный размер территории: </w:t>
            </w:r>
          </w:p>
          <w:p w:rsidR="00B71F1C" w:rsidRPr="008041BD" w:rsidRDefault="00B71F1C" w:rsidP="005A3DCF">
            <w:pPr>
              <w:spacing w:after="0" w:line="240" w:lineRule="auto"/>
              <w:rPr>
                <w:rFonts w:ascii="Times New Roman" w:hAnsi="Times New Roman"/>
              </w:rPr>
            </w:pPr>
            <w:r w:rsidRPr="008041BD">
              <w:rPr>
                <w:rFonts w:ascii="Times New Roman" w:hAnsi="Times New Roman"/>
              </w:rPr>
              <w:t>га / тыс. чел</w:t>
            </w:r>
          </w:p>
        </w:tc>
        <w:tc>
          <w:tcPr>
            <w:tcW w:w="342" w:type="pct"/>
            <w:shd w:val="clear" w:color="auto" w:fill="auto"/>
            <w:vAlign w:val="center"/>
          </w:tcPr>
          <w:p w:rsidR="00B71F1C" w:rsidRPr="008041BD" w:rsidRDefault="00B71F1C" w:rsidP="005A3DCF">
            <w:pPr>
              <w:spacing w:after="0" w:line="240" w:lineRule="auto"/>
              <w:jc w:val="center"/>
              <w:rPr>
                <w:rFonts w:ascii="Times New Roman" w:hAnsi="Times New Roman"/>
              </w:rPr>
            </w:pPr>
            <w:r w:rsidRPr="008041BD">
              <w:rPr>
                <w:rFonts w:ascii="Times New Roman" w:hAnsi="Times New Roman"/>
              </w:rPr>
              <w:t>16</w:t>
            </w:r>
          </w:p>
        </w:tc>
        <w:tc>
          <w:tcPr>
            <w:tcW w:w="354" w:type="pct"/>
            <w:shd w:val="clear" w:color="auto" w:fill="auto"/>
            <w:vAlign w:val="center"/>
          </w:tcPr>
          <w:p w:rsidR="00B71F1C" w:rsidRPr="008041BD" w:rsidRDefault="00B71F1C" w:rsidP="005A3DCF">
            <w:pPr>
              <w:spacing w:after="0" w:line="240" w:lineRule="auto"/>
              <w:jc w:val="center"/>
              <w:rPr>
                <w:rFonts w:ascii="Times New Roman" w:hAnsi="Times New Roman"/>
              </w:rPr>
            </w:pPr>
            <w:r w:rsidRPr="008041BD">
              <w:rPr>
                <w:rFonts w:ascii="Times New Roman" w:hAnsi="Times New Roman"/>
              </w:rPr>
              <w:t>25</w:t>
            </w:r>
          </w:p>
        </w:tc>
        <w:tc>
          <w:tcPr>
            <w:tcW w:w="354" w:type="pct"/>
            <w:shd w:val="clear" w:color="auto" w:fill="auto"/>
            <w:vAlign w:val="center"/>
          </w:tcPr>
          <w:p w:rsidR="00B71F1C" w:rsidRPr="008041BD" w:rsidRDefault="00B71F1C" w:rsidP="005A3DCF">
            <w:pPr>
              <w:spacing w:after="0" w:line="240" w:lineRule="auto"/>
              <w:jc w:val="center"/>
              <w:rPr>
                <w:rFonts w:ascii="Times New Roman" w:hAnsi="Times New Roman"/>
              </w:rPr>
            </w:pPr>
            <w:r w:rsidRPr="008041BD">
              <w:rPr>
                <w:rFonts w:ascii="Times New Roman" w:hAnsi="Times New Roman"/>
              </w:rPr>
              <w:t>40</w:t>
            </w:r>
          </w:p>
        </w:tc>
        <w:tc>
          <w:tcPr>
            <w:tcW w:w="355" w:type="pct"/>
            <w:shd w:val="clear" w:color="auto" w:fill="auto"/>
            <w:vAlign w:val="center"/>
          </w:tcPr>
          <w:p w:rsidR="00B71F1C" w:rsidRPr="008041BD" w:rsidRDefault="00B71F1C" w:rsidP="005A3DCF">
            <w:pPr>
              <w:spacing w:after="0" w:line="240" w:lineRule="auto"/>
              <w:jc w:val="center"/>
              <w:rPr>
                <w:rFonts w:ascii="Times New Roman" w:hAnsi="Times New Roman"/>
              </w:rPr>
            </w:pPr>
            <w:r w:rsidRPr="008041BD">
              <w:rPr>
                <w:rFonts w:ascii="Times New Roman" w:hAnsi="Times New Roman"/>
              </w:rPr>
              <w:t>50</w:t>
            </w:r>
          </w:p>
        </w:tc>
        <w:tc>
          <w:tcPr>
            <w:tcW w:w="641" w:type="pct"/>
            <w:shd w:val="clear" w:color="auto" w:fill="auto"/>
            <w:vAlign w:val="center"/>
          </w:tcPr>
          <w:p w:rsidR="00B71F1C" w:rsidRPr="008041BD" w:rsidRDefault="00B71F1C" w:rsidP="005A3DCF">
            <w:pPr>
              <w:spacing w:after="0" w:line="240" w:lineRule="auto"/>
              <w:jc w:val="center"/>
              <w:rPr>
                <w:rFonts w:ascii="Times New Roman" w:hAnsi="Times New Roman"/>
              </w:rPr>
            </w:pPr>
            <w:r w:rsidRPr="008041BD">
              <w:rPr>
                <w:rFonts w:ascii="Times New Roman" w:hAnsi="Times New Roman"/>
              </w:rPr>
              <w:t>8</w:t>
            </w:r>
          </w:p>
        </w:tc>
        <w:tc>
          <w:tcPr>
            <w:tcW w:w="710" w:type="pct"/>
            <w:shd w:val="clear" w:color="auto" w:fill="auto"/>
            <w:vAlign w:val="center"/>
          </w:tcPr>
          <w:p w:rsidR="00B71F1C" w:rsidRPr="008041BD" w:rsidRDefault="00B71F1C" w:rsidP="005A3DCF">
            <w:pPr>
              <w:spacing w:after="0" w:line="240" w:lineRule="auto"/>
              <w:jc w:val="center"/>
              <w:rPr>
                <w:rFonts w:ascii="Times New Roman" w:hAnsi="Times New Roman"/>
              </w:rPr>
            </w:pPr>
            <w:r w:rsidRPr="008041BD">
              <w:rPr>
                <w:rFonts w:ascii="Times New Roman" w:hAnsi="Times New Roman"/>
              </w:rPr>
              <w:t>6</w:t>
            </w:r>
          </w:p>
        </w:tc>
        <w:tc>
          <w:tcPr>
            <w:tcW w:w="769" w:type="pct"/>
            <w:shd w:val="clear" w:color="auto" w:fill="auto"/>
            <w:vAlign w:val="center"/>
          </w:tcPr>
          <w:p w:rsidR="00B71F1C" w:rsidRPr="008041BD" w:rsidRDefault="00B71F1C" w:rsidP="005A3DCF">
            <w:pPr>
              <w:spacing w:after="0" w:line="240" w:lineRule="auto"/>
              <w:jc w:val="center"/>
              <w:rPr>
                <w:rFonts w:ascii="Times New Roman" w:hAnsi="Times New Roman"/>
              </w:rPr>
            </w:pPr>
            <w:r w:rsidRPr="008041BD">
              <w:rPr>
                <w:rFonts w:ascii="Times New Roman" w:hAnsi="Times New Roman"/>
              </w:rPr>
              <w:t>3,2</w:t>
            </w:r>
          </w:p>
        </w:tc>
        <w:tc>
          <w:tcPr>
            <w:tcW w:w="770" w:type="pct"/>
            <w:shd w:val="clear" w:color="auto" w:fill="auto"/>
            <w:vAlign w:val="center"/>
          </w:tcPr>
          <w:p w:rsidR="00B71F1C" w:rsidRPr="008041BD" w:rsidRDefault="00B71F1C" w:rsidP="005A3DCF">
            <w:pPr>
              <w:spacing w:after="0" w:line="240" w:lineRule="auto"/>
              <w:jc w:val="center"/>
              <w:rPr>
                <w:rFonts w:ascii="Times New Roman" w:hAnsi="Times New Roman"/>
              </w:rPr>
            </w:pPr>
            <w:r w:rsidRPr="008041BD">
              <w:rPr>
                <w:rFonts w:ascii="Times New Roman" w:hAnsi="Times New Roman"/>
              </w:rPr>
              <w:t>2,5</w:t>
            </w:r>
          </w:p>
        </w:tc>
      </w:tr>
      <w:tr w:rsidR="00B71F1C" w:rsidRPr="008041BD" w:rsidTr="005A3DCF">
        <w:trPr>
          <w:trHeight w:val="280"/>
        </w:trPr>
        <w:tc>
          <w:tcPr>
            <w:tcW w:w="5000" w:type="pct"/>
            <w:gridSpan w:val="9"/>
            <w:shd w:val="clear" w:color="auto" w:fill="auto"/>
            <w:vAlign w:val="center"/>
          </w:tcPr>
          <w:p w:rsidR="00B71F1C" w:rsidRDefault="00B71F1C" w:rsidP="005A3DCF">
            <w:pPr>
              <w:spacing w:after="0" w:line="240" w:lineRule="auto"/>
              <w:rPr>
                <w:rFonts w:ascii="Times New Roman" w:hAnsi="Times New Roman"/>
              </w:rPr>
            </w:pPr>
            <w:r w:rsidRPr="008041BD">
              <w:rPr>
                <w:rFonts w:ascii="Times New Roman" w:hAnsi="Times New Roman"/>
              </w:rPr>
              <w:t xml:space="preserve">*Минимальный размер земельного участка для блокированной застройки – </w:t>
            </w:r>
            <w:smartTag w:uri="urn:schemas-microsoft-com:office:smarttags" w:element="metricconverter">
              <w:smartTagPr>
                <w:attr w:name="ProductID" w:val="100 кв. м"/>
              </w:smartTagPr>
              <w:r w:rsidRPr="008041BD">
                <w:rPr>
                  <w:rFonts w:ascii="Times New Roman" w:hAnsi="Times New Roman"/>
                </w:rPr>
                <w:t>100 кв. м</w:t>
              </w:r>
            </w:smartTag>
            <w:r w:rsidRPr="008041BD">
              <w:rPr>
                <w:rFonts w:ascii="Times New Roman" w:hAnsi="Times New Roman"/>
              </w:rPr>
              <w:t>.</w:t>
            </w:r>
          </w:p>
          <w:p w:rsidR="00B71F1C" w:rsidRPr="008041BD" w:rsidRDefault="00B71F1C" w:rsidP="005A3DCF">
            <w:pPr>
              <w:spacing w:after="0" w:line="240" w:lineRule="auto"/>
              <w:rPr>
                <w:rFonts w:ascii="Times New Roman" w:hAnsi="Times New Roman"/>
              </w:rPr>
            </w:pPr>
            <w:r w:rsidRPr="007E17A4">
              <w:rPr>
                <w:rFonts w:ascii="Times New Roman" w:hAnsi="Times New Roman"/>
              </w:rPr>
              <w:t>** Застройка с плотностью выше 10 т. кв. м зданий на 1 га должна иметь специальные обоснования обеспечения объектами обслуживания.</w:t>
            </w:r>
          </w:p>
        </w:tc>
      </w:tr>
    </w:tbl>
    <w:p w:rsidR="00B71F1C" w:rsidRPr="00070469" w:rsidRDefault="00B71F1C" w:rsidP="00B71F1C">
      <w:pPr>
        <w:pStyle w:val="af9"/>
      </w:pPr>
      <w:r w:rsidRPr="00070469">
        <w:t>Потребность в территориях для объектов жилищного строительства устанавливается с учетом уровня жилищной обеспеченности, типа планируемой застройки, удельного показателя численности населения. Показатель обеспеченности необходимо применять в границах функцион</w:t>
      </w:r>
      <w:r>
        <w:t>альной зоны.</w:t>
      </w:r>
    </w:p>
    <w:p w:rsidR="00B71F1C" w:rsidRPr="00070469" w:rsidRDefault="00B71F1C" w:rsidP="00B71F1C">
      <w:pPr>
        <w:pStyle w:val="af9"/>
      </w:pPr>
      <w:r w:rsidRPr="00070469">
        <w:t>Минимальный и максимальный размеры земельного участка, предназначенного для индивидуального строительства, устанавливаются в соответствии с нормативными правовыми акт</w:t>
      </w:r>
      <w:r>
        <w:t>ами муниципального образования.</w:t>
      </w:r>
    </w:p>
    <w:p w:rsidR="00B71F1C" w:rsidRPr="00070469" w:rsidRDefault="00B71F1C" w:rsidP="00B71F1C">
      <w:pPr>
        <w:pStyle w:val="af9"/>
      </w:pPr>
      <w:r w:rsidRPr="00070469">
        <w:t>Размер территории, застраиваемой малоэтажными домами, зависит от того, будет ли это блокированная застройка либо застройка многоквартирными домами не выше 3 этажей.</w:t>
      </w:r>
    </w:p>
    <w:p w:rsidR="00B71F1C" w:rsidRPr="00070469" w:rsidRDefault="00B71F1C" w:rsidP="00B71F1C">
      <w:pPr>
        <w:pStyle w:val="af9"/>
      </w:pPr>
      <w:r w:rsidRPr="00070469">
        <w:t xml:space="preserve">Блокированная застройка предполагает наличие земельного участка при каждой отдельной квартире – 100–200 кв. м. Минимальный размер индивидуального земельного участка при блокированной застройке – </w:t>
      </w:r>
      <w:smartTag w:uri="urn:schemas-microsoft-com:office:smarttags" w:element="metricconverter">
        <w:smartTagPr>
          <w:attr w:name="ProductID" w:val="0,01 га"/>
        </w:smartTagPr>
        <w:r w:rsidRPr="00070469">
          <w:t>0,01 га</w:t>
        </w:r>
      </w:smartTag>
      <w:r w:rsidRPr="00070469">
        <w:t>.</w:t>
      </w:r>
    </w:p>
    <w:p w:rsidR="00B71F1C" w:rsidRPr="00070469" w:rsidRDefault="00B71F1C" w:rsidP="00B71F1C">
      <w:pPr>
        <w:pStyle w:val="af9"/>
      </w:pPr>
      <w:r w:rsidRPr="00070469">
        <w:t>Территория малоэтажной, а также средней и многоэтажной застройки включает в себя непосредственно застраиваемую территорию, придомовую территорию с размещенными на ней детскими игровыми, спортивными площадками, площадками для выгула собак, хозяйственно-бытовыми площадками, стоянками автомобилей, озеленением, объектами повседневного пользования.</w:t>
      </w:r>
    </w:p>
    <w:p w:rsidR="00B71F1C" w:rsidRPr="00070469" w:rsidRDefault="00B71F1C" w:rsidP="00B71F1C">
      <w:pPr>
        <w:pStyle w:val="af9"/>
      </w:pPr>
      <w:r w:rsidRPr="00070469">
        <w:t xml:space="preserve">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учета противопожарных требований и санитарных разрывов, а для индивидуальной застройки – также с учетом зооветеринарных требований. Расчеты инсоляции производятся в соответствии с нормами инсоляции и освещенности. При этом расстояния (бытовые разрывы) между длинными сторонами секционных жилых зданий высотой 2–3 этажа должны быть не менее </w:t>
      </w:r>
      <w:smartTag w:uri="urn:schemas-microsoft-com:office:smarttags" w:element="metricconverter">
        <w:smartTagPr>
          <w:attr w:name="ProductID" w:val="15 м"/>
        </w:smartTagPr>
        <w:r w:rsidRPr="00070469">
          <w:t>15 м</w:t>
        </w:r>
      </w:smartTag>
      <w:r w:rsidRPr="00070469">
        <w:t xml:space="preserve">, между длинными сторонами и торцами этих же зданий с окнами из жилых комнат – не менее </w:t>
      </w:r>
      <w:smartTag w:uri="urn:schemas-microsoft-com:office:smarttags" w:element="metricconverter">
        <w:smartTagPr>
          <w:attr w:name="ProductID" w:val="10 м"/>
        </w:smartTagPr>
        <w:r w:rsidRPr="00070469">
          <w:t>10 м</w:t>
        </w:r>
      </w:smartTag>
      <w:r w:rsidRPr="00070469">
        <w:t xml:space="preserve">. 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обеспечении </w:t>
      </w:r>
      <w:proofErr w:type="spellStart"/>
      <w:r w:rsidRPr="00070469">
        <w:t>непросматриваемости</w:t>
      </w:r>
      <w:proofErr w:type="spellEnd"/>
      <w:r w:rsidRPr="00070469">
        <w:t xml:space="preserve"> жилых помещений окно в окно.</w:t>
      </w:r>
    </w:p>
    <w:p w:rsidR="00B71F1C" w:rsidRPr="00070469" w:rsidRDefault="00B71F1C" w:rsidP="00B71F1C">
      <w:pPr>
        <w:pStyle w:val="af9"/>
      </w:pPr>
      <w:r w:rsidRPr="00070469">
        <w:t xml:space="preserve">На территориях с застройкой индивидуальными жилыми домами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w:t>
      </w:r>
      <w:smartTag w:uri="urn:schemas-microsoft-com:office:smarttags" w:element="metricconverter">
        <w:smartTagPr>
          <w:attr w:name="ProductID" w:val="6 м"/>
        </w:smartTagPr>
        <w:r w:rsidRPr="00070469">
          <w:t>6 м</w:t>
        </w:r>
      </w:smartTag>
      <w:r w:rsidRPr="00070469">
        <w:t>.</w:t>
      </w:r>
    </w:p>
    <w:p w:rsidR="00B71F1C" w:rsidRPr="00070469" w:rsidRDefault="00B71F1C" w:rsidP="00B71F1C">
      <w:pPr>
        <w:pStyle w:val="af9"/>
      </w:pPr>
      <w:r w:rsidRPr="00070469">
        <w:t>Общую площадь жилого здания следует определять, как сумму площадей этажей здания, измеренных в пределах внутренних поверхностей наружных стен, а также площадей балконов и лоджий. Площадь лестничных клеток, лифтовых и других шахт включается в площадь этажа. Площадь чердаков и хозяйственного подполья в площадь здания не включается.</w:t>
      </w:r>
    </w:p>
    <w:p w:rsidR="00B71F1C" w:rsidRPr="00070469" w:rsidRDefault="00B71F1C" w:rsidP="00B71F1C">
      <w:pPr>
        <w:pStyle w:val="af9"/>
      </w:pPr>
      <w:r w:rsidRPr="00070469">
        <w:t>Площадь застройки здания определяется как площадь горизонтального сечения по внешнему обводу здания на уровне цоколя, включая выступающие части. Площадь под зданием, расположенным на столбах, а также проезды под зданием включаются в площадь застрой</w:t>
      </w:r>
      <w:r>
        <w:t>ки.</w:t>
      </w:r>
    </w:p>
    <w:p w:rsidR="00B71F1C" w:rsidRPr="00070469" w:rsidRDefault="00B71F1C" w:rsidP="00B71F1C">
      <w:pPr>
        <w:pStyle w:val="af9"/>
      </w:pPr>
      <w:r w:rsidRPr="00070469">
        <w:t xml:space="preserve">При определении этажности наземной части здания в число этажей включаются все наземные этажи, в том числе технический, мансардный и цокольный, если верх его перекрытия находится выше средней планировочной отметки земли не менее чем на </w:t>
      </w:r>
      <w:smartTag w:uri="urn:schemas-microsoft-com:office:smarttags" w:element="metricconverter">
        <w:smartTagPr>
          <w:attr w:name="ProductID" w:val="2 м"/>
        </w:smartTagPr>
        <w:r w:rsidRPr="00070469">
          <w:t>2 м</w:t>
        </w:r>
      </w:smartTag>
      <w:r w:rsidRPr="00070469">
        <w:t>.</w:t>
      </w:r>
    </w:p>
    <w:p w:rsidR="00B71F1C" w:rsidRPr="00070469" w:rsidRDefault="00B71F1C" w:rsidP="00B71F1C">
      <w:pPr>
        <w:pStyle w:val="af9"/>
      </w:pPr>
      <w:r w:rsidRPr="00070469">
        <w:t>На территории жилых групп, жилых кварталов необходимо предусматривать размещение объектов плоскостного благоустройства территории в соответствии с показателями, приведенными ниже (</w:t>
      </w:r>
      <w:r w:rsidRPr="00070469">
        <w:fldChar w:fldCharType="begin"/>
      </w:r>
      <w:r w:rsidRPr="00070469">
        <w:instrText xml:space="preserve"> REF _Ref49339317 \h  \* MERGEFORMAT </w:instrText>
      </w:r>
      <w:r w:rsidRPr="00070469">
        <w:fldChar w:fldCharType="separate"/>
      </w:r>
      <w:r w:rsidR="00CE4FBE" w:rsidRPr="00070469">
        <w:t xml:space="preserve">Таблица </w:t>
      </w:r>
      <w:r w:rsidR="00CE4FBE">
        <w:t>16</w:t>
      </w:r>
      <w:r w:rsidRPr="00070469">
        <w:fldChar w:fldCharType="end"/>
      </w:r>
      <w:r w:rsidRPr="00070469">
        <w:t>).</w:t>
      </w:r>
      <w:bookmarkStart w:id="100" w:name="_Ref406414907"/>
    </w:p>
    <w:p w:rsidR="00B71F1C" w:rsidRPr="00070469" w:rsidRDefault="00B71F1C" w:rsidP="00B71F1C">
      <w:pPr>
        <w:pStyle w:val="aff1"/>
      </w:pPr>
      <w:bookmarkStart w:id="101" w:name="_Ref49339317"/>
      <w:bookmarkEnd w:id="100"/>
      <w:r w:rsidRPr="00070469">
        <w:t xml:space="preserve">Таблица </w:t>
      </w:r>
      <w:r>
        <w:rPr>
          <w:noProof/>
        </w:rPr>
        <w:fldChar w:fldCharType="begin"/>
      </w:r>
      <w:r>
        <w:rPr>
          <w:noProof/>
        </w:rPr>
        <w:instrText xml:space="preserve"> SEQ Таблица \* ARABIC </w:instrText>
      </w:r>
      <w:r>
        <w:rPr>
          <w:noProof/>
        </w:rPr>
        <w:fldChar w:fldCharType="separate"/>
      </w:r>
      <w:r w:rsidR="00CE4FBE">
        <w:rPr>
          <w:noProof/>
        </w:rPr>
        <w:t>16</w:t>
      </w:r>
      <w:r>
        <w:rPr>
          <w:noProof/>
        </w:rPr>
        <w:fldChar w:fldCharType="end"/>
      </w:r>
      <w:bookmarkEnd w:id="101"/>
      <w:r w:rsidRPr="00070469">
        <w:t xml:space="preserve"> – Минимально допустимые размеры площадок дворового благоустройства и расстояния от окон жилых и общественных зданий до площадок</w:t>
      </w:r>
    </w:p>
    <w:tbl>
      <w:tblPr>
        <w:tblW w:w="5000" w:type="pct"/>
        <w:jc w:val="center"/>
        <w:tblCellMar>
          <w:left w:w="70" w:type="dxa"/>
          <w:right w:w="70" w:type="dxa"/>
        </w:tblCellMar>
        <w:tblLook w:val="0000" w:firstRow="0" w:lastRow="0" w:firstColumn="0" w:lastColumn="0" w:noHBand="0" w:noVBand="0"/>
      </w:tblPr>
      <w:tblGrid>
        <w:gridCol w:w="4023"/>
        <w:gridCol w:w="1610"/>
        <w:gridCol w:w="1770"/>
        <w:gridCol w:w="2091"/>
      </w:tblGrid>
      <w:tr w:rsidR="00B71F1C" w:rsidRPr="00D27F82" w:rsidTr="005A3DCF">
        <w:trPr>
          <w:trHeight w:val="928"/>
          <w:tblHeader/>
          <w:jc w:val="center"/>
        </w:trPr>
        <w:tc>
          <w:tcPr>
            <w:tcW w:w="2119" w:type="pct"/>
            <w:tcBorders>
              <w:top w:val="single" w:sz="4" w:space="0" w:color="000000"/>
              <w:left w:val="single" w:sz="4" w:space="0" w:color="000000"/>
              <w:bottom w:val="single" w:sz="4" w:space="0" w:color="000000"/>
            </w:tcBorders>
            <w:vAlign w:val="center"/>
          </w:tcPr>
          <w:p w:rsidR="00B71F1C" w:rsidRPr="00D27F82" w:rsidRDefault="00B71F1C" w:rsidP="005A3DCF">
            <w:pPr>
              <w:spacing w:after="0" w:line="240" w:lineRule="auto"/>
              <w:jc w:val="center"/>
              <w:rPr>
                <w:rFonts w:ascii="Times New Roman" w:hAnsi="Times New Roman"/>
                <w:b/>
              </w:rPr>
            </w:pPr>
            <w:r w:rsidRPr="00D27F82">
              <w:rPr>
                <w:rFonts w:ascii="Times New Roman" w:hAnsi="Times New Roman"/>
                <w:b/>
              </w:rPr>
              <w:t>Площадки</w:t>
            </w:r>
          </w:p>
        </w:tc>
        <w:tc>
          <w:tcPr>
            <w:tcW w:w="848" w:type="pct"/>
            <w:tcBorders>
              <w:top w:val="single" w:sz="4" w:space="0" w:color="000000"/>
              <w:left w:val="single" w:sz="4" w:space="0" w:color="000000"/>
              <w:bottom w:val="single" w:sz="4" w:space="0" w:color="000000"/>
            </w:tcBorders>
            <w:vAlign w:val="center"/>
          </w:tcPr>
          <w:p w:rsidR="00B71F1C" w:rsidRPr="00D27F82" w:rsidRDefault="00B71F1C" w:rsidP="005A3DCF">
            <w:pPr>
              <w:spacing w:after="0" w:line="240" w:lineRule="auto"/>
              <w:jc w:val="center"/>
              <w:rPr>
                <w:rFonts w:ascii="Times New Roman" w:hAnsi="Times New Roman"/>
                <w:b/>
              </w:rPr>
            </w:pPr>
            <w:r w:rsidRPr="00D27F82">
              <w:rPr>
                <w:rFonts w:ascii="Times New Roman" w:hAnsi="Times New Roman"/>
                <w:b/>
              </w:rPr>
              <w:t>Удельный размер площадки,</w:t>
            </w:r>
          </w:p>
          <w:p w:rsidR="00B71F1C" w:rsidRPr="00D27F82" w:rsidRDefault="00B71F1C" w:rsidP="005A3DCF">
            <w:pPr>
              <w:spacing w:after="0" w:line="240" w:lineRule="auto"/>
              <w:jc w:val="center"/>
              <w:rPr>
                <w:rFonts w:ascii="Times New Roman" w:hAnsi="Times New Roman"/>
                <w:b/>
              </w:rPr>
            </w:pPr>
            <w:r w:rsidRPr="00D27F82">
              <w:rPr>
                <w:rFonts w:ascii="Times New Roman" w:hAnsi="Times New Roman"/>
                <w:b/>
              </w:rPr>
              <w:t>кв. м / чел.</w:t>
            </w:r>
          </w:p>
        </w:tc>
        <w:tc>
          <w:tcPr>
            <w:tcW w:w="932" w:type="pct"/>
            <w:tcBorders>
              <w:top w:val="single" w:sz="4" w:space="0" w:color="000000"/>
              <w:left w:val="single" w:sz="4" w:space="0" w:color="000000"/>
              <w:bottom w:val="single" w:sz="4" w:space="0" w:color="000000"/>
            </w:tcBorders>
            <w:vAlign w:val="center"/>
          </w:tcPr>
          <w:p w:rsidR="00B71F1C" w:rsidRPr="00D27F82" w:rsidRDefault="00B71F1C" w:rsidP="005A3DCF">
            <w:pPr>
              <w:spacing w:after="0" w:line="240" w:lineRule="auto"/>
              <w:jc w:val="center"/>
              <w:rPr>
                <w:rFonts w:ascii="Times New Roman" w:hAnsi="Times New Roman"/>
                <w:b/>
              </w:rPr>
            </w:pPr>
            <w:r w:rsidRPr="00D27F82">
              <w:rPr>
                <w:rFonts w:ascii="Times New Roman" w:hAnsi="Times New Roman"/>
                <w:b/>
              </w:rPr>
              <w:t>Минимальный размер одной</w:t>
            </w:r>
          </w:p>
          <w:p w:rsidR="00B71F1C" w:rsidRPr="00D27F82" w:rsidRDefault="00B71F1C" w:rsidP="005A3DCF">
            <w:pPr>
              <w:spacing w:after="0" w:line="240" w:lineRule="auto"/>
              <w:jc w:val="center"/>
              <w:rPr>
                <w:rFonts w:ascii="Times New Roman" w:hAnsi="Times New Roman"/>
                <w:b/>
              </w:rPr>
            </w:pPr>
            <w:r w:rsidRPr="00D27F82">
              <w:rPr>
                <w:rFonts w:ascii="Times New Roman" w:hAnsi="Times New Roman"/>
                <w:b/>
              </w:rPr>
              <w:t>площадки, кв. м</w:t>
            </w:r>
          </w:p>
        </w:tc>
        <w:tc>
          <w:tcPr>
            <w:tcW w:w="1101" w:type="pct"/>
            <w:tcBorders>
              <w:top w:val="single" w:sz="4" w:space="0" w:color="000000"/>
              <w:left w:val="single" w:sz="4" w:space="0" w:color="000000"/>
              <w:bottom w:val="single" w:sz="4" w:space="0" w:color="000000"/>
              <w:right w:val="single" w:sz="4" w:space="0" w:color="000000"/>
            </w:tcBorders>
            <w:vAlign w:val="center"/>
          </w:tcPr>
          <w:p w:rsidR="00B71F1C" w:rsidRPr="00D27F82" w:rsidRDefault="00B71F1C" w:rsidP="005A3DCF">
            <w:pPr>
              <w:spacing w:after="0" w:line="240" w:lineRule="auto"/>
              <w:jc w:val="center"/>
              <w:rPr>
                <w:rFonts w:ascii="Times New Roman" w:hAnsi="Times New Roman"/>
                <w:b/>
              </w:rPr>
            </w:pPr>
            <w:r w:rsidRPr="00D27F82">
              <w:rPr>
                <w:rFonts w:ascii="Times New Roman" w:hAnsi="Times New Roman"/>
                <w:b/>
              </w:rPr>
              <w:t>Расстояние до окон жилых и общественных зданий, м</w:t>
            </w:r>
          </w:p>
        </w:tc>
      </w:tr>
      <w:tr w:rsidR="00B71F1C" w:rsidRPr="00D27F82" w:rsidTr="005A3DCF">
        <w:trPr>
          <w:trHeight w:val="327"/>
          <w:jc w:val="center"/>
        </w:trPr>
        <w:tc>
          <w:tcPr>
            <w:tcW w:w="2119" w:type="pct"/>
            <w:tcBorders>
              <w:top w:val="single" w:sz="4" w:space="0" w:color="000000"/>
              <w:left w:val="single" w:sz="4" w:space="0" w:color="000000"/>
              <w:bottom w:val="single" w:sz="4" w:space="0" w:color="000000"/>
            </w:tcBorders>
            <w:vAlign w:val="center"/>
          </w:tcPr>
          <w:p w:rsidR="00B71F1C" w:rsidRPr="00D27F82" w:rsidRDefault="00B71F1C" w:rsidP="005A3DCF">
            <w:pPr>
              <w:spacing w:after="0" w:line="240" w:lineRule="auto"/>
              <w:rPr>
                <w:rFonts w:ascii="Times New Roman" w:hAnsi="Times New Roman"/>
              </w:rPr>
            </w:pPr>
            <w:r w:rsidRPr="00D27F82">
              <w:rPr>
                <w:rFonts w:ascii="Times New Roman" w:hAnsi="Times New Roman"/>
              </w:rPr>
              <w:t>Для игр детей дошкольного и младшего школьного возраста</w:t>
            </w:r>
          </w:p>
        </w:tc>
        <w:tc>
          <w:tcPr>
            <w:tcW w:w="848" w:type="pct"/>
            <w:tcBorders>
              <w:top w:val="single" w:sz="4" w:space="0" w:color="000000"/>
              <w:left w:val="single" w:sz="4" w:space="0" w:color="000000"/>
              <w:bottom w:val="single" w:sz="4" w:space="0" w:color="000000"/>
            </w:tcBorders>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0,7</w:t>
            </w:r>
          </w:p>
        </w:tc>
        <w:tc>
          <w:tcPr>
            <w:tcW w:w="932" w:type="pct"/>
            <w:tcBorders>
              <w:top w:val="single" w:sz="4" w:space="0" w:color="000000"/>
              <w:left w:val="single" w:sz="4" w:space="0" w:color="000000"/>
              <w:bottom w:val="single" w:sz="4" w:space="0" w:color="000000"/>
            </w:tcBorders>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30</w:t>
            </w:r>
          </w:p>
        </w:tc>
        <w:tc>
          <w:tcPr>
            <w:tcW w:w="1101" w:type="pct"/>
            <w:tcBorders>
              <w:top w:val="single" w:sz="4" w:space="0" w:color="000000"/>
              <w:left w:val="single" w:sz="4" w:space="0" w:color="000000"/>
              <w:bottom w:val="single" w:sz="4" w:space="0" w:color="000000"/>
              <w:right w:val="single" w:sz="4" w:space="0" w:color="000000"/>
            </w:tcBorders>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12</w:t>
            </w:r>
          </w:p>
        </w:tc>
      </w:tr>
      <w:tr w:rsidR="00B71F1C" w:rsidRPr="00D27F82" w:rsidTr="005A3DCF">
        <w:trPr>
          <w:trHeight w:val="200"/>
          <w:jc w:val="center"/>
        </w:trPr>
        <w:tc>
          <w:tcPr>
            <w:tcW w:w="2119" w:type="pct"/>
            <w:tcBorders>
              <w:top w:val="single" w:sz="4" w:space="0" w:color="000000"/>
              <w:left w:val="single" w:sz="4" w:space="0" w:color="000000"/>
              <w:bottom w:val="single" w:sz="4" w:space="0" w:color="000000"/>
            </w:tcBorders>
            <w:vAlign w:val="center"/>
          </w:tcPr>
          <w:p w:rsidR="00B71F1C" w:rsidRPr="00D27F82" w:rsidRDefault="00B71F1C" w:rsidP="005A3DCF">
            <w:pPr>
              <w:spacing w:after="0" w:line="240" w:lineRule="auto"/>
              <w:rPr>
                <w:rFonts w:ascii="Times New Roman" w:hAnsi="Times New Roman"/>
              </w:rPr>
            </w:pPr>
            <w:r w:rsidRPr="00D27F82">
              <w:rPr>
                <w:rFonts w:ascii="Times New Roman" w:hAnsi="Times New Roman"/>
              </w:rPr>
              <w:t>Для отдыха взрослого населения</w:t>
            </w:r>
          </w:p>
        </w:tc>
        <w:tc>
          <w:tcPr>
            <w:tcW w:w="848" w:type="pct"/>
            <w:tcBorders>
              <w:top w:val="single" w:sz="4" w:space="0" w:color="000000"/>
              <w:left w:val="single" w:sz="4" w:space="0" w:color="000000"/>
              <w:bottom w:val="single" w:sz="4" w:space="0" w:color="000000"/>
            </w:tcBorders>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0,1</w:t>
            </w:r>
          </w:p>
        </w:tc>
        <w:tc>
          <w:tcPr>
            <w:tcW w:w="932" w:type="pct"/>
            <w:tcBorders>
              <w:top w:val="single" w:sz="4" w:space="0" w:color="000000"/>
              <w:left w:val="single" w:sz="4" w:space="0" w:color="000000"/>
              <w:bottom w:val="single" w:sz="4" w:space="0" w:color="000000"/>
            </w:tcBorders>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15</w:t>
            </w:r>
          </w:p>
        </w:tc>
        <w:tc>
          <w:tcPr>
            <w:tcW w:w="1101" w:type="pct"/>
            <w:tcBorders>
              <w:top w:val="single" w:sz="4" w:space="0" w:color="000000"/>
              <w:left w:val="single" w:sz="4" w:space="0" w:color="000000"/>
              <w:bottom w:val="single" w:sz="4" w:space="0" w:color="000000"/>
              <w:right w:val="single" w:sz="4" w:space="0" w:color="000000"/>
            </w:tcBorders>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10</w:t>
            </w:r>
          </w:p>
        </w:tc>
      </w:tr>
      <w:tr w:rsidR="00B71F1C" w:rsidRPr="00D27F82" w:rsidTr="005A3DCF">
        <w:trPr>
          <w:jc w:val="center"/>
        </w:trPr>
        <w:tc>
          <w:tcPr>
            <w:tcW w:w="2119" w:type="pct"/>
            <w:tcBorders>
              <w:top w:val="single" w:sz="4" w:space="0" w:color="000000"/>
              <w:left w:val="single" w:sz="4" w:space="0" w:color="000000"/>
              <w:bottom w:val="single" w:sz="4" w:space="0" w:color="000000"/>
            </w:tcBorders>
            <w:vAlign w:val="center"/>
          </w:tcPr>
          <w:p w:rsidR="00B71F1C" w:rsidRPr="00D27F82" w:rsidRDefault="00B71F1C" w:rsidP="005A3DCF">
            <w:pPr>
              <w:spacing w:after="0" w:line="240" w:lineRule="auto"/>
              <w:rPr>
                <w:rFonts w:ascii="Times New Roman" w:hAnsi="Times New Roman"/>
              </w:rPr>
            </w:pPr>
            <w:r w:rsidRPr="00D27F82">
              <w:rPr>
                <w:rFonts w:ascii="Times New Roman" w:hAnsi="Times New Roman"/>
              </w:rPr>
              <w:t>Для занятий физкультурой</w:t>
            </w:r>
          </w:p>
        </w:tc>
        <w:tc>
          <w:tcPr>
            <w:tcW w:w="848" w:type="pct"/>
            <w:tcBorders>
              <w:top w:val="single" w:sz="4" w:space="0" w:color="000000"/>
              <w:left w:val="single" w:sz="4" w:space="0" w:color="000000"/>
              <w:bottom w:val="single" w:sz="4" w:space="0" w:color="000000"/>
            </w:tcBorders>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2</w:t>
            </w:r>
          </w:p>
        </w:tc>
        <w:tc>
          <w:tcPr>
            <w:tcW w:w="932" w:type="pct"/>
            <w:tcBorders>
              <w:top w:val="single" w:sz="4" w:space="0" w:color="000000"/>
              <w:left w:val="single" w:sz="4" w:space="0" w:color="000000"/>
              <w:bottom w:val="single" w:sz="4" w:space="0" w:color="000000"/>
            </w:tcBorders>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100</w:t>
            </w:r>
          </w:p>
        </w:tc>
        <w:tc>
          <w:tcPr>
            <w:tcW w:w="1101" w:type="pct"/>
            <w:tcBorders>
              <w:top w:val="single" w:sz="4" w:space="0" w:color="000000"/>
              <w:left w:val="single" w:sz="4" w:space="0" w:color="000000"/>
              <w:bottom w:val="single" w:sz="4" w:space="0" w:color="000000"/>
              <w:right w:val="single" w:sz="4" w:space="0" w:color="000000"/>
            </w:tcBorders>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10–40</w:t>
            </w:r>
          </w:p>
        </w:tc>
      </w:tr>
      <w:tr w:rsidR="00B71F1C" w:rsidRPr="00D27F82" w:rsidTr="005A3DCF">
        <w:trPr>
          <w:jc w:val="center"/>
        </w:trPr>
        <w:tc>
          <w:tcPr>
            <w:tcW w:w="2119" w:type="pct"/>
            <w:tcBorders>
              <w:top w:val="single" w:sz="4" w:space="0" w:color="000000"/>
              <w:left w:val="single" w:sz="4" w:space="0" w:color="000000"/>
              <w:bottom w:val="single" w:sz="4" w:space="0" w:color="000000"/>
            </w:tcBorders>
            <w:vAlign w:val="center"/>
          </w:tcPr>
          <w:p w:rsidR="00B71F1C" w:rsidRPr="00D27F82" w:rsidRDefault="00B71F1C" w:rsidP="005A3DCF">
            <w:pPr>
              <w:spacing w:after="0" w:line="240" w:lineRule="auto"/>
              <w:rPr>
                <w:rFonts w:ascii="Times New Roman" w:hAnsi="Times New Roman"/>
              </w:rPr>
            </w:pPr>
            <w:r w:rsidRPr="00D27F82">
              <w:rPr>
                <w:rFonts w:ascii="Times New Roman" w:hAnsi="Times New Roman"/>
              </w:rPr>
              <w:t>Для хозяйственных целей</w:t>
            </w:r>
          </w:p>
        </w:tc>
        <w:tc>
          <w:tcPr>
            <w:tcW w:w="848" w:type="pct"/>
            <w:tcBorders>
              <w:top w:val="single" w:sz="4" w:space="0" w:color="000000"/>
              <w:left w:val="single" w:sz="4" w:space="0" w:color="000000"/>
              <w:bottom w:val="single" w:sz="4" w:space="0" w:color="000000"/>
            </w:tcBorders>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0,3</w:t>
            </w:r>
          </w:p>
        </w:tc>
        <w:tc>
          <w:tcPr>
            <w:tcW w:w="932" w:type="pct"/>
            <w:tcBorders>
              <w:top w:val="single" w:sz="4" w:space="0" w:color="000000"/>
              <w:left w:val="single" w:sz="4" w:space="0" w:color="000000"/>
              <w:bottom w:val="single" w:sz="4" w:space="0" w:color="000000"/>
            </w:tcBorders>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10</w:t>
            </w:r>
          </w:p>
        </w:tc>
        <w:tc>
          <w:tcPr>
            <w:tcW w:w="1101" w:type="pct"/>
            <w:tcBorders>
              <w:top w:val="single" w:sz="4" w:space="0" w:color="000000"/>
              <w:left w:val="single" w:sz="4" w:space="0" w:color="000000"/>
              <w:bottom w:val="single" w:sz="4" w:space="0" w:color="000000"/>
              <w:right w:val="single" w:sz="4" w:space="0" w:color="000000"/>
            </w:tcBorders>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20</w:t>
            </w:r>
          </w:p>
        </w:tc>
      </w:tr>
      <w:tr w:rsidR="00B71F1C" w:rsidRPr="00D27F82" w:rsidTr="005A3DCF">
        <w:trPr>
          <w:jc w:val="center"/>
        </w:trPr>
        <w:tc>
          <w:tcPr>
            <w:tcW w:w="2119" w:type="pct"/>
            <w:tcBorders>
              <w:top w:val="single" w:sz="4" w:space="0" w:color="000000"/>
              <w:left w:val="single" w:sz="4" w:space="0" w:color="000000"/>
              <w:bottom w:val="single" w:sz="4" w:space="0" w:color="000000"/>
            </w:tcBorders>
            <w:vAlign w:val="center"/>
          </w:tcPr>
          <w:p w:rsidR="00B71F1C" w:rsidRPr="00D27F82" w:rsidRDefault="00B71F1C" w:rsidP="005A3DCF">
            <w:pPr>
              <w:spacing w:after="0" w:line="240" w:lineRule="auto"/>
              <w:rPr>
                <w:rFonts w:ascii="Times New Roman" w:hAnsi="Times New Roman"/>
              </w:rPr>
            </w:pPr>
            <w:r w:rsidRPr="00D27F82">
              <w:rPr>
                <w:rFonts w:ascii="Times New Roman" w:hAnsi="Times New Roman"/>
              </w:rPr>
              <w:t>Для выгула собак</w:t>
            </w:r>
          </w:p>
        </w:tc>
        <w:tc>
          <w:tcPr>
            <w:tcW w:w="848" w:type="pct"/>
            <w:tcBorders>
              <w:top w:val="single" w:sz="4" w:space="0" w:color="000000"/>
              <w:left w:val="single" w:sz="4" w:space="0" w:color="000000"/>
              <w:bottom w:val="single" w:sz="4" w:space="0" w:color="000000"/>
            </w:tcBorders>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0,1</w:t>
            </w:r>
          </w:p>
        </w:tc>
        <w:tc>
          <w:tcPr>
            <w:tcW w:w="932" w:type="pct"/>
            <w:tcBorders>
              <w:top w:val="single" w:sz="4" w:space="0" w:color="000000"/>
              <w:left w:val="single" w:sz="4" w:space="0" w:color="000000"/>
              <w:bottom w:val="single" w:sz="4" w:space="0" w:color="000000"/>
            </w:tcBorders>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w:t>
            </w:r>
          </w:p>
        </w:tc>
        <w:tc>
          <w:tcPr>
            <w:tcW w:w="1101" w:type="pct"/>
            <w:tcBorders>
              <w:top w:val="single" w:sz="4" w:space="0" w:color="000000"/>
              <w:left w:val="single" w:sz="4" w:space="0" w:color="000000"/>
              <w:bottom w:val="single" w:sz="4" w:space="0" w:color="000000"/>
              <w:right w:val="single" w:sz="4" w:space="0" w:color="000000"/>
            </w:tcBorders>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40</w:t>
            </w:r>
          </w:p>
        </w:tc>
      </w:tr>
      <w:tr w:rsidR="00B71F1C" w:rsidRPr="00D27F82" w:rsidTr="005A3DCF">
        <w:trPr>
          <w:trHeight w:val="137"/>
          <w:jc w:val="center"/>
        </w:trPr>
        <w:tc>
          <w:tcPr>
            <w:tcW w:w="2119" w:type="pct"/>
            <w:tcBorders>
              <w:top w:val="single" w:sz="4" w:space="0" w:color="000000"/>
              <w:left w:val="single" w:sz="4" w:space="0" w:color="000000"/>
              <w:bottom w:val="single" w:sz="4" w:space="0" w:color="000000"/>
            </w:tcBorders>
            <w:vAlign w:val="center"/>
          </w:tcPr>
          <w:p w:rsidR="00B71F1C" w:rsidRPr="00D27F82" w:rsidRDefault="00B71F1C" w:rsidP="005A3DCF">
            <w:pPr>
              <w:spacing w:after="0" w:line="240" w:lineRule="auto"/>
              <w:rPr>
                <w:rFonts w:ascii="Times New Roman" w:hAnsi="Times New Roman"/>
              </w:rPr>
            </w:pPr>
            <w:r w:rsidRPr="00D27F82">
              <w:rPr>
                <w:rFonts w:ascii="Times New Roman" w:hAnsi="Times New Roman"/>
              </w:rPr>
              <w:t>Озеленение</w:t>
            </w:r>
          </w:p>
        </w:tc>
        <w:tc>
          <w:tcPr>
            <w:tcW w:w="848" w:type="pct"/>
            <w:tcBorders>
              <w:top w:val="single" w:sz="4" w:space="0" w:color="000000"/>
              <w:left w:val="single" w:sz="4" w:space="0" w:color="000000"/>
              <w:bottom w:val="single" w:sz="4" w:space="0" w:color="000000"/>
            </w:tcBorders>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5</w:t>
            </w:r>
          </w:p>
        </w:tc>
        <w:tc>
          <w:tcPr>
            <w:tcW w:w="932" w:type="pct"/>
            <w:tcBorders>
              <w:top w:val="single" w:sz="4" w:space="0" w:color="000000"/>
              <w:left w:val="single" w:sz="4" w:space="0" w:color="000000"/>
              <w:bottom w:val="single" w:sz="4" w:space="0" w:color="000000"/>
            </w:tcBorders>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w:t>
            </w:r>
          </w:p>
        </w:tc>
        <w:tc>
          <w:tcPr>
            <w:tcW w:w="1101" w:type="pct"/>
            <w:tcBorders>
              <w:top w:val="single" w:sz="4" w:space="0" w:color="000000"/>
              <w:left w:val="single" w:sz="4" w:space="0" w:color="000000"/>
              <w:bottom w:val="single" w:sz="4" w:space="0" w:color="000000"/>
              <w:right w:val="single" w:sz="4" w:space="0" w:color="000000"/>
            </w:tcBorders>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w:t>
            </w:r>
          </w:p>
        </w:tc>
      </w:tr>
    </w:tbl>
    <w:p w:rsidR="00B71F1C" w:rsidRPr="00070469" w:rsidRDefault="00B71F1C" w:rsidP="00B71F1C">
      <w:pPr>
        <w:pStyle w:val="af9"/>
      </w:pPr>
      <w:r w:rsidRPr="00070469">
        <w:t xml:space="preserve">Хозяйственные площадки следует располагать на расстоянии не более </w:t>
      </w:r>
      <w:smartTag w:uri="urn:schemas-microsoft-com:office:smarttags" w:element="metricconverter">
        <w:smartTagPr>
          <w:attr w:name="ProductID" w:val="100 м"/>
        </w:smartTagPr>
        <w:r w:rsidRPr="00070469">
          <w:t>100 м</w:t>
        </w:r>
      </w:smartTag>
      <w:r w:rsidRPr="00070469">
        <w:t xml:space="preserve"> от наиболее удаленного входа в жилое здание. Расстояние от площадки для мусоросборников до площадок для игр детей, отдыха взрослых и занятий физкультурой следует принимать не менее </w:t>
      </w:r>
      <w:smartTag w:uri="urn:schemas-microsoft-com:office:smarttags" w:element="metricconverter">
        <w:smartTagPr>
          <w:attr w:name="ProductID" w:val="20 м"/>
        </w:smartTagPr>
        <w:r w:rsidRPr="00070469">
          <w:t>20 м</w:t>
        </w:r>
      </w:smartTag>
      <w:r w:rsidRPr="00070469">
        <w:t>. Расстояние от площадки для сушки белья не нормируется. Расстояние от площадок для занятий физкультурой устанавливается в зависимости от их шумовых характеристик.</w:t>
      </w:r>
    </w:p>
    <w:p w:rsidR="00B71F1C" w:rsidRPr="00070469" w:rsidRDefault="00B71F1C" w:rsidP="00B71F1C">
      <w:pPr>
        <w:pStyle w:val="af9"/>
      </w:pPr>
      <w:r w:rsidRPr="00070469">
        <w:t>Минимальный размер земельного участка для многоквартирного жилого дома зависит от ряда показателей:</w:t>
      </w:r>
    </w:p>
    <w:p w:rsidR="00B71F1C" w:rsidRPr="00070469" w:rsidRDefault="00B71F1C" w:rsidP="00B71F1C">
      <w:pPr>
        <w:pStyle w:val="a2"/>
      </w:pPr>
      <w:r w:rsidRPr="00070469">
        <w:t>коли</w:t>
      </w:r>
      <w:r>
        <w:t>чества жилых этажей в здании;</w:t>
      </w:r>
    </w:p>
    <w:p w:rsidR="00B71F1C" w:rsidRPr="00070469" w:rsidRDefault="00B71F1C" w:rsidP="00B71F1C">
      <w:pPr>
        <w:pStyle w:val="a2"/>
      </w:pPr>
      <w:r w:rsidRPr="00070469">
        <w:t>предпол</w:t>
      </w:r>
      <w:r>
        <w:t>агаемой площади жилых помещений;</w:t>
      </w:r>
    </w:p>
    <w:p w:rsidR="00B71F1C" w:rsidRPr="00070469" w:rsidRDefault="00B71F1C" w:rsidP="00B71F1C">
      <w:pPr>
        <w:pStyle w:val="a2"/>
      </w:pPr>
      <w:r w:rsidRPr="00070469">
        <w:t>уровня комфортности жилья.</w:t>
      </w:r>
    </w:p>
    <w:p w:rsidR="00B71F1C" w:rsidRPr="00070469" w:rsidRDefault="00B71F1C" w:rsidP="00B71F1C">
      <w:pPr>
        <w:pStyle w:val="aff1"/>
      </w:pPr>
      <w:r w:rsidRPr="00070469">
        <w:t xml:space="preserve">Таблица </w:t>
      </w:r>
      <w:r w:rsidRPr="00070469">
        <w:rPr>
          <w:noProof/>
        </w:rPr>
        <w:fldChar w:fldCharType="begin"/>
      </w:r>
      <w:r w:rsidRPr="00070469">
        <w:rPr>
          <w:noProof/>
        </w:rPr>
        <w:instrText xml:space="preserve"> SEQ Таблица \* ARABIC </w:instrText>
      </w:r>
      <w:r w:rsidRPr="00070469">
        <w:rPr>
          <w:noProof/>
        </w:rPr>
        <w:fldChar w:fldCharType="separate"/>
      </w:r>
      <w:r w:rsidR="00CE4FBE">
        <w:rPr>
          <w:noProof/>
        </w:rPr>
        <w:t>17</w:t>
      </w:r>
      <w:r w:rsidRPr="00070469">
        <w:rPr>
          <w:noProof/>
        </w:rPr>
        <w:fldChar w:fldCharType="end"/>
      </w:r>
      <w:r w:rsidRPr="00070469">
        <w:t xml:space="preserve"> – Минимальный размер земельного участка многоквартирного жилого дома в условиях нового строительства</w:t>
      </w:r>
      <w:r w:rsidRPr="00070469">
        <w:rPr>
          <w:rStyle w:val="aff4"/>
        </w:rPr>
        <w:footnoteReference w:id="5"/>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1548"/>
        <w:gridCol w:w="3254"/>
        <w:gridCol w:w="2636"/>
      </w:tblGrid>
      <w:tr w:rsidR="00B71F1C" w:rsidRPr="00D27F82" w:rsidTr="005A3DCF">
        <w:trPr>
          <w:trHeight w:val="227"/>
          <w:jc w:val="center"/>
        </w:trPr>
        <w:tc>
          <w:tcPr>
            <w:tcW w:w="1114" w:type="pct"/>
            <w:vMerge w:val="restart"/>
            <w:vAlign w:val="center"/>
          </w:tcPr>
          <w:p w:rsidR="00B71F1C" w:rsidRPr="00D27F82" w:rsidRDefault="00B71F1C" w:rsidP="005A3DCF">
            <w:pPr>
              <w:spacing w:after="0" w:line="240" w:lineRule="auto"/>
              <w:jc w:val="center"/>
              <w:rPr>
                <w:rFonts w:ascii="Times New Roman" w:hAnsi="Times New Roman"/>
                <w:b/>
              </w:rPr>
            </w:pPr>
            <w:r w:rsidRPr="00D27F82">
              <w:rPr>
                <w:rFonts w:ascii="Times New Roman" w:hAnsi="Times New Roman"/>
                <w:b/>
              </w:rPr>
              <w:t>Тип застройки</w:t>
            </w:r>
          </w:p>
        </w:tc>
        <w:tc>
          <w:tcPr>
            <w:tcW w:w="809" w:type="pct"/>
            <w:vMerge w:val="restart"/>
            <w:shd w:val="clear" w:color="auto" w:fill="auto"/>
            <w:vAlign w:val="center"/>
          </w:tcPr>
          <w:p w:rsidR="00B71F1C" w:rsidRPr="00D27F82" w:rsidRDefault="00B71F1C" w:rsidP="005A3DCF">
            <w:pPr>
              <w:spacing w:after="0" w:line="240" w:lineRule="auto"/>
              <w:jc w:val="center"/>
              <w:rPr>
                <w:rFonts w:ascii="Times New Roman" w:hAnsi="Times New Roman"/>
                <w:b/>
              </w:rPr>
            </w:pPr>
            <w:r w:rsidRPr="00D27F82">
              <w:rPr>
                <w:rFonts w:ascii="Times New Roman" w:hAnsi="Times New Roman"/>
                <w:b/>
              </w:rPr>
              <w:t>Количество жилых этажей в здании</w:t>
            </w:r>
          </w:p>
        </w:tc>
        <w:tc>
          <w:tcPr>
            <w:tcW w:w="3077" w:type="pct"/>
            <w:gridSpan w:val="2"/>
            <w:shd w:val="clear" w:color="auto" w:fill="auto"/>
            <w:vAlign w:val="center"/>
          </w:tcPr>
          <w:p w:rsidR="00B71F1C" w:rsidRPr="00D27F82" w:rsidRDefault="00B71F1C" w:rsidP="005A3DCF">
            <w:pPr>
              <w:spacing w:after="0" w:line="240" w:lineRule="auto"/>
              <w:jc w:val="center"/>
              <w:rPr>
                <w:rFonts w:ascii="Times New Roman" w:hAnsi="Times New Roman"/>
                <w:b/>
              </w:rPr>
            </w:pPr>
            <w:r w:rsidRPr="00D27F82">
              <w:rPr>
                <w:rFonts w:ascii="Times New Roman" w:hAnsi="Times New Roman"/>
                <w:b/>
              </w:rPr>
              <w:t>Размер земельного участка</w:t>
            </w:r>
          </w:p>
          <w:p w:rsidR="00B71F1C" w:rsidRPr="00D27F82" w:rsidRDefault="00B71F1C" w:rsidP="005A3DCF">
            <w:pPr>
              <w:spacing w:after="0" w:line="240" w:lineRule="auto"/>
              <w:jc w:val="center"/>
              <w:rPr>
                <w:rFonts w:ascii="Times New Roman" w:hAnsi="Times New Roman"/>
                <w:b/>
              </w:rPr>
            </w:pPr>
            <w:r w:rsidRPr="00D27F82">
              <w:rPr>
                <w:rFonts w:ascii="Times New Roman" w:hAnsi="Times New Roman"/>
                <w:b/>
              </w:rPr>
              <w:t xml:space="preserve">кв. м площади земельного участка на </w:t>
            </w:r>
            <w:smartTag w:uri="urn:schemas-microsoft-com:office:smarttags" w:element="metricconverter">
              <w:smartTagPr>
                <w:attr w:name="ProductID" w:val="1 кв. м"/>
              </w:smartTagPr>
              <w:r w:rsidRPr="00D27F82">
                <w:rPr>
                  <w:rFonts w:ascii="Times New Roman" w:hAnsi="Times New Roman"/>
                  <w:b/>
                </w:rPr>
                <w:t>1 кв. м</w:t>
              </w:r>
            </w:smartTag>
            <w:r w:rsidRPr="00D27F82">
              <w:rPr>
                <w:rFonts w:ascii="Times New Roman" w:hAnsi="Times New Roman"/>
                <w:b/>
              </w:rPr>
              <w:t xml:space="preserve"> жилой площади</w:t>
            </w:r>
          </w:p>
        </w:tc>
      </w:tr>
      <w:tr w:rsidR="00B71F1C" w:rsidRPr="00D27F82" w:rsidTr="005A3DCF">
        <w:trPr>
          <w:trHeight w:val="227"/>
          <w:jc w:val="center"/>
        </w:trPr>
        <w:tc>
          <w:tcPr>
            <w:tcW w:w="1114" w:type="pct"/>
            <w:vMerge/>
            <w:vAlign w:val="center"/>
          </w:tcPr>
          <w:p w:rsidR="00B71F1C" w:rsidRPr="00D27F82" w:rsidRDefault="00B71F1C" w:rsidP="005A3DCF">
            <w:pPr>
              <w:spacing w:after="0" w:line="240" w:lineRule="auto"/>
              <w:jc w:val="center"/>
              <w:rPr>
                <w:rFonts w:ascii="Times New Roman" w:hAnsi="Times New Roman"/>
                <w:b/>
              </w:rPr>
            </w:pPr>
          </w:p>
        </w:tc>
        <w:tc>
          <w:tcPr>
            <w:tcW w:w="809" w:type="pct"/>
            <w:vMerge/>
            <w:shd w:val="clear" w:color="auto" w:fill="auto"/>
            <w:vAlign w:val="center"/>
          </w:tcPr>
          <w:p w:rsidR="00B71F1C" w:rsidRPr="00D27F82" w:rsidRDefault="00B71F1C" w:rsidP="005A3DCF">
            <w:pPr>
              <w:spacing w:after="0" w:line="240" w:lineRule="auto"/>
              <w:jc w:val="center"/>
              <w:rPr>
                <w:rFonts w:ascii="Times New Roman" w:hAnsi="Times New Roman"/>
                <w:b/>
              </w:rPr>
            </w:pPr>
          </w:p>
        </w:tc>
        <w:tc>
          <w:tcPr>
            <w:tcW w:w="1700" w:type="pct"/>
            <w:shd w:val="clear" w:color="auto" w:fill="auto"/>
            <w:vAlign w:val="center"/>
          </w:tcPr>
          <w:p w:rsidR="00B71F1C" w:rsidRPr="00D27F82" w:rsidRDefault="00B71F1C" w:rsidP="005A3DCF">
            <w:pPr>
              <w:spacing w:after="0" w:line="240" w:lineRule="auto"/>
              <w:jc w:val="center"/>
              <w:rPr>
                <w:rFonts w:ascii="Times New Roman" w:hAnsi="Times New Roman"/>
                <w:b/>
              </w:rPr>
            </w:pPr>
            <w:r w:rsidRPr="00D27F82">
              <w:rPr>
                <w:rFonts w:ascii="Times New Roman" w:hAnsi="Times New Roman"/>
                <w:b/>
              </w:rPr>
              <w:t xml:space="preserve">при расчетной обеспеченности </w:t>
            </w:r>
            <w:smartTag w:uri="urn:schemas-microsoft-com:office:smarttags" w:element="metricconverter">
              <w:smartTagPr>
                <w:attr w:name="ProductID" w:val="18 кв. м"/>
              </w:smartTagPr>
              <w:r w:rsidRPr="00D27F82">
                <w:rPr>
                  <w:rFonts w:ascii="Times New Roman" w:hAnsi="Times New Roman"/>
                  <w:b/>
                </w:rPr>
                <w:t>18 кв. м</w:t>
              </w:r>
            </w:smartTag>
            <w:r w:rsidRPr="00D27F82">
              <w:rPr>
                <w:rFonts w:ascii="Times New Roman" w:hAnsi="Times New Roman"/>
                <w:b/>
              </w:rPr>
              <w:t xml:space="preserve"> общей площади квартир / чел.</w:t>
            </w:r>
          </w:p>
        </w:tc>
        <w:tc>
          <w:tcPr>
            <w:tcW w:w="1377" w:type="pct"/>
            <w:shd w:val="clear" w:color="auto" w:fill="auto"/>
            <w:vAlign w:val="center"/>
          </w:tcPr>
          <w:p w:rsidR="00B71F1C" w:rsidRPr="00D27F82" w:rsidRDefault="00B71F1C" w:rsidP="005A3DCF">
            <w:pPr>
              <w:spacing w:after="0" w:line="240" w:lineRule="auto"/>
              <w:jc w:val="center"/>
              <w:rPr>
                <w:rFonts w:ascii="Times New Roman" w:hAnsi="Times New Roman"/>
                <w:b/>
              </w:rPr>
            </w:pPr>
            <w:r w:rsidRPr="00D27F82">
              <w:rPr>
                <w:rFonts w:ascii="Times New Roman" w:hAnsi="Times New Roman"/>
                <w:b/>
              </w:rPr>
              <w:t xml:space="preserve">при расчетной обеспеченности </w:t>
            </w:r>
            <w:smartTag w:uri="urn:schemas-microsoft-com:office:smarttags" w:element="metricconverter">
              <w:smartTagPr>
                <w:attr w:name="ProductID" w:val="30 кв. м"/>
              </w:smartTagPr>
              <w:r w:rsidRPr="00D27F82">
                <w:rPr>
                  <w:rFonts w:ascii="Times New Roman" w:hAnsi="Times New Roman"/>
                  <w:b/>
                </w:rPr>
                <w:t>30 кв. м</w:t>
              </w:r>
            </w:smartTag>
            <w:r w:rsidRPr="00D27F82">
              <w:rPr>
                <w:rFonts w:ascii="Times New Roman" w:hAnsi="Times New Roman"/>
                <w:b/>
              </w:rPr>
              <w:t xml:space="preserve"> общей площади квартир / чел.</w:t>
            </w:r>
          </w:p>
        </w:tc>
      </w:tr>
      <w:tr w:rsidR="00B71F1C" w:rsidRPr="00D27F82" w:rsidTr="005A3DCF">
        <w:trPr>
          <w:trHeight w:val="227"/>
          <w:jc w:val="center"/>
        </w:trPr>
        <w:tc>
          <w:tcPr>
            <w:tcW w:w="1114" w:type="pct"/>
            <w:vMerge w:val="restart"/>
            <w:vAlign w:val="center"/>
          </w:tcPr>
          <w:p w:rsidR="00B71F1C" w:rsidRPr="00D27F82" w:rsidRDefault="00B71F1C" w:rsidP="005A3DCF">
            <w:pPr>
              <w:spacing w:after="0" w:line="240" w:lineRule="auto"/>
              <w:rPr>
                <w:rFonts w:ascii="Times New Roman" w:hAnsi="Times New Roman"/>
              </w:rPr>
            </w:pPr>
            <w:r w:rsidRPr="00D27F82">
              <w:rPr>
                <w:rFonts w:ascii="Times New Roman" w:hAnsi="Times New Roman"/>
              </w:rPr>
              <w:t>малоэтажная застройка</w:t>
            </w:r>
          </w:p>
        </w:tc>
        <w:tc>
          <w:tcPr>
            <w:tcW w:w="809"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1</w:t>
            </w:r>
          </w:p>
        </w:tc>
        <w:tc>
          <w:tcPr>
            <w:tcW w:w="1700"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2,27</w:t>
            </w:r>
          </w:p>
        </w:tc>
        <w:tc>
          <w:tcPr>
            <w:tcW w:w="1377"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2,76</w:t>
            </w:r>
          </w:p>
        </w:tc>
      </w:tr>
      <w:tr w:rsidR="00B71F1C" w:rsidRPr="00D27F82" w:rsidTr="005A3DCF">
        <w:trPr>
          <w:trHeight w:val="227"/>
          <w:jc w:val="center"/>
        </w:trPr>
        <w:tc>
          <w:tcPr>
            <w:tcW w:w="1114" w:type="pct"/>
            <w:vMerge/>
          </w:tcPr>
          <w:p w:rsidR="00B71F1C" w:rsidRPr="00D27F82" w:rsidRDefault="00B71F1C" w:rsidP="005A3DCF">
            <w:pPr>
              <w:spacing w:after="0" w:line="240" w:lineRule="auto"/>
              <w:rPr>
                <w:rFonts w:ascii="Times New Roman" w:hAnsi="Times New Roman"/>
              </w:rPr>
            </w:pPr>
          </w:p>
        </w:tc>
        <w:tc>
          <w:tcPr>
            <w:tcW w:w="809"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2</w:t>
            </w:r>
          </w:p>
        </w:tc>
        <w:tc>
          <w:tcPr>
            <w:tcW w:w="1700"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1,27</w:t>
            </w:r>
          </w:p>
        </w:tc>
        <w:tc>
          <w:tcPr>
            <w:tcW w:w="1377"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1,61</w:t>
            </w:r>
          </w:p>
        </w:tc>
      </w:tr>
      <w:tr w:rsidR="00B71F1C" w:rsidRPr="00D27F82" w:rsidTr="005A3DCF">
        <w:trPr>
          <w:trHeight w:val="227"/>
          <w:jc w:val="center"/>
        </w:trPr>
        <w:tc>
          <w:tcPr>
            <w:tcW w:w="1114" w:type="pct"/>
            <w:vMerge/>
          </w:tcPr>
          <w:p w:rsidR="00B71F1C" w:rsidRPr="00D27F82" w:rsidRDefault="00B71F1C" w:rsidP="005A3DCF">
            <w:pPr>
              <w:spacing w:after="0" w:line="240" w:lineRule="auto"/>
              <w:rPr>
                <w:rFonts w:ascii="Times New Roman" w:hAnsi="Times New Roman"/>
              </w:rPr>
            </w:pPr>
          </w:p>
        </w:tc>
        <w:tc>
          <w:tcPr>
            <w:tcW w:w="809"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3</w:t>
            </w:r>
          </w:p>
        </w:tc>
        <w:tc>
          <w:tcPr>
            <w:tcW w:w="1700"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0,94</w:t>
            </w:r>
          </w:p>
        </w:tc>
        <w:tc>
          <w:tcPr>
            <w:tcW w:w="1377"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1,23</w:t>
            </w:r>
          </w:p>
        </w:tc>
      </w:tr>
      <w:tr w:rsidR="00B71F1C" w:rsidRPr="00D27F82" w:rsidTr="005A3DCF">
        <w:trPr>
          <w:trHeight w:val="227"/>
          <w:jc w:val="center"/>
        </w:trPr>
        <w:tc>
          <w:tcPr>
            <w:tcW w:w="1114" w:type="pct"/>
            <w:vMerge w:val="restart"/>
            <w:vAlign w:val="center"/>
          </w:tcPr>
          <w:p w:rsidR="00B71F1C" w:rsidRPr="00D27F82" w:rsidRDefault="00B71F1C" w:rsidP="005A3DCF">
            <w:pPr>
              <w:spacing w:after="0" w:line="240" w:lineRule="auto"/>
              <w:rPr>
                <w:rFonts w:ascii="Times New Roman" w:hAnsi="Times New Roman"/>
              </w:rPr>
            </w:pPr>
            <w:proofErr w:type="spellStart"/>
            <w:r w:rsidRPr="00D27F82">
              <w:rPr>
                <w:rFonts w:ascii="Times New Roman" w:hAnsi="Times New Roman"/>
              </w:rPr>
              <w:t>среднеэтажная</w:t>
            </w:r>
            <w:proofErr w:type="spellEnd"/>
            <w:r w:rsidRPr="00D27F82">
              <w:rPr>
                <w:rFonts w:ascii="Times New Roman" w:hAnsi="Times New Roman"/>
              </w:rPr>
              <w:t xml:space="preserve"> застройка</w:t>
            </w:r>
          </w:p>
        </w:tc>
        <w:tc>
          <w:tcPr>
            <w:tcW w:w="809"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4</w:t>
            </w:r>
          </w:p>
        </w:tc>
        <w:tc>
          <w:tcPr>
            <w:tcW w:w="1700"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0,82</w:t>
            </w:r>
          </w:p>
        </w:tc>
        <w:tc>
          <w:tcPr>
            <w:tcW w:w="1377"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1,10</w:t>
            </w:r>
          </w:p>
        </w:tc>
      </w:tr>
      <w:tr w:rsidR="00B71F1C" w:rsidRPr="00D27F82" w:rsidTr="005A3DCF">
        <w:trPr>
          <w:trHeight w:val="227"/>
          <w:jc w:val="center"/>
        </w:trPr>
        <w:tc>
          <w:tcPr>
            <w:tcW w:w="1114" w:type="pct"/>
            <w:vMerge/>
          </w:tcPr>
          <w:p w:rsidR="00B71F1C" w:rsidRPr="00D27F82" w:rsidRDefault="00B71F1C" w:rsidP="005A3DCF">
            <w:pPr>
              <w:spacing w:after="0" w:line="240" w:lineRule="auto"/>
              <w:rPr>
                <w:rFonts w:ascii="Times New Roman" w:hAnsi="Times New Roman"/>
              </w:rPr>
            </w:pPr>
          </w:p>
        </w:tc>
        <w:tc>
          <w:tcPr>
            <w:tcW w:w="809"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5</w:t>
            </w:r>
          </w:p>
        </w:tc>
        <w:tc>
          <w:tcPr>
            <w:tcW w:w="1700"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0,73</w:t>
            </w:r>
          </w:p>
        </w:tc>
        <w:tc>
          <w:tcPr>
            <w:tcW w:w="1377"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1,00</w:t>
            </w:r>
          </w:p>
        </w:tc>
      </w:tr>
      <w:tr w:rsidR="00B71F1C" w:rsidRPr="00D27F82" w:rsidTr="005A3DCF">
        <w:trPr>
          <w:trHeight w:val="227"/>
          <w:jc w:val="center"/>
        </w:trPr>
        <w:tc>
          <w:tcPr>
            <w:tcW w:w="1114" w:type="pct"/>
            <w:vMerge/>
          </w:tcPr>
          <w:p w:rsidR="00B71F1C" w:rsidRPr="00D27F82" w:rsidRDefault="00B71F1C" w:rsidP="005A3DCF">
            <w:pPr>
              <w:spacing w:after="0" w:line="240" w:lineRule="auto"/>
              <w:rPr>
                <w:rFonts w:ascii="Times New Roman" w:hAnsi="Times New Roman"/>
              </w:rPr>
            </w:pPr>
          </w:p>
        </w:tc>
        <w:tc>
          <w:tcPr>
            <w:tcW w:w="809"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6</w:t>
            </w:r>
          </w:p>
        </w:tc>
        <w:tc>
          <w:tcPr>
            <w:tcW w:w="1700"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0,69</w:t>
            </w:r>
          </w:p>
        </w:tc>
        <w:tc>
          <w:tcPr>
            <w:tcW w:w="1377"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0,97</w:t>
            </w:r>
          </w:p>
        </w:tc>
      </w:tr>
      <w:tr w:rsidR="00B71F1C" w:rsidRPr="00D27F82" w:rsidTr="005A3DCF">
        <w:trPr>
          <w:trHeight w:val="227"/>
          <w:jc w:val="center"/>
        </w:trPr>
        <w:tc>
          <w:tcPr>
            <w:tcW w:w="1114" w:type="pct"/>
            <w:vMerge/>
          </w:tcPr>
          <w:p w:rsidR="00B71F1C" w:rsidRPr="00D27F82" w:rsidRDefault="00B71F1C" w:rsidP="005A3DCF">
            <w:pPr>
              <w:spacing w:after="0" w:line="240" w:lineRule="auto"/>
              <w:rPr>
                <w:rFonts w:ascii="Times New Roman" w:hAnsi="Times New Roman"/>
              </w:rPr>
            </w:pPr>
          </w:p>
        </w:tc>
        <w:tc>
          <w:tcPr>
            <w:tcW w:w="809"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7</w:t>
            </w:r>
          </w:p>
        </w:tc>
        <w:tc>
          <w:tcPr>
            <w:tcW w:w="1700"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0,65</w:t>
            </w:r>
          </w:p>
        </w:tc>
        <w:tc>
          <w:tcPr>
            <w:tcW w:w="1377"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0,92</w:t>
            </w:r>
          </w:p>
        </w:tc>
      </w:tr>
      <w:tr w:rsidR="00B71F1C" w:rsidRPr="00D27F82" w:rsidTr="005A3DCF">
        <w:trPr>
          <w:trHeight w:val="227"/>
          <w:jc w:val="center"/>
        </w:trPr>
        <w:tc>
          <w:tcPr>
            <w:tcW w:w="1114" w:type="pct"/>
            <w:vMerge/>
          </w:tcPr>
          <w:p w:rsidR="00B71F1C" w:rsidRPr="00D27F82" w:rsidRDefault="00B71F1C" w:rsidP="005A3DCF">
            <w:pPr>
              <w:spacing w:after="0" w:line="240" w:lineRule="auto"/>
              <w:rPr>
                <w:rFonts w:ascii="Times New Roman" w:hAnsi="Times New Roman"/>
              </w:rPr>
            </w:pPr>
          </w:p>
        </w:tc>
        <w:tc>
          <w:tcPr>
            <w:tcW w:w="809"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8</w:t>
            </w:r>
          </w:p>
        </w:tc>
        <w:tc>
          <w:tcPr>
            <w:tcW w:w="1700"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0,62</w:t>
            </w:r>
          </w:p>
        </w:tc>
        <w:tc>
          <w:tcPr>
            <w:tcW w:w="1377"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0,90</w:t>
            </w:r>
          </w:p>
        </w:tc>
      </w:tr>
      <w:tr w:rsidR="00B71F1C" w:rsidRPr="00D27F82" w:rsidTr="005A3DCF">
        <w:trPr>
          <w:trHeight w:val="227"/>
          <w:jc w:val="center"/>
        </w:trPr>
        <w:tc>
          <w:tcPr>
            <w:tcW w:w="1114" w:type="pct"/>
            <w:vMerge w:val="restart"/>
            <w:vAlign w:val="center"/>
          </w:tcPr>
          <w:p w:rsidR="00B71F1C" w:rsidRPr="00D27F82" w:rsidRDefault="00B71F1C" w:rsidP="005A3DCF">
            <w:pPr>
              <w:spacing w:after="0" w:line="240" w:lineRule="auto"/>
              <w:rPr>
                <w:rFonts w:ascii="Times New Roman" w:hAnsi="Times New Roman"/>
              </w:rPr>
            </w:pPr>
            <w:r w:rsidRPr="00D27F82">
              <w:rPr>
                <w:rFonts w:ascii="Times New Roman" w:hAnsi="Times New Roman"/>
              </w:rPr>
              <w:t>многоэтажная застройка</w:t>
            </w:r>
          </w:p>
        </w:tc>
        <w:tc>
          <w:tcPr>
            <w:tcW w:w="809"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9</w:t>
            </w:r>
          </w:p>
        </w:tc>
        <w:tc>
          <w:tcPr>
            <w:tcW w:w="1700"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0,60</w:t>
            </w:r>
          </w:p>
        </w:tc>
        <w:tc>
          <w:tcPr>
            <w:tcW w:w="1377"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0,88</w:t>
            </w:r>
          </w:p>
        </w:tc>
      </w:tr>
      <w:tr w:rsidR="00B71F1C" w:rsidRPr="00D27F82" w:rsidTr="005A3DCF">
        <w:trPr>
          <w:trHeight w:val="227"/>
          <w:jc w:val="center"/>
        </w:trPr>
        <w:tc>
          <w:tcPr>
            <w:tcW w:w="1114" w:type="pct"/>
            <w:vMerge/>
          </w:tcPr>
          <w:p w:rsidR="00B71F1C" w:rsidRPr="00D27F82" w:rsidRDefault="00B71F1C" w:rsidP="005A3DCF">
            <w:pPr>
              <w:spacing w:after="0" w:line="240" w:lineRule="auto"/>
              <w:rPr>
                <w:rFonts w:ascii="Times New Roman" w:hAnsi="Times New Roman"/>
              </w:rPr>
            </w:pPr>
          </w:p>
        </w:tc>
        <w:tc>
          <w:tcPr>
            <w:tcW w:w="809"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10</w:t>
            </w:r>
          </w:p>
        </w:tc>
        <w:tc>
          <w:tcPr>
            <w:tcW w:w="1700"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0,58</w:t>
            </w:r>
          </w:p>
        </w:tc>
        <w:tc>
          <w:tcPr>
            <w:tcW w:w="1377"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0,85</w:t>
            </w:r>
          </w:p>
        </w:tc>
      </w:tr>
      <w:tr w:rsidR="00B71F1C" w:rsidRPr="00D27F82" w:rsidTr="005A3DCF">
        <w:trPr>
          <w:trHeight w:val="227"/>
          <w:jc w:val="center"/>
        </w:trPr>
        <w:tc>
          <w:tcPr>
            <w:tcW w:w="1114" w:type="pct"/>
            <w:vMerge/>
          </w:tcPr>
          <w:p w:rsidR="00B71F1C" w:rsidRPr="00D27F82" w:rsidRDefault="00B71F1C" w:rsidP="005A3DCF">
            <w:pPr>
              <w:spacing w:after="0" w:line="240" w:lineRule="auto"/>
              <w:rPr>
                <w:rFonts w:ascii="Times New Roman" w:hAnsi="Times New Roman"/>
              </w:rPr>
            </w:pPr>
          </w:p>
        </w:tc>
        <w:tc>
          <w:tcPr>
            <w:tcW w:w="809"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11</w:t>
            </w:r>
          </w:p>
        </w:tc>
        <w:tc>
          <w:tcPr>
            <w:tcW w:w="1700"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0,56</w:t>
            </w:r>
          </w:p>
        </w:tc>
        <w:tc>
          <w:tcPr>
            <w:tcW w:w="1377"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0,83</w:t>
            </w:r>
          </w:p>
        </w:tc>
      </w:tr>
      <w:tr w:rsidR="00B71F1C" w:rsidRPr="00D27F82" w:rsidTr="005A3DCF">
        <w:trPr>
          <w:trHeight w:val="227"/>
          <w:jc w:val="center"/>
        </w:trPr>
        <w:tc>
          <w:tcPr>
            <w:tcW w:w="1114" w:type="pct"/>
            <w:vMerge/>
          </w:tcPr>
          <w:p w:rsidR="00B71F1C" w:rsidRPr="00D27F82" w:rsidRDefault="00B71F1C" w:rsidP="005A3DCF">
            <w:pPr>
              <w:spacing w:after="0" w:line="240" w:lineRule="auto"/>
              <w:rPr>
                <w:rFonts w:ascii="Times New Roman" w:hAnsi="Times New Roman"/>
              </w:rPr>
            </w:pPr>
          </w:p>
        </w:tc>
        <w:tc>
          <w:tcPr>
            <w:tcW w:w="809"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12</w:t>
            </w:r>
          </w:p>
        </w:tc>
        <w:tc>
          <w:tcPr>
            <w:tcW w:w="1700"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0,55</w:t>
            </w:r>
          </w:p>
        </w:tc>
        <w:tc>
          <w:tcPr>
            <w:tcW w:w="1377"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0,82</w:t>
            </w:r>
          </w:p>
        </w:tc>
      </w:tr>
      <w:tr w:rsidR="00B71F1C" w:rsidRPr="00D27F82" w:rsidTr="005A3DCF">
        <w:trPr>
          <w:trHeight w:val="227"/>
          <w:jc w:val="center"/>
        </w:trPr>
        <w:tc>
          <w:tcPr>
            <w:tcW w:w="1114" w:type="pct"/>
            <w:vMerge/>
          </w:tcPr>
          <w:p w:rsidR="00B71F1C" w:rsidRPr="00D27F82" w:rsidRDefault="00B71F1C" w:rsidP="005A3DCF">
            <w:pPr>
              <w:spacing w:after="0" w:line="240" w:lineRule="auto"/>
              <w:rPr>
                <w:rFonts w:ascii="Times New Roman" w:hAnsi="Times New Roman"/>
              </w:rPr>
            </w:pPr>
          </w:p>
        </w:tc>
        <w:tc>
          <w:tcPr>
            <w:tcW w:w="809"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13</w:t>
            </w:r>
          </w:p>
        </w:tc>
        <w:tc>
          <w:tcPr>
            <w:tcW w:w="1700"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0,54</w:t>
            </w:r>
          </w:p>
        </w:tc>
        <w:tc>
          <w:tcPr>
            <w:tcW w:w="1377"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0,81</w:t>
            </w:r>
          </w:p>
        </w:tc>
      </w:tr>
      <w:tr w:rsidR="00B71F1C" w:rsidRPr="00D27F82" w:rsidTr="005A3DCF">
        <w:trPr>
          <w:trHeight w:val="227"/>
          <w:jc w:val="center"/>
        </w:trPr>
        <w:tc>
          <w:tcPr>
            <w:tcW w:w="1114" w:type="pct"/>
            <w:vMerge/>
          </w:tcPr>
          <w:p w:rsidR="00B71F1C" w:rsidRPr="00D27F82" w:rsidRDefault="00B71F1C" w:rsidP="005A3DCF">
            <w:pPr>
              <w:spacing w:after="0" w:line="240" w:lineRule="auto"/>
              <w:rPr>
                <w:rFonts w:ascii="Times New Roman" w:hAnsi="Times New Roman"/>
              </w:rPr>
            </w:pPr>
          </w:p>
        </w:tc>
        <w:tc>
          <w:tcPr>
            <w:tcW w:w="809"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14</w:t>
            </w:r>
          </w:p>
        </w:tc>
        <w:tc>
          <w:tcPr>
            <w:tcW w:w="1700"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0,53</w:t>
            </w:r>
          </w:p>
        </w:tc>
        <w:tc>
          <w:tcPr>
            <w:tcW w:w="1377"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0,80</w:t>
            </w:r>
          </w:p>
        </w:tc>
      </w:tr>
      <w:tr w:rsidR="00B71F1C" w:rsidRPr="00D27F82" w:rsidTr="005A3DCF">
        <w:trPr>
          <w:trHeight w:val="227"/>
          <w:jc w:val="center"/>
        </w:trPr>
        <w:tc>
          <w:tcPr>
            <w:tcW w:w="1114" w:type="pct"/>
            <w:vMerge/>
          </w:tcPr>
          <w:p w:rsidR="00B71F1C" w:rsidRPr="00D27F82" w:rsidRDefault="00B71F1C" w:rsidP="005A3DCF">
            <w:pPr>
              <w:spacing w:after="0" w:line="240" w:lineRule="auto"/>
              <w:rPr>
                <w:rFonts w:ascii="Times New Roman" w:hAnsi="Times New Roman"/>
              </w:rPr>
            </w:pPr>
          </w:p>
        </w:tc>
        <w:tc>
          <w:tcPr>
            <w:tcW w:w="809"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15</w:t>
            </w:r>
          </w:p>
        </w:tc>
        <w:tc>
          <w:tcPr>
            <w:tcW w:w="1700"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0,52</w:t>
            </w:r>
          </w:p>
        </w:tc>
        <w:tc>
          <w:tcPr>
            <w:tcW w:w="1377"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0,79</w:t>
            </w:r>
          </w:p>
        </w:tc>
      </w:tr>
      <w:tr w:rsidR="00B71F1C" w:rsidRPr="00D27F82" w:rsidTr="005A3DCF">
        <w:trPr>
          <w:trHeight w:val="227"/>
          <w:jc w:val="center"/>
        </w:trPr>
        <w:tc>
          <w:tcPr>
            <w:tcW w:w="1114" w:type="pct"/>
            <w:vMerge/>
          </w:tcPr>
          <w:p w:rsidR="00B71F1C" w:rsidRPr="00D27F82" w:rsidRDefault="00B71F1C" w:rsidP="005A3DCF">
            <w:pPr>
              <w:spacing w:after="0" w:line="240" w:lineRule="auto"/>
              <w:rPr>
                <w:rFonts w:ascii="Times New Roman" w:hAnsi="Times New Roman"/>
              </w:rPr>
            </w:pPr>
          </w:p>
        </w:tc>
        <w:tc>
          <w:tcPr>
            <w:tcW w:w="809"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16</w:t>
            </w:r>
          </w:p>
        </w:tc>
        <w:tc>
          <w:tcPr>
            <w:tcW w:w="1700"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0,51</w:t>
            </w:r>
          </w:p>
        </w:tc>
        <w:tc>
          <w:tcPr>
            <w:tcW w:w="1377"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0,78</w:t>
            </w:r>
          </w:p>
        </w:tc>
      </w:tr>
    </w:tbl>
    <w:p w:rsidR="00B71F1C" w:rsidRPr="00070469" w:rsidRDefault="00B71F1C" w:rsidP="00B71F1C">
      <w:pPr>
        <w:pStyle w:val="af9"/>
      </w:pPr>
      <w:r w:rsidRPr="00070469">
        <w:t>Минимальный размер земельного участка приведен с учетом площади застройки, организации пожарных проездов, размещения детских игровых, хозяйственных, спортивных площадок, озеленения в соответствии с нормами обеспеченности. Также предусмотрено размещение автомобильных стоянок для временного хранения автомобилей.</w:t>
      </w:r>
    </w:p>
    <w:p w:rsidR="00B71F1C" w:rsidRPr="00070469" w:rsidRDefault="00B71F1C" w:rsidP="00B71F1C">
      <w:pPr>
        <w:pStyle w:val="af9"/>
      </w:pPr>
      <w:r w:rsidRPr="00070469">
        <w:t>В случае размещения в первых этажах здания объектов общественного назначения, необходимо суммировать минимальный расчетный размер земельного участка с размером территории, необходимой: для функционирования размещаемого объекта, для размещения дополнительных автомобильных стоянок для посетителей.</w:t>
      </w:r>
    </w:p>
    <w:p w:rsidR="00B71F1C" w:rsidRPr="00070469" w:rsidRDefault="00B71F1C" w:rsidP="00B71F1C">
      <w:pPr>
        <w:pStyle w:val="af9"/>
      </w:pPr>
      <w:r w:rsidRPr="00070469">
        <w:t>Размер установлен путем проведения научно - исследовательской работы, на основании существующих норм жилищной обеспеченности, пожарных требований, типологических особенностей жилых зданий различной этажности, норм обеспечения территории жилого здания объектами плоскостного благоустройства, в зависимости от численности населения.</w:t>
      </w:r>
    </w:p>
    <w:p w:rsidR="00B71F1C" w:rsidRPr="00070469" w:rsidRDefault="00B71F1C" w:rsidP="00B71F1C">
      <w:pPr>
        <w:pStyle w:val="af9"/>
      </w:pPr>
      <w:r w:rsidRPr="00070469">
        <w:t>Определение расчетной плотности населения в границах элемента планировочной структуры</w:t>
      </w:r>
    </w:p>
    <w:p w:rsidR="00B71F1C" w:rsidRPr="00070469" w:rsidRDefault="00B71F1C" w:rsidP="00B71F1C">
      <w:pPr>
        <w:pStyle w:val="af9"/>
      </w:pPr>
      <w:r w:rsidRPr="00070469">
        <w:t>Расчетная плотность населения установлена методом пространственно-математического моделирования максимального числа жителей, приходящегося на единицу площади территории при условии полного обеспечения потребностей этого числа жителей в объектах социальной, коммунальной, транспортной инфраструктур, прочих объектов обслуживания в границах территориальной доступности, нормативном уровне озеленения и благоустройства территории, а также уровне жилищной обеспеченности города Лянтора.</w:t>
      </w:r>
    </w:p>
    <w:p w:rsidR="00B71F1C" w:rsidRPr="00070469" w:rsidRDefault="00B71F1C" w:rsidP="00B71F1C">
      <w:pPr>
        <w:pStyle w:val="af9"/>
      </w:pPr>
      <w:r w:rsidRPr="00070469">
        <w:t>Пространственная модель определяет пропорциональное соотношение территорий, необходимых для размещения всех составляющих территории планировочного элемента с учетом:</w:t>
      </w:r>
    </w:p>
    <w:p w:rsidR="00B71F1C" w:rsidRPr="00070469" w:rsidRDefault="00B71F1C" w:rsidP="00B71F1C">
      <w:pPr>
        <w:pStyle w:val="a2"/>
      </w:pPr>
      <w:r w:rsidRPr="00070469">
        <w:t>преобладающего типа застройки;</w:t>
      </w:r>
    </w:p>
    <w:p w:rsidR="00B71F1C" w:rsidRPr="00070469" w:rsidRDefault="00B71F1C" w:rsidP="00B71F1C">
      <w:pPr>
        <w:pStyle w:val="a2"/>
      </w:pPr>
      <w:r w:rsidRPr="00070469">
        <w:t>расчетных показателей минимальной обеспеченности мощностью объектов социальной инфраструктуры повседневного, периодического пользования, размером земельного участка, необходимым для размещения данных объектов и территориальной доступности таких объектов для населения;</w:t>
      </w:r>
    </w:p>
    <w:p w:rsidR="00B71F1C" w:rsidRPr="00070469" w:rsidRDefault="00B71F1C" w:rsidP="00B71F1C">
      <w:pPr>
        <w:pStyle w:val="a2"/>
      </w:pPr>
      <w:r w:rsidRPr="00070469">
        <w:t>потребности в обеспечении населения объектами торговли, общественного питания, прочими объектами обслуживания;</w:t>
      </w:r>
    </w:p>
    <w:p w:rsidR="00B71F1C" w:rsidRPr="00AB2FDD" w:rsidRDefault="00B71F1C" w:rsidP="00B71F1C">
      <w:pPr>
        <w:pStyle w:val="a2"/>
      </w:pPr>
      <w:r w:rsidRPr="00AB2FDD">
        <w:t>уровня обеспеченности населения легковыми автомобилями;</w:t>
      </w:r>
    </w:p>
    <w:p w:rsidR="00B71F1C" w:rsidRPr="00070469" w:rsidRDefault="00B71F1C" w:rsidP="00B71F1C">
      <w:pPr>
        <w:pStyle w:val="a2"/>
      </w:pPr>
      <w:r w:rsidRPr="00070469">
        <w:t>требований к озеленению территории, благоустройству и озеленению территорий общего пользования, доле озеленения земельных участков.</w:t>
      </w:r>
    </w:p>
    <w:p w:rsidR="00B71F1C" w:rsidRPr="00070469" w:rsidRDefault="00B71F1C" w:rsidP="00B71F1C">
      <w:pPr>
        <w:pStyle w:val="af9"/>
      </w:pPr>
      <w:r w:rsidRPr="00070469">
        <w:t>При планировании развития жилищного строительства в границах территории жилой застройки, кроме жилой функции, необходимо учи</w:t>
      </w:r>
      <w:r>
        <w:t xml:space="preserve">тывать потребность в </w:t>
      </w:r>
      <w:r w:rsidRPr="00070469">
        <w:t>размещении в границах жилых зон объектов, обеспечивающих их жизнедеятельность, удовлетворяющих социальные потребности населения, создающих условия для комфортного проживания на территории. К таким объектам относятся: автомобильные проезды, зоны прокладки инженерных коммуник</w:t>
      </w:r>
      <w:r>
        <w:t xml:space="preserve">аций, участки благоустройства и </w:t>
      </w:r>
      <w:r w:rsidRPr="00070469">
        <w:t>озеленения территории, объекты социально-бытового и культурного обслуживания населения повседневного и периодического пользования.</w:t>
      </w:r>
    </w:p>
    <w:p w:rsidR="00B71F1C" w:rsidRPr="00070469" w:rsidRDefault="00B71F1C" w:rsidP="00B71F1C">
      <w:pPr>
        <w:pStyle w:val="af9"/>
      </w:pPr>
      <w:r w:rsidRPr="00070469">
        <w:t>Расчетная плотность населения в границах элемента планировочной структуры (квартала, микрорайона), жилой группы, в границах инвестиционной площадки в сфере создания условия для развития жилищного строительства, а также территорий комплексного и устойчивого развития является показателем обеспеченности населения территорией для размещения объектов жилищного строительства. Расчетная плотность населения определяет минимальное значение обеспеченности территорией, выражается в максимально допустимой</w:t>
      </w:r>
      <w:r>
        <w:t xml:space="preserve"> расчетной плотности населения.</w:t>
      </w:r>
    </w:p>
    <w:p w:rsidR="00B71F1C" w:rsidRPr="00070469" w:rsidRDefault="00B71F1C" w:rsidP="00B71F1C">
      <w:pPr>
        <w:pStyle w:val="af9"/>
      </w:pPr>
      <w:r w:rsidRPr="00070469">
        <w:t>Расчетная плотность населения позволяет определить максимальную численность населения в границах рассматриваемой территории и</w:t>
      </w:r>
      <w:r>
        <w:t xml:space="preserve">, соответственно, потребность в </w:t>
      </w:r>
      <w:r w:rsidRPr="00070469">
        <w:t>размещении объектов социальной, инженерной инфраструктуры необходимой мощности для этой территории.</w:t>
      </w:r>
    </w:p>
    <w:p w:rsidR="00B71F1C" w:rsidRDefault="00B71F1C" w:rsidP="00B71F1C">
      <w:pPr>
        <w:pStyle w:val="af9"/>
        <w:rPr>
          <w:rFonts w:eastAsia="Calibri"/>
        </w:rPr>
      </w:pPr>
      <w:r w:rsidRPr="00070469">
        <w:t xml:space="preserve">Для территорий индивидуальной жилой застройки предлагается учитывать расчетную плотность населения в границах квартала жилой застройки. Расчетная плотность населения квартала индивидуальной жилой застройки, в зависимости от показателя семейности и размера земельного участка индивидуальной жилой застройки, </w:t>
      </w:r>
      <w:r w:rsidRPr="00AF2FA1">
        <w:rPr>
          <w:rFonts w:eastAsia="Calibri"/>
        </w:rPr>
        <w:t>приведена ниже (</w:t>
      </w:r>
      <w:r w:rsidRPr="00070469">
        <w:rPr>
          <w:rStyle w:val="afa"/>
          <w:rFonts w:eastAsia="Calibri"/>
        </w:rPr>
        <w:fldChar w:fldCharType="begin"/>
      </w:r>
      <w:r w:rsidRPr="00070469">
        <w:rPr>
          <w:rStyle w:val="afa"/>
          <w:rFonts w:eastAsia="Calibri"/>
        </w:rPr>
        <w:instrText xml:space="preserve"> REF _Ref49339632 \h  \* MERGEFORMAT </w:instrText>
      </w:r>
      <w:r w:rsidRPr="00070469">
        <w:rPr>
          <w:rStyle w:val="afa"/>
          <w:rFonts w:eastAsia="Calibri"/>
        </w:rPr>
      </w:r>
      <w:r w:rsidRPr="00070469">
        <w:rPr>
          <w:rStyle w:val="afa"/>
          <w:rFonts w:eastAsia="Calibri"/>
        </w:rPr>
        <w:fldChar w:fldCharType="separate"/>
      </w:r>
      <w:r w:rsidR="00CE4FBE" w:rsidRPr="00CE4FBE">
        <w:rPr>
          <w:rStyle w:val="afa"/>
          <w:rFonts w:eastAsia="Calibri"/>
        </w:rPr>
        <w:t>Таблица 18</w:t>
      </w:r>
      <w:r w:rsidRPr="00070469">
        <w:rPr>
          <w:rStyle w:val="afa"/>
          <w:rFonts w:eastAsia="Calibri"/>
        </w:rPr>
        <w:fldChar w:fldCharType="end"/>
      </w:r>
      <w:r w:rsidRPr="00AF2FA1">
        <w:rPr>
          <w:rFonts w:eastAsia="Calibri"/>
        </w:rPr>
        <w:t>).</w:t>
      </w:r>
    </w:p>
    <w:p w:rsidR="00B71F1C" w:rsidRPr="00070469" w:rsidRDefault="00B71F1C" w:rsidP="00B71F1C">
      <w:pPr>
        <w:pStyle w:val="af9"/>
      </w:pPr>
    </w:p>
    <w:p w:rsidR="00B71F1C" w:rsidRPr="00070469" w:rsidRDefault="00B71F1C" w:rsidP="00B71F1C">
      <w:pPr>
        <w:pStyle w:val="aff1"/>
      </w:pPr>
      <w:bookmarkStart w:id="102" w:name="_Ref49339632"/>
      <w:r w:rsidRPr="00070469">
        <w:t xml:space="preserve">Таблица </w:t>
      </w:r>
      <w:r w:rsidRPr="00070469">
        <w:rPr>
          <w:noProof/>
        </w:rPr>
        <w:fldChar w:fldCharType="begin"/>
      </w:r>
      <w:r w:rsidRPr="00070469">
        <w:rPr>
          <w:noProof/>
        </w:rPr>
        <w:instrText xml:space="preserve"> SEQ Таблица \* ARABIC </w:instrText>
      </w:r>
      <w:r w:rsidRPr="00070469">
        <w:rPr>
          <w:noProof/>
        </w:rPr>
        <w:fldChar w:fldCharType="separate"/>
      </w:r>
      <w:r w:rsidR="00CE4FBE">
        <w:rPr>
          <w:noProof/>
        </w:rPr>
        <w:t>18</w:t>
      </w:r>
      <w:r w:rsidRPr="00070469">
        <w:rPr>
          <w:noProof/>
        </w:rPr>
        <w:fldChar w:fldCharType="end"/>
      </w:r>
      <w:bookmarkEnd w:id="102"/>
      <w:r w:rsidRPr="00070469">
        <w:t xml:space="preserve"> – Расчетная плотность населения квартала индивидуальной жилой застройки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6"/>
        <w:gridCol w:w="1338"/>
        <w:gridCol w:w="1506"/>
        <w:gridCol w:w="1504"/>
        <w:gridCol w:w="1506"/>
      </w:tblGrid>
      <w:tr w:rsidR="00B71F1C" w:rsidRPr="00AF2FA1" w:rsidTr="005A3DCF">
        <w:trPr>
          <w:trHeight w:val="20"/>
          <w:tblHeader/>
          <w:jc w:val="center"/>
        </w:trPr>
        <w:tc>
          <w:tcPr>
            <w:tcW w:w="1941" w:type="pct"/>
            <w:vMerge w:val="restart"/>
            <w:shd w:val="clear" w:color="auto" w:fill="auto"/>
            <w:vAlign w:val="center"/>
          </w:tcPr>
          <w:p w:rsidR="00B71F1C" w:rsidRPr="00AF2FA1" w:rsidRDefault="00B71F1C" w:rsidP="005A3DCF">
            <w:pPr>
              <w:spacing w:after="0" w:line="240" w:lineRule="auto"/>
              <w:jc w:val="center"/>
              <w:rPr>
                <w:rFonts w:ascii="Times New Roman" w:eastAsia="Times New Roman" w:hAnsi="Times New Roman"/>
                <w:b/>
                <w:bCs/>
              </w:rPr>
            </w:pPr>
            <w:r w:rsidRPr="00AF2FA1">
              <w:rPr>
                <w:rFonts w:ascii="Times New Roman" w:eastAsia="Times New Roman" w:hAnsi="Times New Roman"/>
                <w:b/>
                <w:bCs/>
              </w:rPr>
              <w:t>Размер земельного участка индивидуальной жилой застройки, га</w:t>
            </w:r>
          </w:p>
        </w:tc>
        <w:tc>
          <w:tcPr>
            <w:tcW w:w="3059" w:type="pct"/>
            <w:gridSpan w:val="4"/>
            <w:shd w:val="clear" w:color="auto" w:fill="auto"/>
          </w:tcPr>
          <w:p w:rsidR="00B71F1C" w:rsidRPr="00AF2FA1" w:rsidRDefault="00B71F1C" w:rsidP="005A3DCF">
            <w:pPr>
              <w:spacing w:after="0" w:line="240" w:lineRule="auto"/>
              <w:jc w:val="center"/>
              <w:rPr>
                <w:rFonts w:ascii="Times New Roman" w:eastAsia="Times New Roman" w:hAnsi="Times New Roman"/>
                <w:b/>
                <w:bCs/>
              </w:rPr>
            </w:pPr>
            <w:r w:rsidRPr="00AF2FA1">
              <w:rPr>
                <w:rFonts w:ascii="Times New Roman" w:eastAsia="Times New Roman" w:hAnsi="Times New Roman"/>
                <w:b/>
                <w:bCs/>
              </w:rPr>
              <w:t>Расче</w:t>
            </w:r>
            <w:r>
              <w:rPr>
                <w:rFonts w:ascii="Times New Roman" w:eastAsia="Times New Roman" w:hAnsi="Times New Roman"/>
                <w:b/>
                <w:bCs/>
              </w:rPr>
              <w:t>тная плотность населения, чел./</w:t>
            </w:r>
            <w:r w:rsidRPr="00AF2FA1">
              <w:rPr>
                <w:rFonts w:ascii="Times New Roman" w:eastAsia="Times New Roman" w:hAnsi="Times New Roman"/>
                <w:b/>
                <w:bCs/>
              </w:rPr>
              <w:t>га, в зависимости от среднего показателя семейности (чел. в семье)</w:t>
            </w:r>
          </w:p>
        </w:tc>
      </w:tr>
      <w:tr w:rsidR="00B71F1C" w:rsidRPr="00AF2FA1" w:rsidTr="005A3DCF">
        <w:trPr>
          <w:trHeight w:val="20"/>
          <w:tblHeader/>
          <w:jc w:val="center"/>
        </w:trPr>
        <w:tc>
          <w:tcPr>
            <w:tcW w:w="1941" w:type="pct"/>
            <w:vMerge/>
            <w:shd w:val="clear" w:color="auto" w:fill="auto"/>
          </w:tcPr>
          <w:p w:rsidR="00B71F1C" w:rsidRPr="00AF2FA1" w:rsidRDefault="00B71F1C" w:rsidP="005A3DCF">
            <w:pPr>
              <w:spacing w:after="0" w:line="240" w:lineRule="auto"/>
              <w:jc w:val="center"/>
              <w:rPr>
                <w:rFonts w:ascii="Times New Roman" w:eastAsia="Times New Roman" w:hAnsi="Times New Roman"/>
                <w:b/>
                <w:bCs/>
              </w:rPr>
            </w:pPr>
          </w:p>
        </w:tc>
        <w:tc>
          <w:tcPr>
            <w:tcW w:w="699" w:type="pct"/>
            <w:shd w:val="clear" w:color="auto" w:fill="auto"/>
            <w:vAlign w:val="center"/>
          </w:tcPr>
          <w:p w:rsidR="00B71F1C" w:rsidRPr="00AF2FA1" w:rsidRDefault="00B71F1C" w:rsidP="005A3DCF">
            <w:pPr>
              <w:spacing w:after="0" w:line="240" w:lineRule="auto"/>
              <w:jc w:val="center"/>
              <w:rPr>
                <w:rFonts w:ascii="Times New Roman" w:eastAsia="Times New Roman" w:hAnsi="Times New Roman"/>
                <w:b/>
                <w:bCs/>
              </w:rPr>
            </w:pPr>
            <w:r w:rsidRPr="00AF2FA1">
              <w:rPr>
                <w:rFonts w:ascii="Times New Roman" w:eastAsia="Times New Roman" w:hAnsi="Times New Roman"/>
                <w:b/>
                <w:bCs/>
              </w:rPr>
              <w:t>2,5</w:t>
            </w:r>
          </w:p>
        </w:tc>
        <w:tc>
          <w:tcPr>
            <w:tcW w:w="787" w:type="pct"/>
            <w:shd w:val="clear" w:color="auto" w:fill="auto"/>
            <w:vAlign w:val="center"/>
          </w:tcPr>
          <w:p w:rsidR="00B71F1C" w:rsidRPr="00AF2FA1" w:rsidRDefault="00B71F1C" w:rsidP="005A3DCF">
            <w:pPr>
              <w:spacing w:after="0" w:line="240" w:lineRule="auto"/>
              <w:jc w:val="center"/>
              <w:rPr>
                <w:rFonts w:ascii="Times New Roman" w:eastAsia="Times New Roman" w:hAnsi="Times New Roman"/>
                <w:b/>
                <w:bCs/>
              </w:rPr>
            </w:pPr>
            <w:r w:rsidRPr="00AF2FA1">
              <w:rPr>
                <w:rFonts w:ascii="Times New Roman" w:eastAsia="Times New Roman" w:hAnsi="Times New Roman"/>
                <w:b/>
                <w:bCs/>
              </w:rPr>
              <w:t>3,0</w:t>
            </w:r>
          </w:p>
        </w:tc>
        <w:tc>
          <w:tcPr>
            <w:tcW w:w="786" w:type="pct"/>
            <w:shd w:val="clear" w:color="auto" w:fill="auto"/>
            <w:vAlign w:val="center"/>
          </w:tcPr>
          <w:p w:rsidR="00B71F1C" w:rsidRPr="00AF2FA1" w:rsidRDefault="00B71F1C" w:rsidP="005A3DCF">
            <w:pPr>
              <w:spacing w:after="0" w:line="240" w:lineRule="auto"/>
              <w:jc w:val="center"/>
              <w:rPr>
                <w:rFonts w:ascii="Times New Roman" w:eastAsia="Times New Roman" w:hAnsi="Times New Roman"/>
                <w:b/>
                <w:bCs/>
              </w:rPr>
            </w:pPr>
            <w:r w:rsidRPr="00AF2FA1">
              <w:rPr>
                <w:rFonts w:ascii="Times New Roman" w:eastAsia="Times New Roman" w:hAnsi="Times New Roman"/>
                <w:b/>
                <w:bCs/>
              </w:rPr>
              <w:t>3,5</w:t>
            </w:r>
          </w:p>
        </w:tc>
        <w:tc>
          <w:tcPr>
            <w:tcW w:w="787" w:type="pct"/>
            <w:shd w:val="clear" w:color="auto" w:fill="auto"/>
            <w:vAlign w:val="center"/>
          </w:tcPr>
          <w:p w:rsidR="00B71F1C" w:rsidRPr="00AF2FA1" w:rsidRDefault="00B71F1C" w:rsidP="005A3DCF">
            <w:pPr>
              <w:spacing w:after="0" w:line="240" w:lineRule="auto"/>
              <w:jc w:val="center"/>
              <w:rPr>
                <w:rFonts w:ascii="Times New Roman" w:eastAsia="Times New Roman" w:hAnsi="Times New Roman"/>
                <w:b/>
                <w:bCs/>
              </w:rPr>
            </w:pPr>
            <w:r w:rsidRPr="00AF2FA1">
              <w:rPr>
                <w:rFonts w:ascii="Times New Roman" w:eastAsia="Times New Roman" w:hAnsi="Times New Roman"/>
                <w:b/>
                <w:bCs/>
              </w:rPr>
              <w:t>4,0</w:t>
            </w:r>
          </w:p>
        </w:tc>
      </w:tr>
      <w:tr w:rsidR="00B71F1C" w:rsidRPr="00AF2FA1" w:rsidTr="005A3DCF">
        <w:trPr>
          <w:trHeight w:val="20"/>
          <w:jc w:val="center"/>
        </w:trPr>
        <w:tc>
          <w:tcPr>
            <w:tcW w:w="1941" w:type="pct"/>
            <w:shd w:val="clear" w:color="auto" w:fill="auto"/>
            <w:vAlign w:val="center"/>
          </w:tcPr>
          <w:p w:rsidR="00B71F1C" w:rsidRPr="00AF2FA1" w:rsidRDefault="00B71F1C" w:rsidP="005A3DCF">
            <w:pPr>
              <w:spacing w:after="0" w:line="240" w:lineRule="auto"/>
              <w:jc w:val="center"/>
              <w:rPr>
                <w:rFonts w:ascii="Times New Roman" w:eastAsia="Times New Roman" w:hAnsi="Times New Roman"/>
                <w:bCs/>
              </w:rPr>
            </w:pPr>
            <w:r w:rsidRPr="00AF2FA1">
              <w:rPr>
                <w:rFonts w:ascii="Times New Roman" w:eastAsia="Times New Roman" w:hAnsi="Times New Roman"/>
                <w:bCs/>
              </w:rPr>
              <w:t>0,06</w:t>
            </w:r>
          </w:p>
        </w:tc>
        <w:tc>
          <w:tcPr>
            <w:tcW w:w="699" w:type="pct"/>
            <w:shd w:val="clear" w:color="auto" w:fill="auto"/>
            <w:vAlign w:val="bottom"/>
          </w:tcPr>
          <w:p w:rsidR="00B71F1C" w:rsidRPr="00AF2FA1" w:rsidRDefault="00B71F1C" w:rsidP="005A3DCF">
            <w:pPr>
              <w:spacing w:after="0" w:line="240" w:lineRule="auto"/>
              <w:jc w:val="center"/>
              <w:rPr>
                <w:rFonts w:ascii="Times New Roman" w:eastAsia="Times New Roman" w:hAnsi="Times New Roman"/>
                <w:bCs/>
              </w:rPr>
            </w:pPr>
            <w:r w:rsidRPr="00AF2FA1">
              <w:rPr>
                <w:rFonts w:ascii="Times New Roman" w:eastAsia="Times New Roman" w:hAnsi="Times New Roman"/>
                <w:bCs/>
              </w:rPr>
              <w:t>42</w:t>
            </w:r>
          </w:p>
        </w:tc>
        <w:tc>
          <w:tcPr>
            <w:tcW w:w="787" w:type="pct"/>
            <w:shd w:val="clear" w:color="auto" w:fill="auto"/>
            <w:vAlign w:val="bottom"/>
          </w:tcPr>
          <w:p w:rsidR="00B71F1C" w:rsidRPr="00AF2FA1" w:rsidRDefault="00B71F1C" w:rsidP="005A3DCF">
            <w:pPr>
              <w:spacing w:after="0" w:line="240" w:lineRule="auto"/>
              <w:jc w:val="center"/>
              <w:rPr>
                <w:rFonts w:ascii="Times New Roman" w:eastAsia="Times New Roman" w:hAnsi="Times New Roman"/>
                <w:bCs/>
              </w:rPr>
            </w:pPr>
            <w:r w:rsidRPr="00AF2FA1">
              <w:rPr>
                <w:rFonts w:ascii="Times New Roman" w:eastAsia="Times New Roman" w:hAnsi="Times New Roman"/>
                <w:bCs/>
              </w:rPr>
              <w:t>50</w:t>
            </w:r>
          </w:p>
        </w:tc>
        <w:tc>
          <w:tcPr>
            <w:tcW w:w="786" w:type="pct"/>
            <w:shd w:val="clear" w:color="auto" w:fill="auto"/>
            <w:vAlign w:val="bottom"/>
          </w:tcPr>
          <w:p w:rsidR="00B71F1C" w:rsidRPr="00AF2FA1" w:rsidRDefault="00B71F1C" w:rsidP="005A3DCF">
            <w:pPr>
              <w:spacing w:after="0" w:line="240" w:lineRule="auto"/>
              <w:jc w:val="center"/>
              <w:rPr>
                <w:rFonts w:ascii="Times New Roman" w:eastAsia="Times New Roman" w:hAnsi="Times New Roman"/>
                <w:bCs/>
              </w:rPr>
            </w:pPr>
            <w:r w:rsidRPr="00AF2FA1">
              <w:rPr>
                <w:rFonts w:ascii="Times New Roman" w:eastAsia="Times New Roman" w:hAnsi="Times New Roman"/>
                <w:bCs/>
              </w:rPr>
              <w:t>58</w:t>
            </w:r>
          </w:p>
        </w:tc>
        <w:tc>
          <w:tcPr>
            <w:tcW w:w="787" w:type="pct"/>
            <w:shd w:val="clear" w:color="auto" w:fill="auto"/>
            <w:vAlign w:val="bottom"/>
          </w:tcPr>
          <w:p w:rsidR="00B71F1C" w:rsidRPr="00AF2FA1" w:rsidRDefault="00B71F1C" w:rsidP="005A3DCF">
            <w:pPr>
              <w:spacing w:after="0" w:line="240" w:lineRule="auto"/>
              <w:jc w:val="center"/>
              <w:rPr>
                <w:rFonts w:ascii="Times New Roman" w:eastAsia="Times New Roman" w:hAnsi="Times New Roman"/>
                <w:bCs/>
              </w:rPr>
            </w:pPr>
            <w:r w:rsidRPr="00AF2FA1">
              <w:rPr>
                <w:rFonts w:ascii="Times New Roman" w:eastAsia="Times New Roman" w:hAnsi="Times New Roman"/>
                <w:bCs/>
              </w:rPr>
              <w:t>67</w:t>
            </w:r>
          </w:p>
        </w:tc>
      </w:tr>
      <w:tr w:rsidR="00B71F1C" w:rsidRPr="00AF2FA1" w:rsidTr="005A3DCF">
        <w:trPr>
          <w:trHeight w:val="20"/>
          <w:jc w:val="center"/>
        </w:trPr>
        <w:tc>
          <w:tcPr>
            <w:tcW w:w="1941" w:type="pct"/>
            <w:shd w:val="clear" w:color="auto" w:fill="auto"/>
            <w:vAlign w:val="center"/>
          </w:tcPr>
          <w:p w:rsidR="00B71F1C" w:rsidRPr="00AF2FA1" w:rsidRDefault="00B71F1C" w:rsidP="005A3DCF">
            <w:pPr>
              <w:spacing w:after="0" w:line="240" w:lineRule="auto"/>
              <w:jc w:val="center"/>
              <w:rPr>
                <w:rFonts w:ascii="Times New Roman" w:eastAsia="Times New Roman" w:hAnsi="Times New Roman"/>
                <w:bCs/>
              </w:rPr>
            </w:pPr>
            <w:r w:rsidRPr="00AF2FA1">
              <w:rPr>
                <w:rFonts w:ascii="Times New Roman" w:eastAsia="Times New Roman" w:hAnsi="Times New Roman"/>
                <w:bCs/>
              </w:rPr>
              <w:t>0,08</w:t>
            </w:r>
          </w:p>
        </w:tc>
        <w:tc>
          <w:tcPr>
            <w:tcW w:w="699" w:type="pct"/>
            <w:shd w:val="clear" w:color="auto" w:fill="auto"/>
            <w:vAlign w:val="bottom"/>
          </w:tcPr>
          <w:p w:rsidR="00B71F1C" w:rsidRPr="00AF2FA1" w:rsidRDefault="00B71F1C" w:rsidP="005A3DCF">
            <w:pPr>
              <w:spacing w:after="0" w:line="240" w:lineRule="auto"/>
              <w:jc w:val="center"/>
              <w:rPr>
                <w:rFonts w:ascii="Times New Roman" w:eastAsia="Times New Roman" w:hAnsi="Times New Roman"/>
                <w:bCs/>
              </w:rPr>
            </w:pPr>
            <w:r w:rsidRPr="00AF2FA1">
              <w:rPr>
                <w:rFonts w:ascii="Times New Roman" w:eastAsia="Times New Roman" w:hAnsi="Times New Roman"/>
                <w:bCs/>
              </w:rPr>
              <w:t>31</w:t>
            </w:r>
          </w:p>
        </w:tc>
        <w:tc>
          <w:tcPr>
            <w:tcW w:w="787" w:type="pct"/>
            <w:shd w:val="clear" w:color="auto" w:fill="auto"/>
            <w:vAlign w:val="bottom"/>
          </w:tcPr>
          <w:p w:rsidR="00B71F1C" w:rsidRPr="00AF2FA1" w:rsidRDefault="00B71F1C" w:rsidP="005A3DCF">
            <w:pPr>
              <w:spacing w:after="0" w:line="240" w:lineRule="auto"/>
              <w:jc w:val="center"/>
              <w:rPr>
                <w:rFonts w:ascii="Times New Roman" w:eastAsia="Times New Roman" w:hAnsi="Times New Roman"/>
                <w:bCs/>
              </w:rPr>
            </w:pPr>
            <w:r w:rsidRPr="00AF2FA1">
              <w:rPr>
                <w:rFonts w:ascii="Times New Roman" w:eastAsia="Times New Roman" w:hAnsi="Times New Roman"/>
                <w:bCs/>
              </w:rPr>
              <w:t>38</w:t>
            </w:r>
          </w:p>
        </w:tc>
        <w:tc>
          <w:tcPr>
            <w:tcW w:w="786" w:type="pct"/>
            <w:shd w:val="clear" w:color="auto" w:fill="auto"/>
            <w:vAlign w:val="bottom"/>
          </w:tcPr>
          <w:p w:rsidR="00B71F1C" w:rsidRPr="00AF2FA1" w:rsidRDefault="00B71F1C" w:rsidP="005A3DCF">
            <w:pPr>
              <w:spacing w:after="0" w:line="240" w:lineRule="auto"/>
              <w:jc w:val="center"/>
              <w:rPr>
                <w:rFonts w:ascii="Times New Roman" w:eastAsia="Times New Roman" w:hAnsi="Times New Roman"/>
                <w:bCs/>
              </w:rPr>
            </w:pPr>
            <w:r w:rsidRPr="00AF2FA1">
              <w:rPr>
                <w:rFonts w:ascii="Times New Roman" w:eastAsia="Times New Roman" w:hAnsi="Times New Roman"/>
                <w:bCs/>
              </w:rPr>
              <w:t>44</w:t>
            </w:r>
          </w:p>
        </w:tc>
        <w:tc>
          <w:tcPr>
            <w:tcW w:w="787" w:type="pct"/>
            <w:shd w:val="clear" w:color="auto" w:fill="auto"/>
            <w:vAlign w:val="bottom"/>
          </w:tcPr>
          <w:p w:rsidR="00B71F1C" w:rsidRPr="00AF2FA1" w:rsidRDefault="00B71F1C" w:rsidP="005A3DCF">
            <w:pPr>
              <w:spacing w:after="0" w:line="240" w:lineRule="auto"/>
              <w:jc w:val="center"/>
              <w:rPr>
                <w:rFonts w:ascii="Times New Roman" w:eastAsia="Times New Roman" w:hAnsi="Times New Roman"/>
                <w:bCs/>
              </w:rPr>
            </w:pPr>
            <w:r w:rsidRPr="00AF2FA1">
              <w:rPr>
                <w:rFonts w:ascii="Times New Roman" w:eastAsia="Times New Roman" w:hAnsi="Times New Roman"/>
                <w:bCs/>
              </w:rPr>
              <w:t>50</w:t>
            </w:r>
          </w:p>
        </w:tc>
      </w:tr>
      <w:tr w:rsidR="00B71F1C" w:rsidRPr="00AF2FA1" w:rsidTr="005A3DCF">
        <w:trPr>
          <w:trHeight w:val="20"/>
          <w:jc w:val="center"/>
        </w:trPr>
        <w:tc>
          <w:tcPr>
            <w:tcW w:w="1941" w:type="pct"/>
            <w:shd w:val="clear" w:color="auto" w:fill="auto"/>
            <w:vAlign w:val="center"/>
          </w:tcPr>
          <w:p w:rsidR="00B71F1C" w:rsidRPr="00AF2FA1" w:rsidRDefault="00B71F1C" w:rsidP="005A3DCF">
            <w:pPr>
              <w:spacing w:after="0" w:line="240" w:lineRule="auto"/>
              <w:jc w:val="center"/>
              <w:rPr>
                <w:rFonts w:ascii="Times New Roman" w:eastAsia="Times New Roman" w:hAnsi="Times New Roman"/>
                <w:bCs/>
              </w:rPr>
            </w:pPr>
            <w:r w:rsidRPr="00AF2FA1">
              <w:rPr>
                <w:rFonts w:ascii="Times New Roman" w:eastAsia="Times New Roman" w:hAnsi="Times New Roman"/>
                <w:bCs/>
              </w:rPr>
              <w:t>0,1</w:t>
            </w:r>
          </w:p>
        </w:tc>
        <w:tc>
          <w:tcPr>
            <w:tcW w:w="699" w:type="pct"/>
            <w:shd w:val="clear" w:color="auto" w:fill="auto"/>
            <w:vAlign w:val="bottom"/>
          </w:tcPr>
          <w:p w:rsidR="00B71F1C" w:rsidRPr="00AF2FA1" w:rsidRDefault="00B71F1C" w:rsidP="005A3DCF">
            <w:pPr>
              <w:spacing w:after="0" w:line="240" w:lineRule="auto"/>
              <w:jc w:val="center"/>
              <w:rPr>
                <w:rFonts w:ascii="Times New Roman" w:eastAsia="Times New Roman" w:hAnsi="Times New Roman"/>
                <w:bCs/>
              </w:rPr>
            </w:pPr>
            <w:r w:rsidRPr="00AF2FA1">
              <w:rPr>
                <w:rFonts w:ascii="Times New Roman" w:eastAsia="Times New Roman" w:hAnsi="Times New Roman"/>
                <w:bCs/>
              </w:rPr>
              <w:t>25</w:t>
            </w:r>
          </w:p>
        </w:tc>
        <w:tc>
          <w:tcPr>
            <w:tcW w:w="787" w:type="pct"/>
            <w:shd w:val="clear" w:color="auto" w:fill="auto"/>
            <w:vAlign w:val="bottom"/>
          </w:tcPr>
          <w:p w:rsidR="00B71F1C" w:rsidRPr="00AF2FA1" w:rsidRDefault="00B71F1C" w:rsidP="005A3DCF">
            <w:pPr>
              <w:spacing w:after="0" w:line="240" w:lineRule="auto"/>
              <w:jc w:val="center"/>
              <w:rPr>
                <w:rFonts w:ascii="Times New Roman" w:eastAsia="Times New Roman" w:hAnsi="Times New Roman"/>
                <w:bCs/>
              </w:rPr>
            </w:pPr>
            <w:r w:rsidRPr="00AF2FA1">
              <w:rPr>
                <w:rFonts w:ascii="Times New Roman" w:eastAsia="Times New Roman" w:hAnsi="Times New Roman"/>
                <w:bCs/>
              </w:rPr>
              <w:t>30</w:t>
            </w:r>
          </w:p>
        </w:tc>
        <w:tc>
          <w:tcPr>
            <w:tcW w:w="786" w:type="pct"/>
            <w:shd w:val="clear" w:color="auto" w:fill="auto"/>
            <w:vAlign w:val="bottom"/>
          </w:tcPr>
          <w:p w:rsidR="00B71F1C" w:rsidRPr="00AF2FA1" w:rsidRDefault="00B71F1C" w:rsidP="005A3DCF">
            <w:pPr>
              <w:spacing w:after="0" w:line="240" w:lineRule="auto"/>
              <w:jc w:val="center"/>
              <w:rPr>
                <w:rFonts w:ascii="Times New Roman" w:eastAsia="Times New Roman" w:hAnsi="Times New Roman"/>
                <w:bCs/>
              </w:rPr>
            </w:pPr>
            <w:r w:rsidRPr="00AF2FA1">
              <w:rPr>
                <w:rFonts w:ascii="Times New Roman" w:eastAsia="Times New Roman" w:hAnsi="Times New Roman"/>
                <w:bCs/>
              </w:rPr>
              <w:t>35</w:t>
            </w:r>
          </w:p>
        </w:tc>
        <w:tc>
          <w:tcPr>
            <w:tcW w:w="787" w:type="pct"/>
            <w:shd w:val="clear" w:color="auto" w:fill="auto"/>
            <w:vAlign w:val="bottom"/>
          </w:tcPr>
          <w:p w:rsidR="00B71F1C" w:rsidRPr="00AF2FA1" w:rsidRDefault="00B71F1C" w:rsidP="005A3DCF">
            <w:pPr>
              <w:spacing w:after="0" w:line="240" w:lineRule="auto"/>
              <w:jc w:val="center"/>
              <w:rPr>
                <w:rFonts w:ascii="Times New Roman" w:eastAsia="Times New Roman" w:hAnsi="Times New Roman"/>
                <w:bCs/>
              </w:rPr>
            </w:pPr>
            <w:r w:rsidRPr="00AF2FA1">
              <w:rPr>
                <w:rFonts w:ascii="Times New Roman" w:eastAsia="Times New Roman" w:hAnsi="Times New Roman"/>
                <w:bCs/>
              </w:rPr>
              <w:t>40</w:t>
            </w:r>
          </w:p>
        </w:tc>
      </w:tr>
      <w:tr w:rsidR="00B71F1C" w:rsidRPr="00AF2FA1" w:rsidTr="005A3DCF">
        <w:trPr>
          <w:trHeight w:val="20"/>
          <w:jc w:val="center"/>
        </w:trPr>
        <w:tc>
          <w:tcPr>
            <w:tcW w:w="1941" w:type="pct"/>
            <w:shd w:val="clear" w:color="auto" w:fill="auto"/>
            <w:vAlign w:val="center"/>
          </w:tcPr>
          <w:p w:rsidR="00B71F1C" w:rsidRPr="00AF2FA1" w:rsidRDefault="00B71F1C" w:rsidP="005A3DCF">
            <w:pPr>
              <w:spacing w:after="0" w:line="240" w:lineRule="auto"/>
              <w:jc w:val="center"/>
              <w:rPr>
                <w:rFonts w:ascii="Times New Roman" w:eastAsia="Times New Roman" w:hAnsi="Times New Roman"/>
                <w:bCs/>
              </w:rPr>
            </w:pPr>
            <w:r w:rsidRPr="00AF2FA1">
              <w:rPr>
                <w:rFonts w:ascii="Times New Roman" w:eastAsia="Times New Roman" w:hAnsi="Times New Roman"/>
                <w:bCs/>
              </w:rPr>
              <w:t>0,12</w:t>
            </w:r>
          </w:p>
        </w:tc>
        <w:tc>
          <w:tcPr>
            <w:tcW w:w="699" w:type="pct"/>
            <w:shd w:val="clear" w:color="auto" w:fill="auto"/>
            <w:vAlign w:val="bottom"/>
          </w:tcPr>
          <w:p w:rsidR="00B71F1C" w:rsidRPr="00AF2FA1" w:rsidRDefault="00B71F1C" w:rsidP="005A3DCF">
            <w:pPr>
              <w:spacing w:after="0" w:line="240" w:lineRule="auto"/>
              <w:jc w:val="center"/>
              <w:rPr>
                <w:rFonts w:ascii="Times New Roman" w:eastAsia="Times New Roman" w:hAnsi="Times New Roman"/>
                <w:bCs/>
              </w:rPr>
            </w:pPr>
            <w:r w:rsidRPr="00AF2FA1">
              <w:rPr>
                <w:rFonts w:ascii="Times New Roman" w:eastAsia="Times New Roman" w:hAnsi="Times New Roman"/>
                <w:bCs/>
              </w:rPr>
              <w:t>21</w:t>
            </w:r>
          </w:p>
        </w:tc>
        <w:tc>
          <w:tcPr>
            <w:tcW w:w="787" w:type="pct"/>
            <w:shd w:val="clear" w:color="auto" w:fill="auto"/>
            <w:vAlign w:val="bottom"/>
          </w:tcPr>
          <w:p w:rsidR="00B71F1C" w:rsidRPr="00AF2FA1" w:rsidRDefault="00B71F1C" w:rsidP="005A3DCF">
            <w:pPr>
              <w:spacing w:after="0" w:line="240" w:lineRule="auto"/>
              <w:jc w:val="center"/>
              <w:rPr>
                <w:rFonts w:ascii="Times New Roman" w:eastAsia="Times New Roman" w:hAnsi="Times New Roman"/>
                <w:bCs/>
              </w:rPr>
            </w:pPr>
            <w:r w:rsidRPr="00AF2FA1">
              <w:rPr>
                <w:rFonts w:ascii="Times New Roman" w:eastAsia="Times New Roman" w:hAnsi="Times New Roman"/>
                <w:bCs/>
              </w:rPr>
              <w:t>25</w:t>
            </w:r>
          </w:p>
        </w:tc>
        <w:tc>
          <w:tcPr>
            <w:tcW w:w="786" w:type="pct"/>
            <w:shd w:val="clear" w:color="auto" w:fill="auto"/>
            <w:vAlign w:val="bottom"/>
          </w:tcPr>
          <w:p w:rsidR="00B71F1C" w:rsidRPr="00AF2FA1" w:rsidRDefault="00B71F1C" w:rsidP="005A3DCF">
            <w:pPr>
              <w:spacing w:after="0" w:line="240" w:lineRule="auto"/>
              <w:jc w:val="center"/>
              <w:rPr>
                <w:rFonts w:ascii="Times New Roman" w:eastAsia="Times New Roman" w:hAnsi="Times New Roman"/>
                <w:bCs/>
              </w:rPr>
            </w:pPr>
            <w:r w:rsidRPr="00AF2FA1">
              <w:rPr>
                <w:rFonts w:ascii="Times New Roman" w:eastAsia="Times New Roman" w:hAnsi="Times New Roman"/>
                <w:bCs/>
              </w:rPr>
              <w:t>29</w:t>
            </w:r>
          </w:p>
        </w:tc>
        <w:tc>
          <w:tcPr>
            <w:tcW w:w="787" w:type="pct"/>
            <w:shd w:val="clear" w:color="auto" w:fill="auto"/>
            <w:vAlign w:val="bottom"/>
          </w:tcPr>
          <w:p w:rsidR="00B71F1C" w:rsidRPr="00AF2FA1" w:rsidRDefault="00B71F1C" w:rsidP="005A3DCF">
            <w:pPr>
              <w:spacing w:after="0" w:line="240" w:lineRule="auto"/>
              <w:jc w:val="center"/>
              <w:rPr>
                <w:rFonts w:ascii="Times New Roman" w:eastAsia="Times New Roman" w:hAnsi="Times New Roman"/>
                <w:bCs/>
              </w:rPr>
            </w:pPr>
            <w:r w:rsidRPr="00AF2FA1">
              <w:rPr>
                <w:rFonts w:ascii="Times New Roman" w:eastAsia="Times New Roman" w:hAnsi="Times New Roman"/>
                <w:bCs/>
              </w:rPr>
              <w:t>33</w:t>
            </w:r>
          </w:p>
        </w:tc>
      </w:tr>
    </w:tbl>
    <w:p w:rsidR="00B71F1C" w:rsidRPr="00070469" w:rsidRDefault="00B71F1C" w:rsidP="00B71F1C">
      <w:pPr>
        <w:pStyle w:val="af9"/>
      </w:pPr>
      <w:r w:rsidRPr="00070469">
        <w:t>При планировании жилой застройки многоквартирными домами необходимо учитывать показатели плотности застройки в границах планировочного элемента. Нормативная плотность застройки определяется в соответствии с таблицей, приведенной ниже (</w:t>
      </w:r>
      <w:r w:rsidRPr="00070469">
        <w:fldChar w:fldCharType="begin"/>
      </w:r>
      <w:r w:rsidRPr="00070469">
        <w:instrText xml:space="preserve"> REF _Ref49339790 \h  \* MERGEFORMAT </w:instrText>
      </w:r>
      <w:r w:rsidRPr="00070469">
        <w:fldChar w:fldCharType="separate"/>
      </w:r>
      <w:r w:rsidR="00CE4FBE" w:rsidRPr="00070469">
        <w:t xml:space="preserve">Таблица </w:t>
      </w:r>
      <w:r w:rsidR="00CE4FBE">
        <w:rPr>
          <w:noProof/>
        </w:rPr>
        <w:t>19</w:t>
      </w:r>
      <w:r w:rsidRPr="00070469">
        <w:fldChar w:fldCharType="end"/>
      </w:r>
      <w:r w:rsidRPr="00070469">
        <w:t>)</w:t>
      </w:r>
      <w:r w:rsidRPr="00070469">
        <w:rPr>
          <w:b/>
        </w:rPr>
        <w:t>.</w:t>
      </w:r>
    </w:p>
    <w:p w:rsidR="00B71F1C" w:rsidRPr="00070469" w:rsidRDefault="00B71F1C" w:rsidP="00B71F1C">
      <w:pPr>
        <w:pStyle w:val="aff1"/>
      </w:pPr>
      <w:bookmarkStart w:id="103" w:name="_Ref49339790"/>
      <w:r w:rsidRPr="00070469">
        <w:t xml:space="preserve">Таблица </w:t>
      </w:r>
      <w:r w:rsidRPr="00070469">
        <w:rPr>
          <w:noProof/>
        </w:rPr>
        <w:fldChar w:fldCharType="begin"/>
      </w:r>
      <w:r w:rsidRPr="00070469">
        <w:rPr>
          <w:noProof/>
        </w:rPr>
        <w:instrText xml:space="preserve"> SEQ Таблица \* ARABIC </w:instrText>
      </w:r>
      <w:r w:rsidRPr="00070469">
        <w:rPr>
          <w:noProof/>
        </w:rPr>
        <w:fldChar w:fldCharType="separate"/>
      </w:r>
      <w:r w:rsidR="00CE4FBE">
        <w:rPr>
          <w:noProof/>
        </w:rPr>
        <w:t>19</w:t>
      </w:r>
      <w:r w:rsidRPr="00070469">
        <w:rPr>
          <w:noProof/>
        </w:rPr>
        <w:fldChar w:fldCharType="end"/>
      </w:r>
      <w:bookmarkEnd w:id="103"/>
      <w:r w:rsidRPr="00070469">
        <w:t xml:space="preserve"> – Показатели плотности застройки жилого квартала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0"/>
        <w:gridCol w:w="1418"/>
        <w:gridCol w:w="1594"/>
        <w:gridCol w:w="1948"/>
      </w:tblGrid>
      <w:tr w:rsidR="00B71F1C" w:rsidRPr="00AF2FA1" w:rsidTr="005A3DCF">
        <w:trPr>
          <w:jc w:val="center"/>
        </w:trPr>
        <w:tc>
          <w:tcPr>
            <w:tcW w:w="2408" w:type="pct"/>
            <w:vMerge w:val="restart"/>
            <w:shd w:val="clear" w:color="auto" w:fill="auto"/>
            <w:vAlign w:val="center"/>
          </w:tcPr>
          <w:p w:rsidR="00B71F1C" w:rsidRPr="00AF2FA1" w:rsidRDefault="00B71F1C" w:rsidP="005A3DCF">
            <w:pPr>
              <w:spacing w:after="0"/>
              <w:jc w:val="center"/>
              <w:rPr>
                <w:rFonts w:ascii="Times New Roman" w:eastAsia="Times New Roman" w:hAnsi="Times New Roman"/>
                <w:b/>
                <w:bCs/>
              </w:rPr>
            </w:pPr>
            <w:r w:rsidRPr="00AF2FA1">
              <w:rPr>
                <w:rFonts w:ascii="Times New Roman" w:eastAsia="Times New Roman" w:hAnsi="Times New Roman"/>
                <w:b/>
                <w:bCs/>
              </w:rPr>
              <w:t>Тип жилой застройки</w:t>
            </w:r>
          </w:p>
        </w:tc>
        <w:tc>
          <w:tcPr>
            <w:tcW w:w="1574" w:type="pct"/>
            <w:gridSpan w:val="2"/>
            <w:shd w:val="clear" w:color="auto" w:fill="auto"/>
          </w:tcPr>
          <w:p w:rsidR="00B71F1C" w:rsidRPr="00AF2FA1" w:rsidRDefault="00B71F1C" w:rsidP="005A3DCF">
            <w:pPr>
              <w:spacing w:after="0"/>
              <w:jc w:val="center"/>
              <w:rPr>
                <w:rFonts w:ascii="Times New Roman" w:eastAsia="Times New Roman" w:hAnsi="Times New Roman"/>
                <w:b/>
                <w:bCs/>
              </w:rPr>
            </w:pPr>
            <w:r w:rsidRPr="00AF2FA1">
              <w:rPr>
                <w:rFonts w:ascii="Times New Roman" w:eastAsia="Times New Roman" w:hAnsi="Times New Roman"/>
                <w:b/>
                <w:bCs/>
              </w:rPr>
              <w:t>Коэффициент плотности застройки</w:t>
            </w:r>
          </w:p>
        </w:tc>
        <w:tc>
          <w:tcPr>
            <w:tcW w:w="1018" w:type="pct"/>
            <w:vMerge w:val="restart"/>
            <w:shd w:val="clear" w:color="auto" w:fill="auto"/>
            <w:vAlign w:val="center"/>
          </w:tcPr>
          <w:p w:rsidR="00B71F1C" w:rsidRPr="00AF2FA1" w:rsidRDefault="00B71F1C" w:rsidP="005A3DCF">
            <w:pPr>
              <w:spacing w:after="0"/>
              <w:jc w:val="center"/>
              <w:rPr>
                <w:rFonts w:ascii="Times New Roman" w:eastAsia="Times New Roman" w:hAnsi="Times New Roman"/>
                <w:b/>
                <w:bCs/>
              </w:rPr>
            </w:pPr>
            <w:r w:rsidRPr="00AF2FA1">
              <w:rPr>
                <w:rFonts w:ascii="Times New Roman" w:eastAsia="Times New Roman" w:hAnsi="Times New Roman"/>
                <w:b/>
                <w:bCs/>
              </w:rPr>
              <w:t>Коэффициент застройки</w:t>
            </w:r>
          </w:p>
        </w:tc>
      </w:tr>
      <w:tr w:rsidR="00B71F1C" w:rsidRPr="00AF2FA1" w:rsidTr="005A3DCF">
        <w:trPr>
          <w:jc w:val="center"/>
        </w:trPr>
        <w:tc>
          <w:tcPr>
            <w:tcW w:w="2408" w:type="pct"/>
            <w:vMerge/>
            <w:shd w:val="clear" w:color="auto" w:fill="auto"/>
          </w:tcPr>
          <w:p w:rsidR="00B71F1C" w:rsidRPr="00AF2FA1" w:rsidRDefault="00B71F1C" w:rsidP="005A3DCF">
            <w:pPr>
              <w:spacing w:after="0"/>
              <w:jc w:val="center"/>
              <w:rPr>
                <w:rFonts w:ascii="Times New Roman" w:eastAsia="Times New Roman" w:hAnsi="Times New Roman"/>
                <w:bCs/>
              </w:rPr>
            </w:pPr>
          </w:p>
        </w:tc>
        <w:tc>
          <w:tcPr>
            <w:tcW w:w="741" w:type="pct"/>
            <w:shd w:val="clear" w:color="auto" w:fill="auto"/>
          </w:tcPr>
          <w:p w:rsidR="00B71F1C" w:rsidRPr="00AF2FA1" w:rsidRDefault="00B71F1C" w:rsidP="005A3DCF">
            <w:pPr>
              <w:spacing w:after="0"/>
              <w:jc w:val="center"/>
              <w:rPr>
                <w:rFonts w:ascii="Times New Roman" w:eastAsia="Times New Roman" w:hAnsi="Times New Roman"/>
                <w:b/>
                <w:bCs/>
              </w:rPr>
            </w:pPr>
            <w:r w:rsidRPr="00AF2FA1">
              <w:rPr>
                <w:rFonts w:ascii="Times New Roman" w:eastAsia="Times New Roman" w:hAnsi="Times New Roman"/>
                <w:b/>
                <w:bCs/>
              </w:rPr>
              <w:t>«брутто»</w:t>
            </w:r>
          </w:p>
        </w:tc>
        <w:tc>
          <w:tcPr>
            <w:tcW w:w="833" w:type="pct"/>
            <w:shd w:val="clear" w:color="auto" w:fill="auto"/>
          </w:tcPr>
          <w:p w:rsidR="00B71F1C" w:rsidRPr="00AF2FA1" w:rsidRDefault="00B71F1C" w:rsidP="005A3DCF">
            <w:pPr>
              <w:spacing w:after="0"/>
              <w:jc w:val="center"/>
              <w:rPr>
                <w:rFonts w:ascii="Times New Roman" w:eastAsia="Times New Roman" w:hAnsi="Times New Roman"/>
                <w:b/>
                <w:bCs/>
              </w:rPr>
            </w:pPr>
            <w:r w:rsidRPr="00AF2FA1">
              <w:rPr>
                <w:rFonts w:ascii="Times New Roman" w:eastAsia="Times New Roman" w:hAnsi="Times New Roman"/>
                <w:b/>
                <w:bCs/>
              </w:rPr>
              <w:t>«нетто»</w:t>
            </w:r>
          </w:p>
        </w:tc>
        <w:tc>
          <w:tcPr>
            <w:tcW w:w="1018" w:type="pct"/>
            <w:vMerge/>
            <w:shd w:val="clear" w:color="auto" w:fill="auto"/>
          </w:tcPr>
          <w:p w:rsidR="00B71F1C" w:rsidRPr="00AF2FA1" w:rsidRDefault="00B71F1C" w:rsidP="005A3DCF">
            <w:pPr>
              <w:spacing w:after="0"/>
              <w:jc w:val="center"/>
              <w:rPr>
                <w:rFonts w:ascii="Times New Roman" w:eastAsia="Times New Roman" w:hAnsi="Times New Roman"/>
                <w:bCs/>
              </w:rPr>
            </w:pPr>
          </w:p>
        </w:tc>
      </w:tr>
      <w:tr w:rsidR="00B71F1C" w:rsidRPr="00AF2FA1" w:rsidTr="005A3DCF">
        <w:trPr>
          <w:jc w:val="center"/>
        </w:trPr>
        <w:tc>
          <w:tcPr>
            <w:tcW w:w="2408" w:type="pct"/>
            <w:shd w:val="clear" w:color="auto" w:fill="auto"/>
            <w:vAlign w:val="center"/>
          </w:tcPr>
          <w:p w:rsidR="00B71F1C" w:rsidRPr="00AF2FA1" w:rsidRDefault="00B71F1C" w:rsidP="005A3DCF">
            <w:pPr>
              <w:spacing w:after="0"/>
              <w:jc w:val="center"/>
              <w:rPr>
                <w:rFonts w:ascii="Times New Roman" w:eastAsia="Times New Roman" w:hAnsi="Times New Roman"/>
                <w:bCs/>
              </w:rPr>
            </w:pPr>
            <w:r w:rsidRPr="00AF2FA1">
              <w:rPr>
                <w:rFonts w:ascii="Times New Roman" w:eastAsia="Times New Roman" w:hAnsi="Times New Roman"/>
                <w:bCs/>
              </w:rPr>
              <w:t>многоэтажная застройка</w:t>
            </w:r>
          </w:p>
        </w:tc>
        <w:tc>
          <w:tcPr>
            <w:tcW w:w="741" w:type="pct"/>
            <w:shd w:val="clear" w:color="auto" w:fill="auto"/>
            <w:vAlign w:val="center"/>
          </w:tcPr>
          <w:p w:rsidR="00B71F1C" w:rsidRPr="00AF2FA1" w:rsidRDefault="00B71F1C" w:rsidP="005A3DCF">
            <w:pPr>
              <w:autoSpaceDE w:val="0"/>
              <w:autoSpaceDN w:val="0"/>
              <w:spacing w:after="0"/>
              <w:jc w:val="center"/>
              <w:rPr>
                <w:rFonts w:ascii="Times New Roman" w:eastAsia="Times New Roman" w:hAnsi="Times New Roman"/>
                <w:bCs/>
              </w:rPr>
            </w:pPr>
            <w:r w:rsidRPr="00AF2FA1">
              <w:rPr>
                <w:rFonts w:ascii="Times New Roman" w:eastAsia="Times New Roman" w:hAnsi="Times New Roman"/>
                <w:bCs/>
              </w:rPr>
              <w:t>0,8</w:t>
            </w:r>
          </w:p>
        </w:tc>
        <w:tc>
          <w:tcPr>
            <w:tcW w:w="833" w:type="pct"/>
            <w:shd w:val="clear" w:color="auto" w:fill="auto"/>
            <w:vAlign w:val="center"/>
          </w:tcPr>
          <w:p w:rsidR="00B71F1C" w:rsidRPr="00AF2FA1" w:rsidRDefault="00B71F1C" w:rsidP="005A3DCF">
            <w:pPr>
              <w:autoSpaceDE w:val="0"/>
              <w:autoSpaceDN w:val="0"/>
              <w:spacing w:after="0"/>
              <w:jc w:val="center"/>
              <w:rPr>
                <w:rFonts w:ascii="Times New Roman" w:eastAsia="Times New Roman" w:hAnsi="Times New Roman"/>
                <w:bCs/>
              </w:rPr>
            </w:pPr>
            <w:r w:rsidRPr="00AF2FA1">
              <w:rPr>
                <w:rFonts w:ascii="Times New Roman" w:eastAsia="Times New Roman" w:hAnsi="Times New Roman"/>
                <w:bCs/>
              </w:rPr>
              <w:t>1,0</w:t>
            </w:r>
          </w:p>
        </w:tc>
        <w:tc>
          <w:tcPr>
            <w:tcW w:w="1018" w:type="pct"/>
            <w:shd w:val="clear" w:color="auto" w:fill="auto"/>
            <w:vAlign w:val="center"/>
          </w:tcPr>
          <w:p w:rsidR="00B71F1C" w:rsidRPr="00AF2FA1" w:rsidRDefault="00B71F1C" w:rsidP="005A3DCF">
            <w:pPr>
              <w:autoSpaceDE w:val="0"/>
              <w:autoSpaceDN w:val="0"/>
              <w:spacing w:after="0"/>
              <w:ind w:left="927" w:hanging="816"/>
              <w:jc w:val="center"/>
              <w:rPr>
                <w:rFonts w:ascii="Times New Roman" w:eastAsia="Times New Roman" w:hAnsi="Times New Roman"/>
                <w:bCs/>
              </w:rPr>
            </w:pPr>
            <w:r w:rsidRPr="00AF2FA1">
              <w:rPr>
                <w:rFonts w:ascii="Times New Roman" w:eastAsia="Times New Roman" w:hAnsi="Times New Roman"/>
                <w:bCs/>
              </w:rPr>
              <w:t>0,15</w:t>
            </w:r>
          </w:p>
        </w:tc>
      </w:tr>
      <w:tr w:rsidR="00B71F1C" w:rsidRPr="00AF2FA1" w:rsidTr="005A3DCF">
        <w:trPr>
          <w:jc w:val="center"/>
        </w:trPr>
        <w:tc>
          <w:tcPr>
            <w:tcW w:w="2408" w:type="pct"/>
            <w:shd w:val="clear" w:color="auto" w:fill="auto"/>
            <w:vAlign w:val="center"/>
          </w:tcPr>
          <w:p w:rsidR="00B71F1C" w:rsidRPr="00AF2FA1" w:rsidRDefault="00B71F1C" w:rsidP="005A3DCF">
            <w:pPr>
              <w:spacing w:after="0"/>
              <w:jc w:val="center"/>
              <w:rPr>
                <w:rFonts w:ascii="Times New Roman" w:eastAsia="Times New Roman" w:hAnsi="Times New Roman"/>
                <w:bCs/>
              </w:rPr>
            </w:pPr>
            <w:proofErr w:type="spellStart"/>
            <w:r w:rsidRPr="00AF2FA1">
              <w:rPr>
                <w:rFonts w:ascii="Times New Roman" w:eastAsia="Times New Roman" w:hAnsi="Times New Roman"/>
                <w:bCs/>
              </w:rPr>
              <w:t>среднеэтажная</w:t>
            </w:r>
            <w:proofErr w:type="spellEnd"/>
            <w:r w:rsidRPr="00AF2FA1">
              <w:rPr>
                <w:rFonts w:ascii="Times New Roman" w:eastAsia="Times New Roman" w:hAnsi="Times New Roman"/>
                <w:bCs/>
              </w:rPr>
              <w:t xml:space="preserve"> застройка</w:t>
            </w:r>
          </w:p>
        </w:tc>
        <w:tc>
          <w:tcPr>
            <w:tcW w:w="741" w:type="pct"/>
            <w:shd w:val="clear" w:color="auto" w:fill="auto"/>
            <w:vAlign w:val="center"/>
          </w:tcPr>
          <w:p w:rsidR="00B71F1C" w:rsidRPr="00AF2FA1" w:rsidRDefault="00B71F1C" w:rsidP="005A3DCF">
            <w:pPr>
              <w:autoSpaceDE w:val="0"/>
              <w:autoSpaceDN w:val="0"/>
              <w:spacing w:after="0"/>
              <w:jc w:val="center"/>
              <w:rPr>
                <w:rFonts w:ascii="Times New Roman" w:eastAsia="Times New Roman" w:hAnsi="Times New Roman"/>
                <w:bCs/>
              </w:rPr>
            </w:pPr>
            <w:r w:rsidRPr="00AF2FA1">
              <w:rPr>
                <w:rFonts w:ascii="Times New Roman" w:eastAsia="Times New Roman" w:hAnsi="Times New Roman"/>
                <w:bCs/>
              </w:rPr>
              <w:t>0,7</w:t>
            </w:r>
          </w:p>
        </w:tc>
        <w:tc>
          <w:tcPr>
            <w:tcW w:w="833" w:type="pct"/>
            <w:shd w:val="clear" w:color="auto" w:fill="auto"/>
            <w:vAlign w:val="center"/>
          </w:tcPr>
          <w:p w:rsidR="00B71F1C" w:rsidRPr="00AF2FA1" w:rsidRDefault="00B71F1C" w:rsidP="005A3DCF">
            <w:pPr>
              <w:autoSpaceDE w:val="0"/>
              <w:autoSpaceDN w:val="0"/>
              <w:spacing w:after="0"/>
              <w:jc w:val="center"/>
              <w:rPr>
                <w:rFonts w:ascii="Times New Roman" w:eastAsia="Times New Roman" w:hAnsi="Times New Roman"/>
                <w:bCs/>
              </w:rPr>
            </w:pPr>
            <w:r w:rsidRPr="00AF2FA1">
              <w:rPr>
                <w:rFonts w:ascii="Times New Roman" w:eastAsia="Times New Roman" w:hAnsi="Times New Roman"/>
                <w:bCs/>
              </w:rPr>
              <w:t>0,9</w:t>
            </w:r>
          </w:p>
        </w:tc>
        <w:tc>
          <w:tcPr>
            <w:tcW w:w="1018" w:type="pct"/>
            <w:shd w:val="clear" w:color="auto" w:fill="auto"/>
            <w:vAlign w:val="center"/>
          </w:tcPr>
          <w:p w:rsidR="00B71F1C" w:rsidRPr="00AF2FA1" w:rsidRDefault="00B71F1C" w:rsidP="005A3DCF">
            <w:pPr>
              <w:autoSpaceDE w:val="0"/>
              <w:autoSpaceDN w:val="0"/>
              <w:spacing w:after="0"/>
              <w:ind w:left="927" w:hanging="816"/>
              <w:jc w:val="center"/>
              <w:rPr>
                <w:rFonts w:ascii="Times New Roman" w:eastAsia="Times New Roman" w:hAnsi="Times New Roman"/>
                <w:bCs/>
              </w:rPr>
            </w:pPr>
            <w:r w:rsidRPr="00AF2FA1">
              <w:rPr>
                <w:rFonts w:ascii="Times New Roman" w:eastAsia="Times New Roman" w:hAnsi="Times New Roman"/>
                <w:bCs/>
              </w:rPr>
              <w:t>0,20</w:t>
            </w:r>
          </w:p>
        </w:tc>
      </w:tr>
      <w:tr w:rsidR="00B71F1C" w:rsidRPr="00AF2FA1" w:rsidTr="005A3DCF">
        <w:trPr>
          <w:jc w:val="center"/>
        </w:trPr>
        <w:tc>
          <w:tcPr>
            <w:tcW w:w="2408" w:type="pct"/>
            <w:shd w:val="clear" w:color="auto" w:fill="auto"/>
            <w:vAlign w:val="center"/>
          </w:tcPr>
          <w:p w:rsidR="00B71F1C" w:rsidRPr="00AF2FA1" w:rsidRDefault="00B71F1C" w:rsidP="005A3DCF">
            <w:pPr>
              <w:spacing w:after="0"/>
              <w:jc w:val="center"/>
              <w:rPr>
                <w:rFonts w:ascii="Times New Roman" w:eastAsia="Times New Roman" w:hAnsi="Times New Roman"/>
                <w:bCs/>
              </w:rPr>
            </w:pPr>
            <w:r w:rsidRPr="00AF2FA1">
              <w:rPr>
                <w:rFonts w:ascii="Times New Roman" w:eastAsia="Times New Roman" w:hAnsi="Times New Roman"/>
                <w:bCs/>
              </w:rPr>
              <w:t>малоэтажная застройка многоквартирными домами</w:t>
            </w:r>
          </w:p>
        </w:tc>
        <w:tc>
          <w:tcPr>
            <w:tcW w:w="741" w:type="pct"/>
            <w:shd w:val="clear" w:color="auto" w:fill="auto"/>
            <w:vAlign w:val="center"/>
          </w:tcPr>
          <w:p w:rsidR="00B71F1C" w:rsidRPr="00AF2FA1" w:rsidRDefault="00B71F1C" w:rsidP="005A3DCF">
            <w:pPr>
              <w:autoSpaceDE w:val="0"/>
              <w:autoSpaceDN w:val="0"/>
              <w:spacing w:after="0"/>
              <w:jc w:val="center"/>
              <w:rPr>
                <w:rFonts w:ascii="Times New Roman" w:eastAsia="Times New Roman" w:hAnsi="Times New Roman"/>
                <w:bCs/>
              </w:rPr>
            </w:pPr>
            <w:r w:rsidRPr="00AF2FA1">
              <w:rPr>
                <w:rFonts w:ascii="Times New Roman" w:eastAsia="Times New Roman" w:hAnsi="Times New Roman"/>
                <w:bCs/>
              </w:rPr>
              <w:t>0,45</w:t>
            </w:r>
          </w:p>
        </w:tc>
        <w:tc>
          <w:tcPr>
            <w:tcW w:w="833" w:type="pct"/>
            <w:shd w:val="clear" w:color="auto" w:fill="auto"/>
            <w:vAlign w:val="center"/>
          </w:tcPr>
          <w:p w:rsidR="00B71F1C" w:rsidRPr="00AF2FA1" w:rsidRDefault="00B71F1C" w:rsidP="005A3DCF">
            <w:pPr>
              <w:autoSpaceDE w:val="0"/>
              <w:autoSpaceDN w:val="0"/>
              <w:spacing w:after="0"/>
              <w:jc w:val="center"/>
              <w:rPr>
                <w:rFonts w:ascii="Times New Roman" w:eastAsia="Times New Roman" w:hAnsi="Times New Roman"/>
                <w:bCs/>
              </w:rPr>
            </w:pPr>
            <w:r w:rsidRPr="00AF2FA1">
              <w:rPr>
                <w:rFonts w:ascii="Times New Roman" w:eastAsia="Times New Roman" w:hAnsi="Times New Roman"/>
                <w:bCs/>
              </w:rPr>
              <w:t>0,5</w:t>
            </w:r>
          </w:p>
        </w:tc>
        <w:tc>
          <w:tcPr>
            <w:tcW w:w="1018" w:type="pct"/>
            <w:shd w:val="clear" w:color="auto" w:fill="auto"/>
            <w:vAlign w:val="center"/>
          </w:tcPr>
          <w:p w:rsidR="00B71F1C" w:rsidRPr="00AF2FA1" w:rsidRDefault="00B71F1C" w:rsidP="005A3DCF">
            <w:pPr>
              <w:autoSpaceDE w:val="0"/>
              <w:autoSpaceDN w:val="0"/>
              <w:spacing w:after="0"/>
              <w:ind w:left="927" w:hanging="816"/>
              <w:jc w:val="center"/>
              <w:rPr>
                <w:rFonts w:ascii="Times New Roman" w:eastAsia="Times New Roman" w:hAnsi="Times New Roman"/>
                <w:bCs/>
              </w:rPr>
            </w:pPr>
            <w:r w:rsidRPr="00AF2FA1">
              <w:rPr>
                <w:rFonts w:ascii="Times New Roman" w:eastAsia="Times New Roman" w:hAnsi="Times New Roman"/>
                <w:bCs/>
              </w:rPr>
              <w:t>0,25</w:t>
            </w:r>
          </w:p>
        </w:tc>
      </w:tr>
      <w:tr w:rsidR="00B71F1C" w:rsidRPr="00AF2FA1" w:rsidTr="005A3DCF">
        <w:trPr>
          <w:trHeight w:val="144"/>
          <w:jc w:val="center"/>
        </w:trPr>
        <w:tc>
          <w:tcPr>
            <w:tcW w:w="2408" w:type="pct"/>
            <w:shd w:val="clear" w:color="auto" w:fill="auto"/>
            <w:vAlign w:val="center"/>
          </w:tcPr>
          <w:p w:rsidR="00B71F1C" w:rsidRPr="00AF2FA1" w:rsidRDefault="00B71F1C" w:rsidP="005A3DCF">
            <w:pPr>
              <w:spacing w:after="0"/>
              <w:jc w:val="center"/>
              <w:rPr>
                <w:rFonts w:ascii="Times New Roman" w:eastAsia="Times New Roman" w:hAnsi="Times New Roman"/>
                <w:bCs/>
              </w:rPr>
            </w:pPr>
            <w:r w:rsidRPr="00AF2FA1">
              <w:rPr>
                <w:rFonts w:ascii="Times New Roman" w:eastAsia="Times New Roman" w:hAnsi="Times New Roman"/>
                <w:bCs/>
              </w:rPr>
              <w:t>застройка блокированными домами</w:t>
            </w:r>
          </w:p>
        </w:tc>
        <w:tc>
          <w:tcPr>
            <w:tcW w:w="741" w:type="pct"/>
            <w:shd w:val="clear" w:color="auto" w:fill="auto"/>
            <w:vAlign w:val="center"/>
          </w:tcPr>
          <w:p w:rsidR="00B71F1C" w:rsidRPr="00AF2FA1" w:rsidRDefault="00B71F1C" w:rsidP="005A3DCF">
            <w:pPr>
              <w:autoSpaceDE w:val="0"/>
              <w:autoSpaceDN w:val="0"/>
              <w:spacing w:after="0"/>
              <w:jc w:val="center"/>
              <w:rPr>
                <w:rFonts w:ascii="Times New Roman" w:eastAsia="Times New Roman" w:hAnsi="Times New Roman"/>
                <w:bCs/>
              </w:rPr>
            </w:pPr>
            <w:r w:rsidRPr="00AF2FA1">
              <w:rPr>
                <w:rFonts w:ascii="Times New Roman" w:eastAsia="Times New Roman" w:hAnsi="Times New Roman"/>
                <w:bCs/>
              </w:rPr>
              <w:t>0,6</w:t>
            </w:r>
          </w:p>
        </w:tc>
        <w:tc>
          <w:tcPr>
            <w:tcW w:w="833" w:type="pct"/>
            <w:shd w:val="clear" w:color="auto" w:fill="auto"/>
            <w:vAlign w:val="center"/>
          </w:tcPr>
          <w:p w:rsidR="00B71F1C" w:rsidRPr="00AF2FA1" w:rsidRDefault="00B71F1C" w:rsidP="005A3DCF">
            <w:pPr>
              <w:autoSpaceDE w:val="0"/>
              <w:autoSpaceDN w:val="0"/>
              <w:spacing w:after="0"/>
              <w:jc w:val="center"/>
              <w:rPr>
                <w:rFonts w:ascii="Times New Roman" w:eastAsia="Times New Roman" w:hAnsi="Times New Roman"/>
                <w:bCs/>
              </w:rPr>
            </w:pPr>
            <w:r w:rsidRPr="00AF2FA1">
              <w:rPr>
                <w:rFonts w:ascii="Times New Roman" w:eastAsia="Times New Roman" w:hAnsi="Times New Roman"/>
                <w:bCs/>
              </w:rPr>
              <w:t>0,8</w:t>
            </w:r>
          </w:p>
        </w:tc>
        <w:tc>
          <w:tcPr>
            <w:tcW w:w="1018" w:type="pct"/>
            <w:shd w:val="clear" w:color="auto" w:fill="auto"/>
            <w:vAlign w:val="center"/>
          </w:tcPr>
          <w:p w:rsidR="00B71F1C" w:rsidRPr="00AF2FA1" w:rsidRDefault="00B71F1C" w:rsidP="005A3DCF">
            <w:pPr>
              <w:autoSpaceDE w:val="0"/>
              <w:autoSpaceDN w:val="0"/>
              <w:spacing w:after="0"/>
              <w:ind w:left="927" w:hanging="816"/>
              <w:jc w:val="center"/>
              <w:rPr>
                <w:rFonts w:ascii="Times New Roman" w:eastAsia="Times New Roman" w:hAnsi="Times New Roman"/>
                <w:bCs/>
              </w:rPr>
            </w:pPr>
            <w:r w:rsidRPr="00AF2FA1">
              <w:rPr>
                <w:rFonts w:ascii="Times New Roman" w:eastAsia="Times New Roman" w:hAnsi="Times New Roman"/>
                <w:bCs/>
              </w:rPr>
              <w:t>0,35</w:t>
            </w:r>
          </w:p>
        </w:tc>
      </w:tr>
    </w:tbl>
    <w:p w:rsidR="00B71F1C" w:rsidRPr="00070469" w:rsidRDefault="00B71F1C" w:rsidP="00B71F1C">
      <w:pPr>
        <w:pStyle w:val="af9"/>
      </w:pPr>
      <w:r w:rsidRPr="00070469">
        <w:t>Для жилых зон приведены коэффициенты с учетом необходимых по расчету учреждений и предприятий обслуживания повседневного пользования, проездов, озеленения.</w:t>
      </w:r>
    </w:p>
    <w:p w:rsidR="00B71F1C" w:rsidRPr="00070469" w:rsidRDefault="00B71F1C" w:rsidP="00B71F1C">
      <w:pPr>
        <w:pStyle w:val="af9"/>
      </w:pPr>
      <w:r w:rsidRPr="00070469">
        <w:t>Коэффициент застройки – отношение площади, занятой под зданиями и сооружениями, к площади планировочного элемента.</w:t>
      </w:r>
    </w:p>
    <w:p w:rsidR="00B71F1C" w:rsidRPr="00070469" w:rsidRDefault="00B71F1C" w:rsidP="00B71F1C">
      <w:pPr>
        <w:pStyle w:val="af9"/>
      </w:pPr>
      <w:r w:rsidRPr="00070469">
        <w:t>Коэффициент плотности застройки – отношение площади всех этажей зданий и сооружений к площади планировочного элемента.</w:t>
      </w:r>
    </w:p>
    <w:p w:rsidR="00B71F1C" w:rsidRPr="00070469" w:rsidRDefault="00B71F1C" w:rsidP="00B71F1C">
      <w:pPr>
        <w:pStyle w:val="af9"/>
      </w:pPr>
      <w:r w:rsidRPr="00070469">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пользования.</w:t>
      </w:r>
    </w:p>
    <w:p w:rsidR="00B71F1C" w:rsidRPr="00070469" w:rsidRDefault="00B71F1C" w:rsidP="00B71F1C">
      <w:pPr>
        <w:pStyle w:val="af9"/>
      </w:pPr>
      <w:r w:rsidRPr="00070469">
        <w:t>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B71F1C" w:rsidRPr="00070469" w:rsidRDefault="00B71F1C" w:rsidP="00B71F1C">
      <w:pPr>
        <w:pStyle w:val="af9"/>
        <w:jc w:val="center"/>
      </w:pPr>
      <w:r w:rsidRPr="00070469">
        <w:rPr>
          <w:noProof/>
        </w:rPr>
        <w:drawing>
          <wp:inline distT="0" distB="0" distL="0" distR="0" wp14:anchorId="6A6C8D85" wp14:editId="617E2305">
            <wp:extent cx="5666528" cy="40100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плотность.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671445" cy="4013504"/>
                    </a:xfrm>
                    <a:prstGeom prst="rect">
                      <a:avLst/>
                    </a:prstGeom>
                  </pic:spPr>
                </pic:pic>
              </a:graphicData>
            </a:graphic>
          </wp:inline>
        </w:drawing>
      </w:r>
    </w:p>
    <w:p w:rsidR="00B71F1C" w:rsidRPr="00070469" w:rsidRDefault="00B71F1C" w:rsidP="00B71F1C">
      <w:pPr>
        <w:pStyle w:val="af9"/>
      </w:pPr>
      <w:r w:rsidRPr="00070469">
        <w:t xml:space="preserve">Рисунок </w:t>
      </w:r>
      <w:r w:rsidRPr="00070469">
        <w:rPr>
          <w:noProof/>
        </w:rPr>
        <w:fldChar w:fldCharType="begin"/>
      </w:r>
      <w:r w:rsidRPr="00070469">
        <w:rPr>
          <w:noProof/>
        </w:rPr>
        <w:instrText xml:space="preserve"> SEQ Рисунок \* ARABIC </w:instrText>
      </w:r>
      <w:r w:rsidRPr="00070469">
        <w:rPr>
          <w:noProof/>
        </w:rPr>
        <w:fldChar w:fldCharType="separate"/>
      </w:r>
      <w:r w:rsidR="00CE4FBE">
        <w:rPr>
          <w:noProof/>
        </w:rPr>
        <w:t>1</w:t>
      </w:r>
      <w:r w:rsidRPr="00070469">
        <w:rPr>
          <w:noProof/>
        </w:rPr>
        <w:fldChar w:fldCharType="end"/>
      </w:r>
      <w:r w:rsidRPr="00070469">
        <w:t xml:space="preserve"> – Дифференциация территории г. Лянтор по плотности застройки</w:t>
      </w:r>
    </w:p>
    <w:p w:rsidR="00B71F1C" w:rsidRPr="00070469" w:rsidRDefault="00B71F1C" w:rsidP="00B71F1C">
      <w:pPr>
        <w:pStyle w:val="af9"/>
      </w:pPr>
      <w:r w:rsidRPr="00070469">
        <w:t>В качестве площадок для жилищного строительства рассматриваются территории свободные от застройки, экологически благополучные, расположенные вблизи существующих жилых массивов и транспортных связей. Рекомендуемая плотность застройки жилой зоны зависит от этажности, предельная максимальная плотность должна составлять не более 10000 кв.</w:t>
      </w:r>
      <w:r>
        <w:t xml:space="preserve"> </w:t>
      </w:r>
      <w:r w:rsidRPr="00070469">
        <w:t>м/га.</w:t>
      </w:r>
    </w:p>
    <w:p w:rsidR="00B71F1C" w:rsidRPr="00070469" w:rsidRDefault="00B71F1C" w:rsidP="00B71F1C">
      <w:pPr>
        <w:pStyle w:val="af9"/>
      </w:pPr>
      <w:r w:rsidRPr="00070469">
        <w:t>Потребность в территориях для развития жилищного строительства имеет прямую зависимость от целевых показателей жилищной обеспеченности. На начало 2019 года средний уровень обеспеченности населения о</w:t>
      </w:r>
      <w:r>
        <w:t xml:space="preserve">бщей площадью жилых помещений в </w:t>
      </w:r>
      <w:r w:rsidRPr="00070469">
        <w:t>городском поселении Лянтор составил порядка 17,1 кв. м на человека. Стратегией СЭР Сургутского района предполагалось достижение показателя обеспеченности населения жильем к 2030 году на уровне 18 кв. м на человека. Однако темпы жилищного строительства за последние 3 года значительно превысили планируемые, и базовый показатель на 2019 год достигнут выше планируемого Стратегией СЭР Сургутского района на 2030 год. Целевое значение показателя согласно государственной программе «Развитие жилищной сферы», утвержденной Постановлением Правительства Ханты-Мансийского автономного округа – Югры от 05.10.2018 № 346-п при базовом значении на 2018 год – 20,8 кв. м на человека составляет 23,4 кв. м общей площади жилых помещений, приходящихся в среднем на 1 жителя к 2025 году, 25,4 на 2030 год.</w:t>
      </w:r>
    </w:p>
    <w:p w:rsidR="00B71F1C" w:rsidRPr="00070469" w:rsidRDefault="00B71F1C" w:rsidP="00B71F1C">
      <w:pPr>
        <w:pStyle w:val="af9"/>
      </w:pPr>
      <w:r w:rsidRPr="00070469">
        <w:t>Высокая доля жилищного фонда, признанного непригодным для проживания, существенно увеличивает потребность в новом жилищном строительстве с целью переселения граждан. Поэтому, стратегией пространственного развития приняты не целевые значения показателя обеспеченности населения общей площадью жилых помещений, установленные госпрограммой, а темпы роста обеспеченности населения общей площадью жилых помещений о</w:t>
      </w:r>
      <w:r>
        <w:t xml:space="preserve">тносительно базового значения к 2025 в </w:t>
      </w:r>
      <w:r w:rsidRPr="00070469">
        <w:t>соответствии с госпрограммой – для Сургутско</w:t>
      </w:r>
      <w:r>
        <w:t xml:space="preserve">го района до 2030 года, от 2025 </w:t>
      </w:r>
      <w:r w:rsidRPr="00070469">
        <w:t>к 2030 – для района до 2040 года. Таким образом, в Стратегии пространственного развития принято значение обеспеченности населения общей площадью жилых помещений для территории Сургутского района, на 2030 год – 21,4 кв. м на человека, а на 2040 год – 23,2 кв. м на человека. Для городского поселения Лянтор к концу 2040 года средний уровень обеспеченности населения общей площадью жилых помещений должен составить 23,2 кв. м на человека.</w:t>
      </w:r>
    </w:p>
    <w:p w:rsidR="00B71F1C" w:rsidRPr="00070469" w:rsidRDefault="00B71F1C" w:rsidP="00B71F1C">
      <w:pPr>
        <w:pStyle w:val="30"/>
      </w:pPr>
      <w:bookmarkStart w:id="104" w:name="_Toc529300828"/>
      <w:bookmarkStart w:id="105" w:name="_Toc33709584"/>
      <w:bookmarkStart w:id="106" w:name="_Toc52359694"/>
      <w:bookmarkEnd w:id="99"/>
      <w:bookmarkEnd w:id="104"/>
      <w:r w:rsidRPr="00070469">
        <w:t>В области транспортного обслуживания</w:t>
      </w:r>
      <w:bookmarkEnd w:id="105"/>
      <w:bookmarkEnd w:id="106"/>
    </w:p>
    <w:p w:rsidR="00B71F1C" w:rsidRPr="00070469" w:rsidRDefault="00B71F1C" w:rsidP="00B71F1C">
      <w:pPr>
        <w:pStyle w:val="af9"/>
      </w:pPr>
      <w:bookmarkStart w:id="107" w:name="_Toc33709585"/>
      <w:r w:rsidRPr="00070469">
        <w:t>Показатели организации системы общественного пассажирского транспорта определены согласно целям по обеспечению безопасных, качественных и доступных перевозок.</w:t>
      </w:r>
    </w:p>
    <w:p w:rsidR="00B71F1C" w:rsidRPr="00070469" w:rsidRDefault="00B71F1C" w:rsidP="00B71F1C">
      <w:pPr>
        <w:pStyle w:val="af9"/>
      </w:pPr>
      <w:r w:rsidRPr="00070469">
        <w:t>К объектам местного значения поселения в области транспортного обслуживания, подлежащим нормированию, относятся остановочные пункты.</w:t>
      </w:r>
    </w:p>
    <w:p w:rsidR="00B71F1C" w:rsidRPr="00070469" w:rsidRDefault="00B71F1C" w:rsidP="00B71F1C">
      <w:pPr>
        <w:pStyle w:val="af9"/>
      </w:pPr>
      <w:r w:rsidRPr="00070469">
        <w:t>Размеры земельных участков под размещение остановочных пунктов устанав</w:t>
      </w:r>
      <w:r>
        <w:t xml:space="preserve">ливаются в </w:t>
      </w:r>
      <w:r w:rsidRPr="00070469">
        <w:t>соответствии с Нормами отвода земель для размещения автомобильных дорог и (или) объектов дорожного сервиса, утвержденными Постановлением Правительства Российской Федерации от 02.09.2009 № 717.</w:t>
      </w:r>
    </w:p>
    <w:p w:rsidR="00B71F1C" w:rsidRPr="00070469" w:rsidRDefault="00B71F1C" w:rsidP="00B71F1C">
      <w:pPr>
        <w:pStyle w:val="af9"/>
      </w:pPr>
      <w:r w:rsidRPr="00070469">
        <w:t>Расчетный показатель минимально допустимого уровня обеспеченности остановочными пунктами не устанавливаются.</w:t>
      </w:r>
    </w:p>
    <w:p w:rsidR="00B71F1C" w:rsidRPr="00070469" w:rsidRDefault="00B71F1C" w:rsidP="00B71F1C">
      <w:pPr>
        <w:pStyle w:val="af9"/>
      </w:pPr>
      <w:r w:rsidRPr="00070469">
        <w:t>Кроме того, при разработке проектов планировки территории на основании решений, определенных Генеральным планом, необходимо предусматривать территории под размещение объектов иного значения в области транспортного обслуживания – стоянок для хранения легковых автомобилей.</w:t>
      </w:r>
    </w:p>
    <w:p w:rsidR="00B71F1C" w:rsidRPr="00070469" w:rsidRDefault="00B71F1C" w:rsidP="00B71F1C">
      <w:pPr>
        <w:pStyle w:val="af9"/>
      </w:pPr>
      <w:r w:rsidRPr="00070469">
        <w:t>Показатель обеспеченности стоянками для хранения легковых автомобилей постоянного населения, расположенными вблизи от мест проживания указан в таблице 4. Уровень обеспеченности стоянками для хранения легковых автомобилей постоянного населения, расположенными вблизи от мест проживания установлен с учетом местных особенностей рассматриваемой территории, анализа данных по количеству зарегистрированных легковых автомобилей на территории, среднего темпа прироста уровня обеспеченности легковых автомобилей на территории Ханты-Мансийс</w:t>
      </w:r>
      <w:r>
        <w:t>кого автономного округа – Югры.</w:t>
      </w:r>
    </w:p>
    <w:p w:rsidR="00B71F1C" w:rsidRPr="00070469" w:rsidRDefault="00B71F1C" w:rsidP="00B71F1C">
      <w:pPr>
        <w:pStyle w:val="af9"/>
      </w:pPr>
      <w:r w:rsidRPr="00070469">
        <w:t>Также при определении территорий необходимо учитывать нормы обеспеченности стоянками для хранения легковых автомобилей у объектов различного назначения, установленные с учетом назначения объектов и их мощности путем сравнительного анализа норм расчета стоянок автомобилей для поселений со схожими социально-экономическими характеристиками и уровнем автомобилизации населения. Нормы расчета стоянок для хранения легковых автомобилей у объектов различного назначения приведены в Приложении А настоящих НГП.</w:t>
      </w:r>
    </w:p>
    <w:p w:rsidR="00B71F1C" w:rsidRPr="00070469" w:rsidRDefault="00B71F1C" w:rsidP="00B71F1C">
      <w:pPr>
        <w:pStyle w:val="30"/>
      </w:pPr>
      <w:bookmarkStart w:id="108" w:name="_Toc52359695"/>
      <w:r w:rsidRPr="00070469">
        <w:t>В области электроснабжения</w:t>
      </w:r>
      <w:bookmarkEnd w:id="107"/>
      <w:bookmarkEnd w:id="108"/>
    </w:p>
    <w:p w:rsidR="00B71F1C" w:rsidRPr="00070469" w:rsidRDefault="00B71F1C" w:rsidP="00B71F1C">
      <w:pPr>
        <w:pStyle w:val="af9"/>
      </w:pPr>
      <w:r w:rsidRPr="00070469">
        <w:t xml:space="preserve">Расчетные показатели минимально допустимого уровня обеспеченности населения объектами местного значения поселения в области электроснабжения установлены с учетом Федерального закона от 26.03.2003 </w:t>
      </w:r>
      <w:r>
        <w:t>№ 35-ФЗ «Об электроэнергетике».</w:t>
      </w:r>
    </w:p>
    <w:p w:rsidR="00B71F1C" w:rsidRPr="00070469" w:rsidRDefault="00B71F1C" w:rsidP="00B71F1C">
      <w:pPr>
        <w:pStyle w:val="af9"/>
      </w:pPr>
      <w:r w:rsidRPr="00070469">
        <w:t>Расчетные показатели минимально допустимого уровня обеспеченности объектам</w:t>
      </w:r>
      <w:r>
        <w:t xml:space="preserve">и местного значения поселения в </w:t>
      </w:r>
      <w:r w:rsidRPr="00070469">
        <w:t>области электроснабжения создадут равные условия доступа к объектам электросетевого хозяйства для населения. Полный охват электрическими сетями обеспечит технологическое и организационное единство и целостность централизованной системы электроснабжени</w:t>
      </w:r>
      <w:r>
        <w:t xml:space="preserve">я. Обеспечение бесперебойного и </w:t>
      </w:r>
      <w:r w:rsidRPr="00070469">
        <w:t>качественного снабжения электрической энергией потребителей способствует охране здоровья и улучшению качества жизни населения.</w:t>
      </w:r>
    </w:p>
    <w:p w:rsidR="00B71F1C" w:rsidRPr="00070469" w:rsidRDefault="00B71F1C" w:rsidP="00B71F1C">
      <w:pPr>
        <w:pStyle w:val="af9"/>
      </w:pPr>
      <w:r w:rsidRPr="00070469">
        <w:t>В расчетах при градостроительном проектировании следует принимать укрупненные показатели расхода электроэнергии согласно таблице 2.4.4. РД 34.20.185-94 «Инструкция по проектированию городских электрических сетей». Приведенные укрупненные показатели предусматрив</w:t>
      </w:r>
      <w:r>
        <w:t xml:space="preserve">ают электропотребление жилыми и </w:t>
      </w:r>
      <w:r w:rsidRPr="00070469">
        <w:t>общественными зданиями, предприятиями коммунально-бытового обслуживания, объектами транспортного обслуживания, наружным освещением.</w:t>
      </w:r>
    </w:p>
    <w:p w:rsidR="00B71F1C" w:rsidRPr="00070469" w:rsidRDefault="00B71F1C" w:rsidP="00B71F1C">
      <w:pPr>
        <w:pStyle w:val="af9"/>
      </w:pPr>
      <w:r w:rsidRPr="00070469">
        <w:t>Удельные расчетные электрические нагрузки рекомендуется принимать согласно таблицам 2.1.1, 2.1.11, 2.1.5, 2.2.1 и 2.4.3. РД 34.20.185-94.</w:t>
      </w:r>
    </w:p>
    <w:p w:rsidR="00B71F1C" w:rsidRPr="00070469" w:rsidRDefault="00B71F1C" w:rsidP="00B71F1C">
      <w:pPr>
        <w:pStyle w:val="af9"/>
      </w:pPr>
      <w:r w:rsidRPr="00070469">
        <w:t>Расчетные показатели допустимых размеров земельных участков под объекты местного значения поселения в области электроснабжения (электрич</w:t>
      </w:r>
      <w:r>
        <w:t>еские подстанции) установлены в соответствии с РНГП ХМАО-Югры.</w:t>
      </w:r>
    </w:p>
    <w:p w:rsidR="00B71F1C" w:rsidRPr="00070469" w:rsidRDefault="00B71F1C" w:rsidP="00B71F1C">
      <w:pPr>
        <w:pStyle w:val="af9"/>
      </w:pPr>
      <w:r w:rsidRPr="00070469">
        <w:t>Расстояние от границы земельного</w:t>
      </w:r>
      <w:r>
        <w:t xml:space="preserve"> участка до точки подключения к </w:t>
      </w:r>
      <w:r w:rsidRPr="00070469">
        <w:t>распределительным сетям электроснабжения принимается согласно РНГП ХМАО</w:t>
      </w:r>
      <w:r>
        <w:t xml:space="preserve"> </w:t>
      </w:r>
      <w:r w:rsidRPr="00070469">
        <w:t>-</w:t>
      </w:r>
      <w:r>
        <w:t xml:space="preserve"> </w:t>
      </w:r>
      <w:r w:rsidRPr="00070469">
        <w:t>Югры. Данный норматив распространяется для земельных участков земель на</w:t>
      </w:r>
      <w:r>
        <w:t xml:space="preserve">селенных пунктов, находящихся в </w:t>
      </w:r>
      <w:r w:rsidRPr="00070469">
        <w:t>государственной и муниципальной собственнос</w:t>
      </w:r>
      <w:r>
        <w:t xml:space="preserve">ти, предоставляемых бесплатно в </w:t>
      </w:r>
      <w:r w:rsidRPr="00070469">
        <w:t>собственность граждан, отнесенных к категориям, указанным в пунктах 1, 2 статьи 7.4 Закона Ханты-Мансийского авто</w:t>
      </w:r>
      <w:r>
        <w:t>номного округа - Югры от 06.07.2005</w:t>
      </w:r>
      <w:r w:rsidRPr="00070469">
        <w:t xml:space="preserve"> N 57-оз «О регулировании отдельных жилищных отношений в Ханты-Мансийском автономном округе – Югре», для строительс</w:t>
      </w:r>
      <w:r>
        <w:t>тва индивидуальных жилых домов.</w:t>
      </w:r>
    </w:p>
    <w:p w:rsidR="00B71F1C" w:rsidRPr="00070469" w:rsidRDefault="00B71F1C" w:rsidP="00B71F1C">
      <w:pPr>
        <w:pStyle w:val="30"/>
      </w:pPr>
      <w:bookmarkStart w:id="109" w:name="_Toc33709586"/>
      <w:bookmarkStart w:id="110" w:name="_Toc52359696"/>
      <w:r w:rsidRPr="00070469">
        <w:t>В области теплоснабжения</w:t>
      </w:r>
      <w:bookmarkEnd w:id="109"/>
      <w:bookmarkEnd w:id="110"/>
      <w:r w:rsidRPr="00070469">
        <w:t xml:space="preserve"> </w:t>
      </w:r>
    </w:p>
    <w:p w:rsidR="00B71F1C" w:rsidRPr="00070469" w:rsidRDefault="00B71F1C" w:rsidP="00B71F1C">
      <w:pPr>
        <w:pStyle w:val="af9"/>
      </w:pPr>
      <w:r w:rsidRPr="00070469">
        <w:t>Расчетные показатели минимально допустимого уровня обеспеченности населения объектами местного значения поселения в области теплоснабжения установлены с учетом Федерального закона от 27.07.2010 № 190-ФЗ «О теплоснабжении» в соответствии с которым основными принципами организации отношений в сфере теплоснабжения являются развитие систем централизованного теплоснабж</w:t>
      </w:r>
      <w:r>
        <w:t xml:space="preserve">ения и обеспечение надежности и </w:t>
      </w:r>
      <w:r w:rsidRPr="00070469">
        <w:t>энергетической эффективности теплоснабжения, и потребления тепловой энергии.</w:t>
      </w:r>
    </w:p>
    <w:p w:rsidR="00B71F1C" w:rsidRPr="00070469" w:rsidRDefault="00B71F1C" w:rsidP="00B71F1C">
      <w:pPr>
        <w:pStyle w:val="af9"/>
      </w:pPr>
      <w:r w:rsidRPr="00070469">
        <w:t>Расчетные показатели минимально допустимого уровня обеспеченности объектам</w:t>
      </w:r>
      <w:r>
        <w:t xml:space="preserve">и местного значения поселения в </w:t>
      </w:r>
      <w:r w:rsidRPr="00070469">
        <w:t xml:space="preserve">области теплоснабжения для населения городского поселения </w:t>
      </w:r>
      <w:r>
        <w:t xml:space="preserve">установлены в </w:t>
      </w:r>
      <w:r w:rsidRPr="00070469">
        <w:t>соответствии с РНГП ХМАО</w:t>
      </w:r>
      <w:r>
        <w:t xml:space="preserve"> </w:t>
      </w:r>
      <w:r w:rsidRPr="00070469">
        <w:t>-</w:t>
      </w:r>
      <w:r>
        <w:t xml:space="preserve"> </w:t>
      </w:r>
      <w:r w:rsidRPr="00070469">
        <w:t>Югры.</w:t>
      </w:r>
    </w:p>
    <w:p w:rsidR="00B71F1C" w:rsidRPr="00070469" w:rsidRDefault="00B71F1C" w:rsidP="00B71F1C">
      <w:pPr>
        <w:pStyle w:val="af9"/>
      </w:pPr>
      <w:r w:rsidRPr="00070469">
        <w:t>Расчетным показателем минимально допустимого уровня обеспеченности объектами теплоснабжения для населения явля</w:t>
      </w:r>
      <w:r>
        <w:t xml:space="preserve">ется тепловая нагрузка зданий в </w:t>
      </w:r>
      <w:r w:rsidRPr="00070469">
        <w:t>границах поселения. Для расчета мощности объектов местного значения поселения в области теплоснабжения для населения необходимо использовать максимальный часовой расход тепла на отопление зданий, рассчитанный с учётом температуры воздуха наиболее холод</w:t>
      </w:r>
      <w:r>
        <w:t xml:space="preserve">ной пятидневки в соответствии с СП </w:t>
      </w:r>
      <w:r w:rsidRPr="00070469">
        <w:t>131.13330.2018 «СНиП 23-01-99* «Строительная климатология».</w:t>
      </w:r>
    </w:p>
    <w:p w:rsidR="00B71F1C" w:rsidRPr="00070469" w:rsidRDefault="00B71F1C" w:rsidP="00B71F1C">
      <w:pPr>
        <w:pStyle w:val="af9"/>
      </w:pPr>
      <w:r w:rsidRPr="00070469">
        <w:t>Удельные расходы тепла на отопление жилых и общественных зданий для городского поселения установлены в соответствии с РНГП ХМАО</w:t>
      </w:r>
      <w:r>
        <w:t xml:space="preserve"> </w:t>
      </w:r>
      <w:r w:rsidRPr="00070469">
        <w:t>-</w:t>
      </w:r>
      <w:r>
        <w:t xml:space="preserve"> </w:t>
      </w:r>
      <w:r w:rsidRPr="00070469">
        <w:t>Югры.</w:t>
      </w:r>
    </w:p>
    <w:p w:rsidR="00B71F1C" w:rsidRPr="00070469" w:rsidRDefault="00B71F1C" w:rsidP="00B71F1C">
      <w:pPr>
        <w:pStyle w:val="af9"/>
      </w:pPr>
      <w:r w:rsidRPr="00070469">
        <w:t>Размеры земельных участков под источники</w:t>
      </w:r>
      <w:r>
        <w:t xml:space="preserve"> тепловой энергии (котельные) в </w:t>
      </w:r>
      <w:r w:rsidRPr="00070469">
        <w:t xml:space="preserve">зависимости от </w:t>
      </w:r>
      <w:proofErr w:type="spellStart"/>
      <w:r w:rsidRPr="00070469">
        <w:t>теплопроизводительности</w:t>
      </w:r>
      <w:proofErr w:type="spellEnd"/>
      <w:r w:rsidRPr="00070469">
        <w:t xml:space="preserve"> приняты в соответствии с РНГП ХМАО</w:t>
      </w:r>
      <w:r>
        <w:t xml:space="preserve"> </w:t>
      </w:r>
      <w:r w:rsidRPr="00070469">
        <w:t>-</w:t>
      </w:r>
      <w:r>
        <w:t xml:space="preserve"> </w:t>
      </w:r>
      <w:r w:rsidRPr="00070469">
        <w:t>Югры.</w:t>
      </w:r>
    </w:p>
    <w:p w:rsidR="00B71F1C" w:rsidRPr="00070469" w:rsidRDefault="00B71F1C" w:rsidP="00B71F1C">
      <w:pPr>
        <w:pStyle w:val="30"/>
        <w:ind w:left="720" w:hanging="720"/>
      </w:pPr>
      <w:bookmarkStart w:id="111" w:name="_Toc33709587"/>
      <w:bookmarkStart w:id="112" w:name="_Toc47907237"/>
      <w:bookmarkStart w:id="113" w:name="_Toc52359697"/>
      <w:r w:rsidRPr="00070469">
        <w:t>В области водоснабжения</w:t>
      </w:r>
      <w:bookmarkEnd w:id="111"/>
      <w:bookmarkEnd w:id="112"/>
      <w:bookmarkEnd w:id="113"/>
    </w:p>
    <w:p w:rsidR="00B71F1C" w:rsidRPr="00070469" w:rsidRDefault="00B71F1C" w:rsidP="00B71F1C">
      <w:pPr>
        <w:pStyle w:val="af9"/>
      </w:pPr>
      <w:bookmarkStart w:id="114" w:name="_Hlk48132319"/>
      <w:r w:rsidRPr="00070469">
        <w:rPr>
          <w:snapToGrid w:val="0"/>
        </w:rPr>
        <w:t xml:space="preserve">Расчетные показатели минимально допустимого уровня обеспеченности объектами местного значения поселения в области водоснабжения населения </w:t>
      </w:r>
      <w:r w:rsidRPr="00070469">
        <w:t>городского поселения</w:t>
      </w:r>
      <w:r w:rsidRPr="00070469">
        <w:rPr>
          <w:snapToGrid w:val="0"/>
        </w:rPr>
        <w:t xml:space="preserve"> установлены с учетом Федерального закона от 07.12.2011 № 416-ФЗ «О водоснабжении и водоотведении», регулирующего отношения и полномочия в сфере водоснабжения</w:t>
      </w:r>
      <w:r w:rsidRPr="00070469">
        <w:t>.</w:t>
      </w:r>
    </w:p>
    <w:p w:rsidR="00B71F1C" w:rsidRPr="00070469" w:rsidRDefault="00B71F1C" w:rsidP="00B71F1C">
      <w:pPr>
        <w:pStyle w:val="af9"/>
      </w:pPr>
      <w:r w:rsidRPr="00070469">
        <w:t>Расчетный показатель минимально допустимого уровня обеспеченности населения услугами водоснабжения – показатель удельного среднесуточного водопотребления за год, (л/</w:t>
      </w:r>
      <w:proofErr w:type="spellStart"/>
      <w:r w:rsidRPr="00070469">
        <w:t>сут</w:t>
      </w:r>
      <w:proofErr w:type="spellEnd"/>
      <w:r w:rsidRPr="00070469">
        <w:t xml:space="preserve"> на 1 чел.) для городского поселения определен в зависимости от типа застройки на основе установления минимальных нормативов водопотребления.</w:t>
      </w:r>
    </w:p>
    <w:p w:rsidR="00B71F1C" w:rsidRPr="00070469" w:rsidRDefault="00B71F1C" w:rsidP="00B71F1C">
      <w:pPr>
        <w:pStyle w:val="af9"/>
      </w:pPr>
      <w:r w:rsidRPr="00070469">
        <w:t>Среднесуточный отпуск воды в расчете на одного жителя городского поселения по годам приведен ниже (</w:t>
      </w:r>
      <w:r w:rsidRPr="00070469">
        <w:fldChar w:fldCharType="begin"/>
      </w:r>
      <w:r w:rsidRPr="00070469">
        <w:instrText xml:space="preserve"> REF _Ref25592721 \h  \* MERGEFORMAT </w:instrText>
      </w:r>
      <w:r w:rsidRPr="00070469">
        <w:fldChar w:fldCharType="separate"/>
      </w:r>
      <w:r w:rsidR="00CE4FBE" w:rsidRPr="00070469">
        <w:t xml:space="preserve">Таблица </w:t>
      </w:r>
      <w:r w:rsidR="00CE4FBE">
        <w:rPr>
          <w:noProof/>
        </w:rPr>
        <w:t>20</w:t>
      </w:r>
      <w:r w:rsidRPr="00070469">
        <w:fldChar w:fldCharType="end"/>
      </w:r>
      <w:r w:rsidRPr="00070469">
        <w:t>).</w:t>
      </w:r>
    </w:p>
    <w:p w:rsidR="00B71F1C" w:rsidRPr="00070469" w:rsidRDefault="00B71F1C" w:rsidP="00B71F1C">
      <w:pPr>
        <w:pStyle w:val="aff1"/>
      </w:pPr>
      <w:bookmarkStart w:id="115" w:name="_Ref25592721"/>
      <w:bookmarkStart w:id="116" w:name="_Ref19026589"/>
      <w:bookmarkStart w:id="117" w:name="_Ref19027827"/>
      <w:r w:rsidRPr="00070469">
        <w:t xml:space="preserve">Таблица </w:t>
      </w:r>
      <w:r w:rsidRPr="00070469">
        <w:rPr>
          <w:noProof/>
        </w:rPr>
        <w:fldChar w:fldCharType="begin"/>
      </w:r>
      <w:r w:rsidRPr="00070469">
        <w:rPr>
          <w:noProof/>
        </w:rPr>
        <w:instrText xml:space="preserve"> SEQ Таблица \* ARABIC </w:instrText>
      </w:r>
      <w:r w:rsidRPr="00070469">
        <w:rPr>
          <w:noProof/>
        </w:rPr>
        <w:fldChar w:fldCharType="separate"/>
      </w:r>
      <w:r w:rsidR="00CE4FBE">
        <w:rPr>
          <w:noProof/>
        </w:rPr>
        <w:t>20</w:t>
      </w:r>
      <w:r w:rsidRPr="00070469">
        <w:rPr>
          <w:noProof/>
        </w:rPr>
        <w:fldChar w:fldCharType="end"/>
      </w:r>
      <w:bookmarkEnd w:id="115"/>
      <w:r w:rsidRPr="00070469">
        <w:t xml:space="preserve"> – </w:t>
      </w:r>
      <w:bookmarkEnd w:id="116"/>
      <w:bookmarkEnd w:id="117"/>
      <w:r w:rsidRPr="00070469">
        <w:t xml:space="preserve">Среднесуточный отпуск воды в расчете на одного жителя </w:t>
      </w:r>
      <w:r>
        <w:t xml:space="preserve">городского поселения </w:t>
      </w:r>
      <w:r w:rsidRPr="00070469">
        <w:t>Лянтор по годам</w:t>
      </w:r>
    </w:p>
    <w:tbl>
      <w:tblPr>
        <w:tblStyle w:val="13"/>
        <w:tblW w:w="5000" w:type="pct"/>
        <w:tblLook w:val="0000" w:firstRow="0" w:lastRow="0" w:firstColumn="0" w:lastColumn="0" w:noHBand="0" w:noVBand="0"/>
      </w:tblPr>
      <w:tblGrid>
        <w:gridCol w:w="2980"/>
        <w:gridCol w:w="1290"/>
        <w:gridCol w:w="1290"/>
        <w:gridCol w:w="1290"/>
        <w:gridCol w:w="1290"/>
        <w:gridCol w:w="1430"/>
      </w:tblGrid>
      <w:tr w:rsidR="00B71F1C" w:rsidRPr="00070469" w:rsidTr="005A3DCF">
        <w:trPr>
          <w:trHeight w:val="340"/>
        </w:trPr>
        <w:tc>
          <w:tcPr>
            <w:tcW w:w="1557" w:type="pct"/>
            <w:vMerge w:val="restart"/>
            <w:vAlign w:val="center"/>
          </w:tcPr>
          <w:p w:rsidR="00B71F1C" w:rsidRPr="00070469" w:rsidRDefault="00B71F1C" w:rsidP="005A3DCF">
            <w:pPr>
              <w:widowControl w:val="0"/>
              <w:autoSpaceDE w:val="0"/>
              <w:autoSpaceDN w:val="0"/>
              <w:jc w:val="center"/>
              <w:rPr>
                <w:rFonts w:ascii="Times New Roman" w:eastAsia="Times New Roman" w:hAnsi="Times New Roman"/>
                <w:b/>
                <w:lang w:val="x-none" w:eastAsia="x-none"/>
              </w:rPr>
            </w:pPr>
            <w:r w:rsidRPr="00070469">
              <w:rPr>
                <w:rFonts w:ascii="Times New Roman" w:eastAsia="Times New Roman" w:hAnsi="Times New Roman"/>
                <w:b/>
                <w:lang w:val="x-none" w:eastAsia="x-none"/>
              </w:rPr>
              <w:t>Наименование муниципального образования</w:t>
            </w:r>
          </w:p>
        </w:tc>
        <w:tc>
          <w:tcPr>
            <w:tcW w:w="3443" w:type="pct"/>
            <w:gridSpan w:val="5"/>
            <w:vAlign w:val="center"/>
          </w:tcPr>
          <w:p w:rsidR="00B71F1C" w:rsidRPr="00070469" w:rsidRDefault="00B71F1C" w:rsidP="005A3DCF">
            <w:pPr>
              <w:widowControl w:val="0"/>
              <w:autoSpaceDE w:val="0"/>
              <w:autoSpaceDN w:val="0"/>
              <w:jc w:val="center"/>
              <w:rPr>
                <w:rFonts w:ascii="Times New Roman" w:eastAsia="Times New Roman" w:hAnsi="Times New Roman"/>
                <w:b/>
                <w:lang w:val="x-none" w:eastAsia="x-none"/>
              </w:rPr>
            </w:pPr>
            <w:r w:rsidRPr="00070469">
              <w:rPr>
                <w:rFonts w:ascii="Times New Roman" w:eastAsia="Times New Roman" w:hAnsi="Times New Roman"/>
                <w:b/>
                <w:lang w:val="x-none" w:eastAsia="x-none"/>
              </w:rPr>
              <w:t>Среднесуточный отпуск воды в расчёте</w:t>
            </w:r>
          </w:p>
          <w:p w:rsidR="00B71F1C" w:rsidRPr="00070469" w:rsidRDefault="00B71F1C" w:rsidP="005A3DCF">
            <w:pPr>
              <w:widowControl w:val="0"/>
              <w:autoSpaceDE w:val="0"/>
              <w:autoSpaceDN w:val="0"/>
              <w:jc w:val="center"/>
              <w:rPr>
                <w:rFonts w:ascii="Times New Roman" w:eastAsia="Times New Roman" w:hAnsi="Times New Roman"/>
                <w:b/>
                <w:lang w:val="x-none" w:eastAsia="x-none"/>
              </w:rPr>
            </w:pPr>
            <w:r w:rsidRPr="00070469">
              <w:rPr>
                <w:rFonts w:ascii="Times New Roman" w:eastAsia="Times New Roman" w:hAnsi="Times New Roman"/>
                <w:b/>
                <w:lang w:val="x-none" w:eastAsia="x-none"/>
              </w:rPr>
              <w:t>на одного жителя, литров</w:t>
            </w:r>
          </w:p>
        </w:tc>
      </w:tr>
      <w:tr w:rsidR="00B71F1C" w:rsidRPr="00070469" w:rsidTr="005A3DCF">
        <w:trPr>
          <w:trHeight w:val="340"/>
        </w:trPr>
        <w:tc>
          <w:tcPr>
            <w:tcW w:w="1557" w:type="pct"/>
            <w:vMerge/>
            <w:vAlign w:val="center"/>
          </w:tcPr>
          <w:p w:rsidR="00B71F1C" w:rsidRPr="00070469" w:rsidRDefault="00B71F1C" w:rsidP="005A3DCF">
            <w:pPr>
              <w:widowControl w:val="0"/>
              <w:autoSpaceDE w:val="0"/>
              <w:autoSpaceDN w:val="0"/>
              <w:jc w:val="center"/>
              <w:rPr>
                <w:rFonts w:ascii="Times New Roman" w:eastAsia="Times New Roman" w:hAnsi="Times New Roman"/>
                <w:b/>
                <w:lang w:val="x-none" w:eastAsia="x-none"/>
              </w:rPr>
            </w:pPr>
          </w:p>
        </w:tc>
        <w:tc>
          <w:tcPr>
            <w:tcW w:w="674" w:type="pct"/>
            <w:vAlign w:val="center"/>
          </w:tcPr>
          <w:p w:rsidR="00B71F1C" w:rsidRPr="00070469" w:rsidRDefault="00B71F1C" w:rsidP="005A3DCF">
            <w:pPr>
              <w:widowControl w:val="0"/>
              <w:autoSpaceDE w:val="0"/>
              <w:autoSpaceDN w:val="0"/>
              <w:jc w:val="center"/>
              <w:rPr>
                <w:rFonts w:ascii="Times New Roman" w:eastAsia="Times New Roman" w:hAnsi="Times New Roman"/>
                <w:b/>
                <w:lang w:eastAsia="x-none"/>
              </w:rPr>
            </w:pPr>
            <w:r w:rsidRPr="00070469">
              <w:rPr>
                <w:rFonts w:ascii="Times New Roman" w:eastAsia="Times New Roman" w:hAnsi="Times New Roman"/>
                <w:b/>
                <w:lang w:val="x-none" w:eastAsia="x-none"/>
              </w:rPr>
              <w:t>2014</w:t>
            </w:r>
            <w:r w:rsidRPr="00070469">
              <w:rPr>
                <w:rFonts w:ascii="Times New Roman" w:eastAsia="Times New Roman" w:hAnsi="Times New Roman"/>
                <w:b/>
                <w:lang w:eastAsia="x-none"/>
              </w:rPr>
              <w:t xml:space="preserve"> год</w:t>
            </w:r>
          </w:p>
        </w:tc>
        <w:tc>
          <w:tcPr>
            <w:tcW w:w="674" w:type="pct"/>
            <w:vAlign w:val="center"/>
          </w:tcPr>
          <w:p w:rsidR="00B71F1C" w:rsidRPr="00070469" w:rsidRDefault="00B71F1C" w:rsidP="005A3DCF">
            <w:pPr>
              <w:widowControl w:val="0"/>
              <w:autoSpaceDE w:val="0"/>
              <w:autoSpaceDN w:val="0"/>
              <w:jc w:val="center"/>
              <w:rPr>
                <w:rFonts w:ascii="Times New Roman" w:eastAsia="Times New Roman" w:hAnsi="Times New Roman"/>
                <w:b/>
                <w:lang w:eastAsia="x-none"/>
              </w:rPr>
            </w:pPr>
            <w:r w:rsidRPr="00070469">
              <w:rPr>
                <w:rFonts w:ascii="Times New Roman" w:eastAsia="Times New Roman" w:hAnsi="Times New Roman"/>
                <w:b/>
                <w:lang w:val="x-none" w:eastAsia="x-none"/>
              </w:rPr>
              <w:t>2015</w:t>
            </w:r>
            <w:r w:rsidRPr="00070469">
              <w:rPr>
                <w:rFonts w:ascii="Times New Roman" w:eastAsia="Times New Roman" w:hAnsi="Times New Roman"/>
                <w:b/>
                <w:lang w:eastAsia="x-none"/>
              </w:rPr>
              <w:t xml:space="preserve"> год</w:t>
            </w:r>
          </w:p>
        </w:tc>
        <w:tc>
          <w:tcPr>
            <w:tcW w:w="674" w:type="pct"/>
            <w:vAlign w:val="center"/>
          </w:tcPr>
          <w:p w:rsidR="00B71F1C" w:rsidRPr="00070469" w:rsidRDefault="00B71F1C" w:rsidP="005A3DCF">
            <w:pPr>
              <w:widowControl w:val="0"/>
              <w:autoSpaceDE w:val="0"/>
              <w:autoSpaceDN w:val="0"/>
              <w:jc w:val="center"/>
              <w:rPr>
                <w:rFonts w:ascii="Times New Roman" w:eastAsia="Times New Roman" w:hAnsi="Times New Roman"/>
                <w:b/>
                <w:lang w:val="x-none" w:eastAsia="x-none"/>
              </w:rPr>
            </w:pPr>
            <w:r w:rsidRPr="00070469">
              <w:rPr>
                <w:rFonts w:ascii="Times New Roman" w:eastAsia="Times New Roman" w:hAnsi="Times New Roman"/>
                <w:b/>
                <w:lang w:val="x-none" w:eastAsia="x-none"/>
              </w:rPr>
              <w:t>2016</w:t>
            </w:r>
            <w:r w:rsidRPr="00070469">
              <w:rPr>
                <w:rFonts w:ascii="Times New Roman" w:eastAsia="Times New Roman" w:hAnsi="Times New Roman"/>
                <w:b/>
                <w:lang w:eastAsia="x-none"/>
              </w:rPr>
              <w:t xml:space="preserve"> год</w:t>
            </w:r>
          </w:p>
        </w:tc>
        <w:tc>
          <w:tcPr>
            <w:tcW w:w="674" w:type="pct"/>
            <w:vAlign w:val="center"/>
          </w:tcPr>
          <w:p w:rsidR="00B71F1C" w:rsidRPr="00070469" w:rsidRDefault="00B71F1C" w:rsidP="005A3DCF">
            <w:pPr>
              <w:widowControl w:val="0"/>
              <w:autoSpaceDE w:val="0"/>
              <w:autoSpaceDN w:val="0"/>
              <w:jc w:val="center"/>
              <w:rPr>
                <w:rFonts w:ascii="Times New Roman" w:eastAsia="Times New Roman" w:hAnsi="Times New Roman"/>
                <w:b/>
                <w:lang w:val="x-none" w:eastAsia="x-none"/>
              </w:rPr>
            </w:pPr>
            <w:r w:rsidRPr="00070469">
              <w:rPr>
                <w:rFonts w:ascii="Times New Roman" w:eastAsia="Times New Roman" w:hAnsi="Times New Roman"/>
                <w:b/>
                <w:lang w:val="x-none" w:eastAsia="x-none"/>
              </w:rPr>
              <w:t>2017</w:t>
            </w:r>
            <w:r w:rsidRPr="00070469">
              <w:rPr>
                <w:rFonts w:ascii="Times New Roman" w:eastAsia="Times New Roman" w:hAnsi="Times New Roman"/>
                <w:b/>
                <w:lang w:eastAsia="x-none"/>
              </w:rPr>
              <w:t xml:space="preserve"> год</w:t>
            </w:r>
          </w:p>
        </w:tc>
        <w:tc>
          <w:tcPr>
            <w:tcW w:w="748" w:type="pct"/>
            <w:vAlign w:val="center"/>
          </w:tcPr>
          <w:p w:rsidR="00B71F1C" w:rsidRPr="00070469" w:rsidRDefault="00B71F1C" w:rsidP="005A3DCF">
            <w:pPr>
              <w:widowControl w:val="0"/>
              <w:autoSpaceDE w:val="0"/>
              <w:autoSpaceDN w:val="0"/>
              <w:jc w:val="center"/>
              <w:rPr>
                <w:rFonts w:ascii="Times New Roman" w:eastAsia="Times New Roman" w:hAnsi="Times New Roman"/>
                <w:b/>
                <w:lang w:val="x-none" w:eastAsia="x-none"/>
              </w:rPr>
            </w:pPr>
            <w:r w:rsidRPr="00070469">
              <w:rPr>
                <w:rFonts w:ascii="Times New Roman" w:eastAsia="Times New Roman" w:hAnsi="Times New Roman"/>
                <w:b/>
                <w:lang w:val="x-none" w:eastAsia="x-none"/>
              </w:rPr>
              <w:t>2018</w:t>
            </w:r>
            <w:r w:rsidRPr="00070469">
              <w:rPr>
                <w:rFonts w:ascii="Times New Roman" w:eastAsia="Times New Roman" w:hAnsi="Times New Roman"/>
                <w:b/>
                <w:lang w:eastAsia="x-none"/>
              </w:rPr>
              <w:t xml:space="preserve"> год</w:t>
            </w:r>
          </w:p>
        </w:tc>
      </w:tr>
      <w:tr w:rsidR="00B71F1C" w:rsidRPr="00070469" w:rsidTr="005A3DCF">
        <w:trPr>
          <w:trHeight w:val="340"/>
        </w:trPr>
        <w:tc>
          <w:tcPr>
            <w:tcW w:w="1557" w:type="pct"/>
            <w:vAlign w:val="center"/>
          </w:tcPr>
          <w:p w:rsidR="00B71F1C" w:rsidRPr="00070469" w:rsidRDefault="00B71F1C" w:rsidP="005A3DCF">
            <w:pPr>
              <w:widowControl w:val="0"/>
              <w:autoSpaceDE w:val="0"/>
              <w:autoSpaceDN w:val="0"/>
              <w:jc w:val="center"/>
              <w:rPr>
                <w:rFonts w:ascii="Times New Roman" w:eastAsia="Times New Roman" w:hAnsi="Times New Roman"/>
                <w:lang w:eastAsia="x-none"/>
              </w:rPr>
            </w:pPr>
            <w:r w:rsidRPr="00070469">
              <w:rPr>
                <w:rFonts w:ascii="Times New Roman" w:eastAsia="Times New Roman" w:hAnsi="Times New Roman"/>
                <w:lang w:eastAsia="x-none"/>
              </w:rPr>
              <w:t>городское поселение Лянтор</w:t>
            </w:r>
          </w:p>
        </w:tc>
        <w:tc>
          <w:tcPr>
            <w:tcW w:w="674" w:type="pct"/>
            <w:tcBorders>
              <w:left w:val="nil"/>
            </w:tcBorders>
            <w:vAlign w:val="bottom"/>
          </w:tcPr>
          <w:p w:rsidR="00B71F1C" w:rsidRPr="00070469" w:rsidRDefault="00B71F1C" w:rsidP="005A3DCF">
            <w:pPr>
              <w:widowControl w:val="0"/>
              <w:autoSpaceDE w:val="0"/>
              <w:autoSpaceDN w:val="0"/>
              <w:jc w:val="center"/>
              <w:rPr>
                <w:rFonts w:ascii="Times New Roman" w:eastAsia="Times New Roman" w:hAnsi="Times New Roman"/>
                <w:lang w:val="x-none" w:eastAsia="x-none"/>
              </w:rPr>
            </w:pPr>
            <w:r w:rsidRPr="00070469">
              <w:rPr>
                <w:rFonts w:ascii="Times New Roman" w:eastAsia="Times New Roman" w:hAnsi="Times New Roman"/>
                <w:lang w:val="x-none" w:eastAsia="x-none"/>
              </w:rPr>
              <w:t>64</w:t>
            </w:r>
          </w:p>
        </w:tc>
        <w:tc>
          <w:tcPr>
            <w:tcW w:w="674" w:type="pct"/>
            <w:vAlign w:val="bottom"/>
          </w:tcPr>
          <w:p w:rsidR="00B71F1C" w:rsidRPr="00070469" w:rsidRDefault="00B71F1C" w:rsidP="005A3DCF">
            <w:pPr>
              <w:widowControl w:val="0"/>
              <w:autoSpaceDE w:val="0"/>
              <w:autoSpaceDN w:val="0"/>
              <w:jc w:val="center"/>
              <w:rPr>
                <w:rFonts w:ascii="Times New Roman" w:eastAsia="Times New Roman" w:hAnsi="Times New Roman"/>
                <w:lang w:val="x-none" w:eastAsia="x-none"/>
              </w:rPr>
            </w:pPr>
            <w:r w:rsidRPr="00070469">
              <w:rPr>
                <w:rFonts w:ascii="Times New Roman" w:eastAsia="Times New Roman" w:hAnsi="Times New Roman"/>
                <w:lang w:val="x-none" w:eastAsia="x-none"/>
              </w:rPr>
              <w:t>67</w:t>
            </w:r>
          </w:p>
        </w:tc>
        <w:tc>
          <w:tcPr>
            <w:tcW w:w="674" w:type="pct"/>
            <w:tcBorders>
              <w:left w:val="nil"/>
            </w:tcBorders>
            <w:vAlign w:val="bottom"/>
          </w:tcPr>
          <w:p w:rsidR="00B71F1C" w:rsidRPr="00070469" w:rsidRDefault="00B71F1C" w:rsidP="005A3DCF">
            <w:pPr>
              <w:widowControl w:val="0"/>
              <w:autoSpaceDE w:val="0"/>
              <w:autoSpaceDN w:val="0"/>
              <w:jc w:val="center"/>
              <w:rPr>
                <w:rFonts w:ascii="Times New Roman" w:eastAsia="Times New Roman" w:hAnsi="Times New Roman"/>
                <w:lang w:val="x-none" w:eastAsia="x-none"/>
              </w:rPr>
            </w:pPr>
            <w:r w:rsidRPr="00070469">
              <w:rPr>
                <w:rFonts w:ascii="Times New Roman" w:eastAsia="Times New Roman" w:hAnsi="Times New Roman"/>
                <w:lang w:val="x-none" w:eastAsia="x-none"/>
              </w:rPr>
              <w:t>75</w:t>
            </w:r>
          </w:p>
        </w:tc>
        <w:tc>
          <w:tcPr>
            <w:tcW w:w="674" w:type="pct"/>
            <w:vAlign w:val="bottom"/>
          </w:tcPr>
          <w:p w:rsidR="00B71F1C" w:rsidRPr="00070469" w:rsidRDefault="00B71F1C" w:rsidP="005A3DCF">
            <w:pPr>
              <w:widowControl w:val="0"/>
              <w:autoSpaceDE w:val="0"/>
              <w:autoSpaceDN w:val="0"/>
              <w:jc w:val="center"/>
              <w:rPr>
                <w:rFonts w:ascii="Times New Roman" w:eastAsia="Times New Roman" w:hAnsi="Times New Roman"/>
                <w:lang w:val="x-none" w:eastAsia="x-none"/>
              </w:rPr>
            </w:pPr>
            <w:r w:rsidRPr="00070469">
              <w:rPr>
                <w:rFonts w:ascii="Times New Roman" w:eastAsia="Times New Roman" w:hAnsi="Times New Roman"/>
                <w:lang w:val="x-none" w:eastAsia="x-none"/>
              </w:rPr>
              <w:t>72</w:t>
            </w:r>
          </w:p>
        </w:tc>
        <w:tc>
          <w:tcPr>
            <w:tcW w:w="748" w:type="pct"/>
            <w:tcBorders>
              <w:left w:val="nil"/>
              <w:right w:val="single" w:sz="4" w:space="0" w:color="auto"/>
            </w:tcBorders>
            <w:vAlign w:val="bottom"/>
          </w:tcPr>
          <w:p w:rsidR="00B71F1C" w:rsidRPr="00070469" w:rsidRDefault="00B71F1C" w:rsidP="005A3DCF">
            <w:pPr>
              <w:widowControl w:val="0"/>
              <w:autoSpaceDE w:val="0"/>
              <w:autoSpaceDN w:val="0"/>
              <w:jc w:val="center"/>
              <w:rPr>
                <w:rFonts w:ascii="Times New Roman" w:eastAsia="Times New Roman" w:hAnsi="Times New Roman"/>
                <w:lang w:val="x-none" w:eastAsia="x-none"/>
              </w:rPr>
            </w:pPr>
            <w:r w:rsidRPr="00070469">
              <w:rPr>
                <w:rFonts w:ascii="Times New Roman" w:eastAsia="Times New Roman" w:hAnsi="Times New Roman"/>
                <w:lang w:val="x-none" w:eastAsia="x-none"/>
              </w:rPr>
              <w:t>75</w:t>
            </w:r>
          </w:p>
        </w:tc>
      </w:tr>
    </w:tbl>
    <w:p w:rsidR="00B71F1C" w:rsidRPr="00070469" w:rsidRDefault="00B71F1C" w:rsidP="00B71F1C">
      <w:pPr>
        <w:pStyle w:val="af9"/>
      </w:pPr>
      <w:r w:rsidRPr="00070469">
        <w:t xml:space="preserve">Данные предоставлены согласно статистическому сборнику «Жилищно-коммунальное хозяйство в Тюменской области (2014 – </w:t>
      </w:r>
      <w:proofErr w:type="gramStart"/>
      <w:r w:rsidRPr="00070469">
        <w:t>2018)/</w:t>
      </w:r>
      <w:proofErr w:type="gramEnd"/>
      <w:r w:rsidRPr="00070469">
        <w:t>Управление Федеральной службы государственной статистики по Тюменской области, Ханты-Мансийскому автономному округу</w:t>
      </w:r>
      <w:r>
        <w:t xml:space="preserve"> </w:t>
      </w:r>
      <w:r w:rsidRPr="00070469">
        <w:t>– Югре и Ямало-Ненецкому автон</w:t>
      </w:r>
      <w:r>
        <w:t>омному округу. Тюмень, 2019».</w:t>
      </w:r>
    </w:p>
    <w:p w:rsidR="00B71F1C" w:rsidRPr="00070469" w:rsidRDefault="00B71F1C" w:rsidP="00B71F1C">
      <w:pPr>
        <w:pStyle w:val="af9"/>
      </w:pPr>
      <w:r w:rsidRPr="00070469">
        <w:t>Анализ фактических объемов водоснабжения городского поселения показал, что удельные расчетные показатели в сфере водоснабжения мало изменяются в течение нескольких лет и находятся в близких зн</w:t>
      </w:r>
      <w:r>
        <w:t xml:space="preserve">ачениях к </w:t>
      </w:r>
      <w:r w:rsidRPr="00070469">
        <w:t>удельным показателям, установленным в РНГП ХМАО</w:t>
      </w:r>
      <w:r>
        <w:t xml:space="preserve"> </w:t>
      </w:r>
      <w:r w:rsidRPr="00070469">
        <w:t>-</w:t>
      </w:r>
      <w:r>
        <w:t xml:space="preserve"> </w:t>
      </w:r>
      <w:r w:rsidRPr="00070469">
        <w:t>Югры.</w:t>
      </w:r>
    </w:p>
    <w:p w:rsidR="00B71F1C" w:rsidRPr="00070469" w:rsidRDefault="00B71F1C" w:rsidP="00B71F1C">
      <w:pPr>
        <w:pStyle w:val="af9"/>
      </w:pPr>
      <w:r w:rsidRPr="00070469">
        <w:t>Показатели удельного среднесуточного (за год) водопотребления позволяют установить объемы снабжения водой населения для хозяйственно-питьевых целей. Прогнозные годовые объемы водопотребления территории определяются для перспективной численности населения, что позволяет выявить наличие резерва (дефицита) существующих мощностей объектов и сетей систем.</w:t>
      </w:r>
    </w:p>
    <w:p w:rsidR="00B71F1C" w:rsidRPr="00070469" w:rsidRDefault="00B71F1C" w:rsidP="00B71F1C">
      <w:pPr>
        <w:pStyle w:val="af9"/>
      </w:pPr>
      <w:r w:rsidRPr="00070469">
        <w:t>Размеры земельных участков, предназначенных для размещения водопроводных очистных сооружений (ВОС) в зависимости от их производительности приняты в соответствии с РНГП ХМАО</w:t>
      </w:r>
      <w:r>
        <w:t xml:space="preserve"> </w:t>
      </w:r>
      <w:r w:rsidRPr="00070469">
        <w:t>-</w:t>
      </w:r>
      <w:r>
        <w:t xml:space="preserve"> </w:t>
      </w:r>
      <w:r w:rsidRPr="00070469">
        <w:t>Югры.</w:t>
      </w:r>
    </w:p>
    <w:p w:rsidR="00B71F1C" w:rsidRPr="00070469" w:rsidRDefault="00B71F1C" w:rsidP="00B71F1C">
      <w:pPr>
        <w:pStyle w:val="30"/>
      </w:pPr>
      <w:bookmarkStart w:id="118" w:name="_Toc52359698"/>
      <w:bookmarkEnd w:id="114"/>
      <w:r w:rsidRPr="00070469">
        <w:t>В области водоотведения</w:t>
      </w:r>
      <w:bookmarkEnd w:id="118"/>
    </w:p>
    <w:p w:rsidR="00B71F1C" w:rsidRPr="00070469" w:rsidRDefault="00B71F1C" w:rsidP="00B71F1C">
      <w:pPr>
        <w:spacing w:before="120" w:after="120" w:line="240" w:lineRule="auto"/>
        <w:ind w:firstLine="567"/>
        <w:jc w:val="both"/>
        <w:rPr>
          <w:rFonts w:ascii="Times New Roman" w:eastAsia="Times New Roman" w:hAnsi="Times New Roman"/>
          <w:sz w:val="24"/>
          <w:szCs w:val="24"/>
        </w:rPr>
      </w:pPr>
      <w:r w:rsidRPr="00070469">
        <w:rPr>
          <w:rFonts w:ascii="Times New Roman" w:eastAsia="Times New Roman" w:hAnsi="Times New Roman"/>
          <w:sz w:val="24"/>
          <w:szCs w:val="24"/>
        </w:rPr>
        <w:t>Расчетные показатели минимально допустимого уровня обеспеченности объектам</w:t>
      </w:r>
      <w:r>
        <w:rPr>
          <w:rFonts w:ascii="Times New Roman" w:eastAsia="Times New Roman" w:hAnsi="Times New Roman"/>
          <w:sz w:val="24"/>
          <w:szCs w:val="24"/>
        </w:rPr>
        <w:t xml:space="preserve">и местного значения поселения в </w:t>
      </w:r>
      <w:r w:rsidRPr="00070469">
        <w:rPr>
          <w:rFonts w:ascii="Times New Roman" w:eastAsia="Times New Roman" w:hAnsi="Times New Roman"/>
          <w:sz w:val="24"/>
          <w:szCs w:val="24"/>
        </w:rPr>
        <w:t xml:space="preserve">области водоотведения населения </w:t>
      </w:r>
      <w:r w:rsidRPr="00070469">
        <w:rPr>
          <w:rFonts w:ascii="Times New Roman" w:hAnsi="Times New Roman"/>
        </w:rPr>
        <w:t>городского поселения</w:t>
      </w:r>
      <w:r w:rsidRPr="00070469">
        <w:rPr>
          <w:rFonts w:ascii="Times New Roman" w:eastAsia="Times New Roman" w:hAnsi="Times New Roman"/>
          <w:sz w:val="24"/>
          <w:szCs w:val="24"/>
        </w:rPr>
        <w:t xml:space="preserve"> установлены с учетом Федерального закона от 07.12.2</w:t>
      </w:r>
      <w:r>
        <w:rPr>
          <w:rFonts w:ascii="Times New Roman" w:eastAsia="Times New Roman" w:hAnsi="Times New Roman"/>
          <w:sz w:val="24"/>
          <w:szCs w:val="24"/>
        </w:rPr>
        <w:t xml:space="preserve">011 № 416-ФЗ «О водоснабжении и </w:t>
      </w:r>
      <w:r w:rsidRPr="00070469">
        <w:rPr>
          <w:rFonts w:ascii="Times New Roman" w:eastAsia="Times New Roman" w:hAnsi="Times New Roman"/>
          <w:sz w:val="24"/>
          <w:szCs w:val="24"/>
        </w:rPr>
        <w:t>водоотведении», регулирующего отношения и полномочия в сфере водоотведения.</w:t>
      </w:r>
    </w:p>
    <w:p w:rsidR="00B71F1C" w:rsidRPr="00070469" w:rsidRDefault="00B71F1C" w:rsidP="00B71F1C">
      <w:pPr>
        <w:spacing w:before="120" w:after="120" w:line="240" w:lineRule="auto"/>
        <w:ind w:firstLine="567"/>
        <w:jc w:val="both"/>
        <w:rPr>
          <w:rFonts w:ascii="Times New Roman" w:eastAsia="Times New Roman" w:hAnsi="Times New Roman"/>
          <w:sz w:val="24"/>
          <w:szCs w:val="24"/>
        </w:rPr>
      </w:pPr>
      <w:r w:rsidRPr="00070469">
        <w:rPr>
          <w:rFonts w:ascii="Times New Roman" w:eastAsia="Times New Roman" w:hAnsi="Times New Roman"/>
          <w:sz w:val="24"/>
          <w:szCs w:val="24"/>
        </w:rPr>
        <w:t>Расчетный показатель минимально допустимого уровня обеспеченности населения услугами водоотведения – показатель удельного среднесуточного водоотведения за год, (л/</w:t>
      </w:r>
      <w:proofErr w:type="spellStart"/>
      <w:r w:rsidRPr="00070469">
        <w:rPr>
          <w:rFonts w:ascii="Times New Roman" w:eastAsia="Times New Roman" w:hAnsi="Times New Roman"/>
          <w:sz w:val="24"/>
          <w:szCs w:val="24"/>
        </w:rPr>
        <w:t>сут</w:t>
      </w:r>
      <w:proofErr w:type="spellEnd"/>
      <w:r w:rsidRPr="00070469">
        <w:rPr>
          <w:rFonts w:ascii="Times New Roman" w:eastAsia="Times New Roman" w:hAnsi="Times New Roman"/>
          <w:sz w:val="24"/>
          <w:szCs w:val="24"/>
        </w:rPr>
        <w:t xml:space="preserve"> на 1 чел.) для </w:t>
      </w:r>
      <w:r w:rsidRPr="00070469">
        <w:rPr>
          <w:rFonts w:ascii="Times New Roman" w:hAnsi="Times New Roman"/>
        </w:rPr>
        <w:t>городского поселения</w:t>
      </w:r>
      <w:r w:rsidRPr="00070469">
        <w:rPr>
          <w:rFonts w:ascii="Times New Roman" w:eastAsia="Times New Roman" w:hAnsi="Times New Roman"/>
          <w:sz w:val="24"/>
          <w:szCs w:val="24"/>
        </w:rPr>
        <w:t xml:space="preserve"> определен в зависимости от типа застройки на основе установления минимальных нормативов водоотведения.</w:t>
      </w:r>
    </w:p>
    <w:p w:rsidR="00B71F1C" w:rsidRPr="00070469" w:rsidRDefault="00B71F1C" w:rsidP="00B71F1C">
      <w:pPr>
        <w:spacing w:before="120" w:after="120" w:line="240" w:lineRule="auto"/>
        <w:ind w:firstLine="567"/>
        <w:jc w:val="both"/>
        <w:rPr>
          <w:rFonts w:ascii="Times New Roman" w:eastAsia="Times New Roman" w:hAnsi="Times New Roman"/>
          <w:sz w:val="24"/>
          <w:szCs w:val="24"/>
        </w:rPr>
      </w:pPr>
      <w:r w:rsidRPr="00070469">
        <w:rPr>
          <w:rFonts w:ascii="Times New Roman" w:eastAsia="Times New Roman" w:hAnsi="Times New Roman"/>
          <w:sz w:val="24"/>
          <w:szCs w:val="24"/>
        </w:rPr>
        <w:t xml:space="preserve">Анализ фактических объемов водоотведения </w:t>
      </w:r>
      <w:r w:rsidRPr="00070469">
        <w:rPr>
          <w:rFonts w:ascii="Times New Roman" w:hAnsi="Times New Roman"/>
        </w:rPr>
        <w:t>городского поселения</w:t>
      </w:r>
      <w:r w:rsidRPr="00070469">
        <w:rPr>
          <w:rFonts w:ascii="Times New Roman" w:eastAsia="Times New Roman" w:hAnsi="Times New Roman"/>
          <w:sz w:val="24"/>
          <w:szCs w:val="24"/>
        </w:rPr>
        <w:t xml:space="preserve"> показал, что удельные расчетные показатели в сфере водоотведения мало изменяются в течение нескольких лет и </w:t>
      </w:r>
      <w:r>
        <w:rPr>
          <w:rFonts w:ascii="Times New Roman" w:eastAsia="Times New Roman" w:hAnsi="Times New Roman"/>
          <w:sz w:val="24"/>
          <w:szCs w:val="24"/>
        </w:rPr>
        <w:t xml:space="preserve">находятся в близких значениях к </w:t>
      </w:r>
      <w:r w:rsidRPr="00070469">
        <w:rPr>
          <w:rFonts w:ascii="Times New Roman" w:eastAsia="Times New Roman" w:hAnsi="Times New Roman"/>
          <w:sz w:val="24"/>
          <w:szCs w:val="24"/>
        </w:rPr>
        <w:t>удельным показателям, установленным в РНГП ХМАО</w:t>
      </w:r>
      <w:r>
        <w:rPr>
          <w:rFonts w:ascii="Times New Roman" w:eastAsia="Times New Roman" w:hAnsi="Times New Roman"/>
          <w:sz w:val="24"/>
          <w:szCs w:val="24"/>
        </w:rPr>
        <w:t xml:space="preserve"> </w:t>
      </w:r>
      <w:r w:rsidRPr="00070469">
        <w:rPr>
          <w:rFonts w:ascii="Times New Roman" w:eastAsia="Times New Roman" w:hAnsi="Times New Roman"/>
          <w:sz w:val="24"/>
          <w:szCs w:val="24"/>
        </w:rPr>
        <w:t>-</w:t>
      </w:r>
      <w:r>
        <w:rPr>
          <w:rFonts w:ascii="Times New Roman" w:eastAsia="Times New Roman" w:hAnsi="Times New Roman"/>
          <w:sz w:val="24"/>
          <w:szCs w:val="24"/>
        </w:rPr>
        <w:t xml:space="preserve"> </w:t>
      </w:r>
      <w:r w:rsidRPr="00070469">
        <w:rPr>
          <w:rFonts w:ascii="Times New Roman" w:eastAsia="Times New Roman" w:hAnsi="Times New Roman"/>
          <w:sz w:val="24"/>
          <w:szCs w:val="24"/>
        </w:rPr>
        <w:t>Югры.</w:t>
      </w:r>
    </w:p>
    <w:p w:rsidR="00B71F1C" w:rsidRPr="00070469" w:rsidRDefault="00B71F1C" w:rsidP="00B71F1C">
      <w:pPr>
        <w:spacing w:before="120" w:after="120" w:line="240" w:lineRule="auto"/>
        <w:ind w:firstLine="567"/>
        <w:jc w:val="both"/>
        <w:rPr>
          <w:rFonts w:ascii="Times New Roman" w:eastAsia="Times New Roman" w:hAnsi="Times New Roman"/>
          <w:sz w:val="24"/>
          <w:szCs w:val="24"/>
        </w:rPr>
      </w:pPr>
      <w:r w:rsidRPr="00070469">
        <w:rPr>
          <w:rFonts w:ascii="Times New Roman" w:eastAsia="Times New Roman" w:hAnsi="Times New Roman"/>
          <w:sz w:val="24"/>
          <w:szCs w:val="24"/>
        </w:rPr>
        <w:t>Показатели удельного среднесуточного (за год) водоотведения позволяют установить объемы необходимые для очистки сточных вод. Прогнозные годовые объемы водоотведения территории определяются для перспективной численности населения, что позволяет выявить наличие резерва (дефицита) существующих мощностей объектов и сетей систем.</w:t>
      </w:r>
    </w:p>
    <w:p w:rsidR="00B71F1C" w:rsidRPr="00070469" w:rsidRDefault="00B71F1C" w:rsidP="00B71F1C">
      <w:pPr>
        <w:spacing w:before="120" w:after="120" w:line="240" w:lineRule="auto"/>
        <w:ind w:firstLine="567"/>
        <w:jc w:val="both"/>
        <w:rPr>
          <w:rFonts w:ascii="Times New Roman" w:eastAsia="Times New Roman" w:hAnsi="Times New Roman"/>
          <w:sz w:val="24"/>
          <w:szCs w:val="24"/>
        </w:rPr>
      </w:pPr>
      <w:r w:rsidRPr="00070469">
        <w:rPr>
          <w:rFonts w:ascii="Times New Roman" w:eastAsia="Times New Roman" w:hAnsi="Times New Roman"/>
          <w:sz w:val="24"/>
          <w:szCs w:val="24"/>
        </w:rPr>
        <w:t>Размеры земельных участков, предназначенных для размещения канализационных очистных сооружений (КОС) в зависимости от их производительности приняты в соответствии с РНГП ХМАО</w:t>
      </w:r>
      <w:r>
        <w:rPr>
          <w:rFonts w:ascii="Times New Roman" w:eastAsia="Times New Roman" w:hAnsi="Times New Roman"/>
          <w:sz w:val="24"/>
          <w:szCs w:val="24"/>
        </w:rPr>
        <w:t xml:space="preserve"> </w:t>
      </w:r>
      <w:r w:rsidRPr="00070469">
        <w:rPr>
          <w:rFonts w:ascii="Times New Roman" w:eastAsia="Times New Roman" w:hAnsi="Times New Roman"/>
          <w:sz w:val="24"/>
          <w:szCs w:val="24"/>
        </w:rPr>
        <w:t>-</w:t>
      </w:r>
      <w:r>
        <w:rPr>
          <w:rFonts w:ascii="Times New Roman" w:eastAsia="Times New Roman" w:hAnsi="Times New Roman"/>
          <w:sz w:val="24"/>
          <w:szCs w:val="24"/>
        </w:rPr>
        <w:t xml:space="preserve"> </w:t>
      </w:r>
      <w:r w:rsidRPr="00070469">
        <w:rPr>
          <w:rFonts w:ascii="Times New Roman" w:eastAsia="Times New Roman" w:hAnsi="Times New Roman"/>
          <w:sz w:val="24"/>
          <w:szCs w:val="24"/>
        </w:rPr>
        <w:t>Югры.</w:t>
      </w:r>
    </w:p>
    <w:p w:rsidR="00B71F1C" w:rsidRPr="00070469" w:rsidRDefault="00B71F1C" w:rsidP="00B71F1C">
      <w:pPr>
        <w:pStyle w:val="30"/>
      </w:pPr>
      <w:bookmarkStart w:id="119" w:name="_Toc33709588"/>
      <w:bookmarkStart w:id="120" w:name="_Toc52359699"/>
      <w:r w:rsidRPr="00070469">
        <w:t>В области газоснабжения</w:t>
      </w:r>
      <w:bookmarkEnd w:id="119"/>
      <w:bookmarkEnd w:id="120"/>
    </w:p>
    <w:p w:rsidR="00B71F1C" w:rsidRPr="00070469" w:rsidRDefault="00B71F1C" w:rsidP="00B71F1C">
      <w:pPr>
        <w:pStyle w:val="af9"/>
      </w:pPr>
      <w:r w:rsidRPr="00070469">
        <w:t>Расчетные показатели минимально допустимого уровня обеспеченности населения объектами местного значения поселения в области газоснабжения установлены с учетом Федерального закона от 31.03.1999 № 69-ФЗ «О газоснабжении в Российской Федерации» в котором одним из основных принципов государственной политики в области газоснабжения является повышение уровня газификации жилищно-коммунал</w:t>
      </w:r>
      <w:r>
        <w:t xml:space="preserve">ьного хозяйства, промышленных и </w:t>
      </w:r>
      <w:r w:rsidRPr="00070469">
        <w:t>иных организаций, расположенных на территориях субъектов Российской Федерации, на основе формирования и реализации соответствующих федеральных, межрегиональных и рег</w:t>
      </w:r>
      <w:r>
        <w:t>иональных программ газификации.</w:t>
      </w:r>
    </w:p>
    <w:p w:rsidR="00B71F1C" w:rsidRPr="00070469" w:rsidRDefault="00B71F1C" w:rsidP="00B71F1C">
      <w:pPr>
        <w:pStyle w:val="af9"/>
      </w:pPr>
      <w:r w:rsidRPr="00070469">
        <w:t>Расчетные показатели минимально допустимого уровня обеспеченности объектам</w:t>
      </w:r>
      <w:r>
        <w:t xml:space="preserve">и местного значения поселения в </w:t>
      </w:r>
      <w:r w:rsidRPr="00070469">
        <w:t>области газоснабжения, удельные нормативы газоснабжения природным газом для населения и размер земельного участка для размещения пункта редуцирования газа установлены в соответствии с РНГП ХМАО</w:t>
      </w:r>
      <w:r>
        <w:t xml:space="preserve"> </w:t>
      </w:r>
      <w:r w:rsidRPr="00070469">
        <w:t>-</w:t>
      </w:r>
      <w:r>
        <w:t xml:space="preserve"> </w:t>
      </w:r>
      <w:r w:rsidRPr="00070469">
        <w:t>Югры.</w:t>
      </w:r>
    </w:p>
    <w:p w:rsidR="00B71F1C" w:rsidRPr="00070469" w:rsidRDefault="00B71F1C" w:rsidP="00B71F1C">
      <w:pPr>
        <w:pStyle w:val="30"/>
      </w:pPr>
      <w:bookmarkStart w:id="121" w:name="_Toc33709589"/>
      <w:bookmarkStart w:id="122" w:name="_Toc52359700"/>
      <w:r w:rsidRPr="00070469">
        <w:t>В области связи и информатизации</w:t>
      </w:r>
      <w:bookmarkEnd w:id="121"/>
      <w:bookmarkEnd w:id="122"/>
    </w:p>
    <w:p w:rsidR="00B71F1C" w:rsidRPr="00070469" w:rsidRDefault="00B71F1C" w:rsidP="00B71F1C">
      <w:pPr>
        <w:pStyle w:val="af9"/>
      </w:pPr>
      <w:r w:rsidRPr="00070469">
        <w:t>Расчетные показатели минимально допустимого уровня обеспеченности населения объектами местного значения поселения в области связи и информатизации установлены с учетом Федерального закона от</w:t>
      </w:r>
      <w:r>
        <w:t xml:space="preserve"> 07.07.2003 № 126-ФЗ «О связи».</w:t>
      </w:r>
    </w:p>
    <w:p w:rsidR="00B71F1C" w:rsidRPr="00070469" w:rsidRDefault="00B71F1C" w:rsidP="00B71F1C">
      <w:pPr>
        <w:pStyle w:val="af9"/>
      </w:pPr>
      <w:r w:rsidRPr="00070469">
        <w:t>Расчетные показатели минимально допустимого уровня обеспеченности объектам</w:t>
      </w:r>
      <w:r>
        <w:t xml:space="preserve">и местного значения поселения в </w:t>
      </w:r>
      <w:r w:rsidRPr="00070469">
        <w:t>области связи и информатизации, скорость передачи данных на пользовательское оборудование с использованием волоконно-оптической линии связи и уровень охвата доступа в интернет для населения установлены в соответствии с РНГП ХМАО</w:t>
      </w:r>
      <w:r>
        <w:t xml:space="preserve"> </w:t>
      </w:r>
      <w:r w:rsidRPr="00070469">
        <w:t>-</w:t>
      </w:r>
      <w:r>
        <w:t xml:space="preserve"> </w:t>
      </w:r>
      <w:r w:rsidRPr="00070469">
        <w:t>Югры.</w:t>
      </w:r>
    </w:p>
    <w:p w:rsidR="00B71F1C" w:rsidRPr="00070469" w:rsidRDefault="00B71F1C" w:rsidP="00B71F1C">
      <w:pPr>
        <w:pStyle w:val="af9"/>
      </w:pPr>
      <w:r w:rsidRPr="00070469">
        <w:t>Размеры земельных участков, необходимых для размещения объектами местного значения поселения в области связи и информатизации, определяются при разр</w:t>
      </w:r>
      <w:r>
        <w:t xml:space="preserve">аботке проектной документации в </w:t>
      </w:r>
      <w:r w:rsidRPr="00070469">
        <w:t xml:space="preserve">зависимости от мощности, технологической схемы, </w:t>
      </w:r>
      <w:r>
        <w:t>устанавливаемого оборудования и иных расчетных параметров.</w:t>
      </w:r>
    </w:p>
    <w:p w:rsidR="00B71F1C" w:rsidRPr="00070469" w:rsidRDefault="00B71F1C" w:rsidP="00B71F1C">
      <w:pPr>
        <w:pStyle w:val="30"/>
      </w:pPr>
      <w:bookmarkStart w:id="123" w:name="_Toc33709590"/>
      <w:bookmarkStart w:id="124" w:name="_Toc48033987"/>
      <w:bookmarkStart w:id="125" w:name="_Toc52359701"/>
      <w:r w:rsidRPr="00070469">
        <w:t>В области ритуальных услуг и содержания мест захоронения</w:t>
      </w:r>
      <w:bookmarkEnd w:id="123"/>
      <w:bookmarkEnd w:id="124"/>
      <w:bookmarkEnd w:id="125"/>
    </w:p>
    <w:p w:rsidR="00B71F1C" w:rsidRPr="00070469" w:rsidRDefault="00B71F1C" w:rsidP="00B71F1C">
      <w:pPr>
        <w:pStyle w:val="af9"/>
      </w:pPr>
      <w:r w:rsidRPr="00070469">
        <w:t xml:space="preserve">В местных нормативах градостроительного проектирования в области ритуальных услуг и содержания мест захоронения определены виды объектов местного значения поселения – кладбища традиционного захоронения, кладбища </w:t>
      </w:r>
      <w:proofErr w:type="spellStart"/>
      <w:r w:rsidRPr="00070469">
        <w:t>урновых</w:t>
      </w:r>
      <w:proofErr w:type="spellEnd"/>
      <w:r w:rsidRPr="00070469">
        <w:t xml:space="preserve"> захоронений после кремации.</w:t>
      </w:r>
    </w:p>
    <w:p w:rsidR="00B71F1C" w:rsidRDefault="00B71F1C" w:rsidP="00B71F1C">
      <w:pPr>
        <w:pStyle w:val="af9"/>
      </w:pPr>
      <w:r w:rsidRPr="00070469">
        <w:t>Предельные значения расчетных показателей</w:t>
      </w:r>
      <w:r>
        <w:t xml:space="preserve"> уровня обеспеченности, га на 1 тыс. </w:t>
      </w:r>
      <w:r w:rsidRPr="00070469">
        <w:t xml:space="preserve">человек населения и минимально допустимого размера земельного участка для объектов местного значения поселения в области организации ритуальных услуг и содержания мест захоронения - кладбищ традиционного захоронения, кладбищ </w:t>
      </w:r>
      <w:proofErr w:type="spellStart"/>
      <w:r w:rsidRPr="00070469">
        <w:t>урновых</w:t>
      </w:r>
      <w:proofErr w:type="spellEnd"/>
      <w:r w:rsidRPr="00070469">
        <w:t xml:space="preserve"> захоронен</w:t>
      </w:r>
      <w:r>
        <w:t xml:space="preserve">ий после кремации установлены в </w:t>
      </w:r>
      <w:r w:rsidRPr="00070469">
        <w:t>соответствии с табл. Д.1 СП 42.13330.2016 «СНиП 2.07.01-89* «Градостроительство. Планировка и застройка городских и сельских поселений».</w:t>
      </w:r>
    </w:p>
    <w:p w:rsidR="00B71F1C" w:rsidRPr="00070469" w:rsidRDefault="00B71F1C" w:rsidP="00B71F1C">
      <w:pPr>
        <w:pStyle w:val="af9"/>
      </w:pPr>
    </w:p>
    <w:p w:rsidR="00B71F1C" w:rsidRPr="00070469" w:rsidRDefault="00B71F1C" w:rsidP="00B71F1C">
      <w:pPr>
        <w:pStyle w:val="20"/>
      </w:pPr>
      <w:bookmarkStart w:id="126" w:name="_Toc33709591"/>
      <w:bookmarkStart w:id="127" w:name="_Toc52359702"/>
      <w:r w:rsidRPr="00070469">
        <w:t>ОБОСНОВАНИЕ РАСЧЕТНЫХ ПОКАЗАТЕЛЕЙ МАКСИМАЛЬНО ДОПУСТИМОЙ ТЕРРИТОРИАЛЬНОЙ ДОСТУПНОСТИ ОБЪЕКТОВ МЕСТНОГО ЗНАЧЕНИЯ ПОСЕЛЕНИЯ</w:t>
      </w:r>
      <w:bookmarkEnd w:id="126"/>
      <w:bookmarkEnd w:id="127"/>
    </w:p>
    <w:p w:rsidR="00B71F1C" w:rsidRPr="00070469" w:rsidRDefault="00B71F1C" w:rsidP="00B71F1C">
      <w:pPr>
        <w:pStyle w:val="af9"/>
        <w:rPr>
          <w:rFonts w:eastAsiaTheme="majorEastAsia"/>
        </w:rPr>
      </w:pPr>
      <w:bookmarkStart w:id="128" w:name="_Toc33709594"/>
      <w:r w:rsidRPr="00070469">
        <w:rPr>
          <w:rFonts w:eastAsiaTheme="majorEastAsia"/>
        </w:rPr>
        <w:t>Расчетные показатели максимально допустимого уровня территориальной доступности объектов местного значения поселения установлены с учетом ряда факторов, оказывающих влияние на их размещение:</w:t>
      </w:r>
    </w:p>
    <w:p w:rsidR="00B71F1C" w:rsidRPr="00070469" w:rsidRDefault="00B71F1C" w:rsidP="00B71F1C">
      <w:pPr>
        <w:pStyle w:val="a2"/>
      </w:pPr>
      <w:r w:rsidRPr="00070469">
        <w:t>физические возможности человека в климатических условиях, характерных для территории городского поселения Лянтор;</w:t>
      </w:r>
    </w:p>
    <w:p w:rsidR="00B71F1C" w:rsidRPr="00070469" w:rsidRDefault="00B71F1C" w:rsidP="00B71F1C">
      <w:pPr>
        <w:pStyle w:val="a2"/>
      </w:pPr>
      <w:r w:rsidRPr="00070469">
        <w:t>экономическая целесообразность размещения объектов при возможной наполняемости объекта;</w:t>
      </w:r>
    </w:p>
    <w:p w:rsidR="00B71F1C" w:rsidRPr="00070469" w:rsidRDefault="00B71F1C" w:rsidP="00B71F1C">
      <w:pPr>
        <w:pStyle w:val="a2"/>
      </w:pPr>
      <w:r w:rsidRPr="00070469">
        <w:t>особенности планировочной структуры;</w:t>
      </w:r>
    </w:p>
    <w:p w:rsidR="00B71F1C" w:rsidRPr="00070469" w:rsidRDefault="00B71F1C" w:rsidP="00B71F1C">
      <w:pPr>
        <w:pStyle w:val="a2"/>
      </w:pPr>
      <w:r w:rsidRPr="00070469">
        <w:t>потребность жителей в частоте пользования объектом.</w:t>
      </w:r>
    </w:p>
    <w:p w:rsidR="00B71F1C" w:rsidRPr="00070469" w:rsidRDefault="00B71F1C" w:rsidP="00B71F1C">
      <w:pPr>
        <w:pStyle w:val="af9"/>
      </w:pPr>
      <w:r w:rsidRPr="00070469">
        <w:t>При определении показателей территориальной доступности объектов предусмотрена системы их распределения в пространстве зависимости от частоты пользования жителями: чем чаще человек пользуется услугами объекта, тем ближе он должен быть расположен к непосредственному месту жительства.</w:t>
      </w:r>
    </w:p>
    <w:p w:rsidR="00B71F1C" w:rsidRPr="00070469" w:rsidRDefault="00B71F1C" w:rsidP="00B71F1C">
      <w:pPr>
        <w:pStyle w:val="af9"/>
      </w:pPr>
      <w:r w:rsidRPr="00070469">
        <w:t>Такой подход позволяет сократить суммар</w:t>
      </w:r>
      <w:r>
        <w:t xml:space="preserve">ное время достижения объектов и </w:t>
      </w:r>
      <w:r w:rsidRPr="00070469">
        <w:t>необходимость использования транспортных средств населением, сформировать единую систему объектов социальной инфраструктуры.</w:t>
      </w:r>
    </w:p>
    <w:p w:rsidR="00B71F1C" w:rsidRPr="00070469" w:rsidRDefault="00B71F1C" w:rsidP="00B71F1C">
      <w:pPr>
        <w:pStyle w:val="af9"/>
      </w:pPr>
      <w:r w:rsidRPr="00070469">
        <w:t>Первая ступень системы объектов социальной инфраструктуры – объекты повседнев</w:t>
      </w:r>
      <w:r>
        <w:t xml:space="preserve">ного пользования. Размещаются в </w:t>
      </w:r>
      <w:r w:rsidRPr="00070469">
        <w:t>непосредственной близости к жилой застройке (либо на ее территории).</w:t>
      </w:r>
    </w:p>
    <w:p w:rsidR="00B71F1C" w:rsidRPr="00070469" w:rsidRDefault="00B71F1C" w:rsidP="00B71F1C">
      <w:pPr>
        <w:pStyle w:val="af9"/>
      </w:pPr>
      <w:r w:rsidRPr="00070469">
        <w:t>Вторая ступень системы объектов социальной инфраструктуры – объекты периодического пользования. Размещение объектов периодического пользования необходимо предусматривать в границах планировочного микрорайона.</w:t>
      </w:r>
    </w:p>
    <w:p w:rsidR="00B71F1C" w:rsidRPr="00070469" w:rsidRDefault="00B71F1C" w:rsidP="00B71F1C">
      <w:pPr>
        <w:pStyle w:val="af9"/>
      </w:pPr>
      <w:r w:rsidRPr="00070469">
        <w:t>Третья ступень системы объектов социальной ин</w:t>
      </w:r>
      <w:r>
        <w:t xml:space="preserve">фраструктуры, благоустройства и </w:t>
      </w:r>
      <w:r w:rsidRPr="00070469">
        <w:t>озеленения – объекты эпизодического пользования. Объекты эпизодического пользования размещаются из расчета обслуживания жилого район</w:t>
      </w:r>
      <w:r>
        <w:t>а или всего населенного пункта.</w:t>
      </w:r>
    </w:p>
    <w:p w:rsidR="00B71F1C" w:rsidRPr="00070469" w:rsidRDefault="00B71F1C" w:rsidP="00B71F1C">
      <w:pPr>
        <w:pStyle w:val="af9"/>
      </w:pPr>
      <w:r w:rsidRPr="00070469">
        <w:t>Четвертая ступень – объекты, обслуживающие населения всего поселения и муниципального района.</w:t>
      </w:r>
    </w:p>
    <w:p w:rsidR="00B71F1C" w:rsidRPr="00070469" w:rsidRDefault="00B71F1C" w:rsidP="00B71F1C">
      <w:pPr>
        <w:pStyle w:val="af9"/>
      </w:pPr>
      <w:r w:rsidRPr="00070469">
        <w:t>Модель формирования системы объектов социальной инфраструктуры представлена ниже (</w:t>
      </w:r>
      <w:r w:rsidRPr="00070469">
        <w:fldChar w:fldCharType="begin"/>
      </w:r>
      <w:r w:rsidRPr="00070469">
        <w:instrText xml:space="preserve"> REF _Ref16260489 \h  \* MERGEFORMAT </w:instrText>
      </w:r>
      <w:r w:rsidRPr="00070469">
        <w:fldChar w:fldCharType="separate"/>
      </w:r>
      <w:r w:rsidR="00CE4FBE" w:rsidRPr="00070469">
        <w:t xml:space="preserve">Рисунок </w:t>
      </w:r>
      <w:r w:rsidR="00CE4FBE">
        <w:t>2</w:t>
      </w:r>
      <w:r w:rsidRPr="00070469">
        <w:fldChar w:fldCharType="end"/>
      </w:r>
      <w:r w:rsidRPr="00070469">
        <w:t>).</w:t>
      </w:r>
    </w:p>
    <w:p w:rsidR="00B71F1C" w:rsidRPr="00070469" w:rsidRDefault="00B71F1C" w:rsidP="00B71F1C">
      <w:pPr>
        <w:pStyle w:val="af9"/>
      </w:pPr>
    </w:p>
    <w:p w:rsidR="00B71F1C" w:rsidRPr="00070469" w:rsidRDefault="00B71F1C" w:rsidP="00B71F1C">
      <w:pPr>
        <w:pStyle w:val="af9"/>
        <w:jc w:val="center"/>
      </w:pPr>
      <w:r w:rsidRPr="00070469">
        <w:rPr>
          <w:noProof/>
        </w:rPr>
        <w:drawing>
          <wp:inline distT="0" distB="0" distL="0" distR="0" wp14:anchorId="3F1272C0" wp14:editId="41C8F3DC">
            <wp:extent cx="5812899" cy="3355096"/>
            <wp:effectExtent l="0" t="0" r="0" b="0"/>
            <wp:docPr id="1" name="Рисунок 1" descr="K:\Отдел социального планирования\12_ПРОЕКТЫ\1_ХМАО\!_СУРГУТСКИЙ РАЙОН 2019\7_МНГП\Модель системы объектов С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Отдел социального планирования\12_ПРОЕКТЫ\1_ХМАО\!_СУРГУТСКИЙ РАЙОН 2019\7_МНГП\Модель системы объектов СИ.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1454" t="6460" r="11895" b="4652"/>
                    <a:stretch/>
                  </pic:blipFill>
                  <pic:spPr bwMode="auto">
                    <a:xfrm>
                      <a:off x="0" y="0"/>
                      <a:ext cx="5820819" cy="3359667"/>
                    </a:xfrm>
                    <a:prstGeom prst="rect">
                      <a:avLst/>
                    </a:prstGeom>
                    <a:noFill/>
                    <a:ln>
                      <a:noFill/>
                    </a:ln>
                    <a:extLst>
                      <a:ext uri="{53640926-AAD7-44D8-BBD7-CCE9431645EC}">
                        <a14:shadowObscured xmlns:a14="http://schemas.microsoft.com/office/drawing/2010/main"/>
                      </a:ext>
                    </a:extLst>
                  </pic:spPr>
                </pic:pic>
              </a:graphicData>
            </a:graphic>
          </wp:inline>
        </w:drawing>
      </w:r>
    </w:p>
    <w:p w:rsidR="00B71F1C" w:rsidRPr="00070469" w:rsidRDefault="00B71F1C" w:rsidP="00B71F1C">
      <w:pPr>
        <w:pStyle w:val="afd"/>
      </w:pPr>
      <w:bookmarkStart w:id="129" w:name="_Ref16260489"/>
      <w:r w:rsidRPr="00070469">
        <w:t xml:space="preserve">Рисунок </w:t>
      </w:r>
      <w:r w:rsidRPr="00070469">
        <w:rPr>
          <w:noProof/>
        </w:rPr>
        <w:fldChar w:fldCharType="begin"/>
      </w:r>
      <w:r w:rsidRPr="00070469">
        <w:rPr>
          <w:noProof/>
        </w:rPr>
        <w:instrText xml:space="preserve"> SEQ Рисунок \* ARABIC </w:instrText>
      </w:r>
      <w:r w:rsidRPr="00070469">
        <w:rPr>
          <w:noProof/>
        </w:rPr>
        <w:fldChar w:fldCharType="separate"/>
      </w:r>
      <w:r w:rsidR="00CE4FBE">
        <w:rPr>
          <w:noProof/>
        </w:rPr>
        <w:t>2</w:t>
      </w:r>
      <w:r w:rsidRPr="00070469">
        <w:rPr>
          <w:noProof/>
        </w:rPr>
        <w:fldChar w:fldCharType="end"/>
      </w:r>
      <w:bookmarkEnd w:id="129"/>
      <w:r w:rsidRPr="00070469">
        <w:t xml:space="preserve"> – Модель системы объектов социальной инфраструктуры</w:t>
      </w:r>
    </w:p>
    <w:p w:rsidR="00B71F1C" w:rsidRPr="00070469" w:rsidRDefault="00B71F1C" w:rsidP="00B71F1C">
      <w:pPr>
        <w:pStyle w:val="af9"/>
      </w:pPr>
      <w:bookmarkStart w:id="130" w:name="_Toc3303324"/>
      <w:bookmarkStart w:id="131" w:name="_Toc3370311"/>
      <w:bookmarkStart w:id="132" w:name="_Toc3390943"/>
      <w:bookmarkStart w:id="133" w:name="_Toc3838067"/>
      <w:r w:rsidRPr="00070469">
        <w:t>Определение предельно допустимых показателей территориальной доступности объектов местного значения поселения с учетом климатических особенностей территории</w:t>
      </w:r>
      <w:bookmarkEnd w:id="130"/>
      <w:bookmarkEnd w:id="131"/>
      <w:bookmarkEnd w:id="132"/>
      <w:bookmarkEnd w:id="133"/>
    </w:p>
    <w:p w:rsidR="00B71F1C" w:rsidRPr="00070469" w:rsidRDefault="00B71F1C" w:rsidP="00B71F1C">
      <w:pPr>
        <w:pStyle w:val="af9"/>
        <w:rPr>
          <w:rFonts w:eastAsia="Calibri"/>
        </w:rPr>
      </w:pPr>
      <w:r w:rsidRPr="00070469">
        <w:rPr>
          <w:rFonts w:eastAsia="Calibri"/>
        </w:rPr>
        <w:t>На основании характеристик природно-климатических условий определен температурно-</w:t>
      </w:r>
      <w:proofErr w:type="spellStart"/>
      <w:r w:rsidRPr="00070469">
        <w:rPr>
          <w:rFonts w:eastAsia="Calibri"/>
        </w:rPr>
        <w:t>влажностно</w:t>
      </w:r>
      <w:proofErr w:type="spellEnd"/>
      <w:r w:rsidRPr="00070469">
        <w:rPr>
          <w:rFonts w:eastAsia="Calibri"/>
        </w:rPr>
        <w:t xml:space="preserve">-ветровой показатель </w:t>
      </w:r>
      <w:proofErr w:type="spellStart"/>
      <w:r w:rsidRPr="00070469">
        <w:rPr>
          <w:rFonts w:eastAsia="Calibri"/>
        </w:rPr>
        <w:t>Миссенарда</w:t>
      </w:r>
      <w:proofErr w:type="spellEnd"/>
      <w:r w:rsidRPr="00070469">
        <w:rPr>
          <w:rFonts w:eastAsia="Calibri"/>
        </w:rPr>
        <w:t xml:space="preserve"> (ЕТ)</w:t>
      </w:r>
      <w:r w:rsidRPr="00070469">
        <w:rPr>
          <w:rFonts w:eastAsia="Calibri"/>
        </w:rPr>
        <w:footnoteReference w:id="6"/>
      </w:r>
      <w:r w:rsidRPr="00070469">
        <w:rPr>
          <w:rFonts w:eastAsia="Calibri"/>
        </w:rPr>
        <w:t xml:space="preserve">. Данный показатель характеризует </w:t>
      </w:r>
      <w:proofErr w:type="spellStart"/>
      <w:r w:rsidRPr="00070469">
        <w:rPr>
          <w:rFonts w:eastAsia="Calibri"/>
        </w:rPr>
        <w:t>теплоощущения</w:t>
      </w:r>
      <w:proofErr w:type="spellEnd"/>
      <w:r w:rsidRPr="00070469">
        <w:rPr>
          <w:rFonts w:eastAsia="Calibri"/>
        </w:rPr>
        <w:t xml:space="preserve"> одетого человека. </w:t>
      </w:r>
      <w:r w:rsidRPr="00070469">
        <w:t>Расчет эквивалентно-эффективной температуры произведен по формуле:</w:t>
      </w:r>
    </w:p>
    <w:p w:rsidR="00B71F1C" w:rsidRPr="00070469" w:rsidRDefault="00B71F1C" w:rsidP="00B71F1C">
      <w:pPr>
        <w:pStyle w:val="af9"/>
      </w:pPr>
      <m:oMathPara>
        <m:oMathParaPr>
          <m:jc m:val="center"/>
        </m:oMathParaPr>
        <m:oMath>
          <m:r>
            <m:rPr>
              <m:sty m:val="p"/>
            </m:rPr>
            <w:rPr>
              <w:rFonts w:ascii="Cambria Math" w:hAnsi="Cambria Math"/>
            </w:rPr>
            <m:t xml:space="preserve">ЕТ=37- </m:t>
          </m:r>
          <m:f>
            <m:fPr>
              <m:ctrlPr>
                <w:rPr>
                  <w:rFonts w:ascii="Cambria Math" w:hAnsi="Cambria Math"/>
                </w:rPr>
              </m:ctrlPr>
            </m:fPr>
            <m:num>
              <m:r>
                <m:rPr>
                  <m:sty m:val="p"/>
                </m:rPr>
                <w:rPr>
                  <w:rFonts w:ascii="Cambria Math" w:hAnsi="Cambria Math"/>
                </w:rPr>
                <m:t>37-</m:t>
              </m:r>
              <m:r>
                <w:rPr>
                  <w:rFonts w:ascii="Cambria Math" w:hAnsi="Cambria Math"/>
                  <w:lang w:val="en-US"/>
                </w:rPr>
                <m:t>t</m:t>
              </m:r>
            </m:num>
            <m:den>
              <m:r>
                <m:rPr>
                  <m:sty m:val="p"/>
                </m:rPr>
                <w:rPr>
                  <w:rFonts w:ascii="Cambria Math" w:hAnsi="Cambria Math"/>
                </w:rPr>
                <m:t>0.68-0.0014</m:t>
              </m:r>
              <m:r>
                <w:rPr>
                  <w:rFonts w:ascii="Cambria Math" w:hAnsi="Cambria Math"/>
                </w:rPr>
                <m:t>f</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1.76+1.4</m:t>
                  </m:r>
                  <m:sSup>
                    <m:sSupPr>
                      <m:ctrlPr>
                        <w:rPr>
                          <w:rFonts w:ascii="Cambria Math" w:hAnsi="Cambria Math"/>
                        </w:rPr>
                      </m:ctrlPr>
                    </m:sSupPr>
                    <m:e>
                      <m:r>
                        <w:rPr>
                          <w:rFonts w:ascii="Cambria Math" w:hAnsi="Cambria Math"/>
                        </w:rPr>
                        <m:t>v</m:t>
                      </m:r>
                    </m:e>
                    <m:sup>
                      <m:r>
                        <m:rPr>
                          <m:sty m:val="p"/>
                        </m:rPr>
                        <w:rPr>
                          <w:rFonts w:ascii="Cambria Math" w:hAnsi="Cambria Math"/>
                        </w:rPr>
                        <m:t>0.75</m:t>
                      </m:r>
                    </m:sup>
                  </m:sSup>
                </m:den>
              </m:f>
            </m:den>
          </m:f>
          <m:r>
            <m:rPr>
              <m:sty m:val="p"/>
            </m:rPr>
            <w:rPr>
              <w:rFonts w:ascii="Cambria Math" w:hAnsi="Cambria Math"/>
            </w:rPr>
            <m:t>-0.29</m:t>
          </m:r>
          <m:r>
            <w:rPr>
              <w:rFonts w:ascii="Cambria Math" w:hAnsi="Cambria Math"/>
            </w:rPr>
            <m:t>t</m:t>
          </m:r>
          <m:d>
            <m:dPr>
              <m:ctrlPr>
                <w:rPr>
                  <w:rFonts w:ascii="Cambria Math" w:hAnsi="Cambria Math"/>
                </w:rPr>
              </m:ctrlPr>
            </m:dPr>
            <m:e>
              <m:r>
                <m:rPr>
                  <m:sty m:val="p"/>
                </m:rPr>
                <w:rPr>
                  <w:rFonts w:ascii="Cambria Math" w:hAnsi="Cambria Math"/>
                </w:rPr>
                <m:t>1-</m:t>
              </m:r>
              <m:f>
                <m:fPr>
                  <m:ctrlPr>
                    <w:rPr>
                      <w:rFonts w:ascii="Cambria Math" w:hAnsi="Cambria Math"/>
                    </w:rPr>
                  </m:ctrlPr>
                </m:fPr>
                <m:num>
                  <m:r>
                    <w:rPr>
                      <w:rFonts w:ascii="Cambria Math" w:hAnsi="Cambria Math"/>
                    </w:rPr>
                    <m:t>f</m:t>
                  </m:r>
                </m:num>
                <m:den>
                  <m:r>
                    <m:rPr>
                      <m:sty m:val="p"/>
                    </m:rPr>
                    <w:rPr>
                      <w:rFonts w:ascii="Cambria Math" w:hAnsi="Cambria Math"/>
                    </w:rPr>
                    <m:t>100</m:t>
                  </m:r>
                </m:den>
              </m:f>
            </m:e>
          </m:d>
          <m:r>
            <m:rPr>
              <m:sty m:val="p"/>
            </m:rPr>
            <w:rPr>
              <w:rFonts w:ascii="Cambria Math" w:hAnsi="Cambria Math"/>
            </w:rPr>
            <m:t>,</m:t>
          </m:r>
        </m:oMath>
      </m:oMathPara>
    </w:p>
    <w:p w:rsidR="00B71F1C" w:rsidRPr="00070469" w:rsidRDefault="00B71F1C" w:rsidP="00B71F1C">
      <w:pPr>
        <w:pStyle w:val="af9"/>
        <w:rPr>
          <w:rFonts w:eastAsia="Calibri"/>
        </w:rPr>
      </w:pPr>
      <w:r w:rsidRPr="00070469">
        <w:rPr>
          <w:rFonts w:eastAsia="Calibri"/>
        </w:rPr>
        <w:t>где:</w:t>
      </w:r>
    </w:p>
    <w:p w:rsidR="00B71F1C" w:rsidRPr="00070469" w:rsidRDefault="00B71F1C" w:rsidP="00B71F1C">
      <w:pPr>
        <w:pStyle w:val="af9"/>
        <w:rPr>
          <w:rFonts w:eastAsia="Calibri"/>
        </w:rPr>
      </w:pPr>
      <w:r w:rsidRPr="00070469">
        <w:rPr>
          <w:rFonts w:eastAsia="Calibri"/>
        </w:rPr>
        <w:t xml:space="preserve"> </w:t>
      </w:r>
      <m:oMath>
        <m:r>
          <w:rPr>
            <w:rFonts w:ascii="Cambria Math" w:eastAsia="Calibri" w:hAnsi="Cambria Math"/>
          </w:rPr>
          <m:t>t</m:t>
        </m:r>
      </m:oMath>
      <w:r w:rsidRPr="00070469">
        <w:rPr>
          <w:rFonts w:eastAsia="Calibri"/>
        </w:rPr>
        <w:t xml:space="preserve"> – среднесуточная температура в самый холодный месяц года;</w:t>
      </w:r>
    </w:p>
    <w:p w:rsidR="00B71F1C" w:rsidRPr="00070469" w:rsidRDefault="00B71F1C" w:rsidP="00B71F1C">
      <w:pPr>
        <w:pStyle w:val="af9"/>
        <w:rPr>
          <w:rFonts w:eastAsia="Calibri"/>
        </w:rPr>
      </w:pPr>
      <w:r w:rsidRPr="00070469">
        <w:rPr>
          <w:rFonts w:eastAsia="Calibri"/>
        </w:rPr>
        <w:t xml:space="preserve"> </w:t>
      </w:r>
      <m:oMath>
        <m:r>
          <w:rPr>
            <w:rFonts w:ascii="Cambria Math" w:eastAsia="Calibri" w:hAnsi="Cambria Math"/>
          </w:rPr>
          <m:t>f</m:t>
        </m:r>
      </m:oMath>
      <w:r w:rsidRPr="00070469">
        <w:rPr>
          <w:rFonts w:eastAsia="Calibri"/>
        </w:rPr>
        <w:t xml:space="preserve"> – относительная влажность воздуха (среднемесячная относительная влажности воздуха);</w:t>
      </w:r>
    </w:p>
    <w:p w:rsidR="00B71F1C" w:rsidRPr="00070469" w:rsidRDefault="00B71F1C" w:rsidP="00B71F1C">
      <w:pPr>
        <w:pStyle w:val="af9"/>
        <w:rPr>
          <w:rFonts w:eastAsia="Calibri"/>
        </w:rPr>
      </w:pPr>
      <w:r w:rsidRPr="00070469">
        <w:rPr>
          <w:rFonts w:eastAsia="Calibri"/>
        </w:rPr>
        <w:t xml:space="preserve"> </w:t>
      </w:r>
      <m:oMath>
        <m:r>
          <w:rPr>
            <w:rFonts w:ascii="Cambria Math" w:eastAsia="Calibri" w:hAnsi="Cambria Math"/>
          </w:rPr>
          <m:t>v</m:t>
        </m:r>
      </m:oMath>
      <w:r w:rsidRPr="00070469">
        <w:rPr>
          <w:rFonts w:eastAsia="Calibri"/>
        </w:rPr>
        <w:t xml:space="preserve"> – среднемесячная скорость ветра.</w:t>
      </w:r>
    </w:p>
    <w:p w:rsidR="00B71F1C" w:rsidRPr="00070469" w:rsidRDefault="00B71F1C" w:rsidP="00B71F1C">
      <w:pPr>
        <w:pStyle w:val="af9"/>
        <w:rPr>
          <w:rFonts w:eastAsia="Calibri"/>
        </w:rPr>
      </w:pPr>
      <w:r w:rsidRPr="00070469">
        <w:rPr>
          <w:rFonts w:eastAsia="Calibri"/>
        </w:rPr>
        <w:t xml:space="preserve">Показатель </w:t>
      </w:r>
      <w:proofErr w:type="spellStart"/>
      <w:r w:rsidRPr="00070469">
        <w:rPr>
          <w:rFonts w:eastAsia="Calibri"/>
        </w:rPr>
        <w:t>Миссенарда</w:t>
      </w:r>
      <w:proofErr w:type="spellEnd"/>
      <w:r w:rsidRPr="00070469">
        <w:rPr>
          <w:rFonts w:eastAsia="Calibri"/>
        </w:rPr>
        <w:t xml:space="preserve"> для территории </w:t>
      </w:r>
      <w:r w:rsidRPr="00070469">
        <w:t>городского поселения</w:t>
      </w:r>
      <w:r w:rsidRPr="00070469">
        <w:rPr>
          <w:rFonts w:eastAsia="Calibri"/>
        </w:rPr>
        <w:t xml:space="preserve"> Лянтор составляет минус 38,3</w:t>
      </w:r>
      <w:r w:rsidRPr="00070469">
        <w:sym w:font="Symbol" w:char="F0B0"/>
      </w:r>
      <w:r w:rsidRPr="00070469">
        <w:t>С.</w:t>
      </w:r>
    </w:p>
    <w:p w:rsidR="00B71F1C" w:rsidRPr="00070469" w:rsidRDefault="00B71F1C" w:rsidP="00B71F1C">
      <w:pPr>
        <w:pStyle w:val="af9"/>
        <w:rPr>
          <w:rFonts w:eastAsia="Calibri"/>
        </w:rPr>
      </w:pPr>
      <w:r w:rsidRPr="00070469">
        <w:rPr>
          <w:rFonts w:eastAsia="Calibri"/>
        </w:rPr>
        <w:t xml:space="preserve">Согласно значениям температуры, рассчитанным по формуле </w:t>
      </w:r>
      <w:proofErr w:type="spellStart"/>
      <w:r w:rsidRPr="00070469">
        <w:rPr>
          <w:rFonts w:eastAsia="Calibri"/>
        </w:rPr>
        <w:t>Миссенарда</w:t>
      </w:r>
      <w:proofErr w:type="spellEnd"/>
      <w:r w:rsidRPr="00070469">
        <w:rPr>
          <w:rFonts w:eastAsia="Calibri"/>
        </w:rPr>
        <w:t>, определен риск опасности для здоровья человека и время, которое человек может провести на открытом воздухе без угрозы переохлаждения</w:t>
      </w:r>
      <w:r w:rsidRPr="00070469">
        <w:rPr>
          <w:rFonts w:eastAsia="Calibri"/>
        </w:rPr>
        <w:footnoteReference w:id="7"/>
      </w:r>
      <w:r w:rsidRPr="00070469">
        <w:rPr>
          <w:rFonts w:eastAsia="Calibri"/>
        </w:rPr>
        <w:t xml:space="preserve"> (</w:t>
      </w:r>
      <w:r w:rsidRPr="00070469">
        <w:rPr>
          <w:rFonts w:eastAsia="Calibri"/>
        </w:rPr>
        <w:fldChar w:fldCharType="begin"/>
      </w:r>
      <w:r w:rsidRPr="00070469">
        <w:rPr>
          <w:rFonts w:eastAsia="Calibri"/>
        </w:rPr>
        <w:instrText xml:space="preserve"> REF _Ref6518238 \h  \* MERGEFORMAT </w:instrText>
      </w:r>
      <w:r w:rsidRPr="00070469">
        <w:rPr>
          <w:rFonts w:eastAsia="Calibri"/>
        </w:rPr>
      </w:r>
      <w:r w:rsidRPr="00070469">
        <w:rPr>
          <w:rFonts w:eastAsia="Calibri"/>
        </w:rPr>
        <w:fldChar w:fldCharType="separate"/>
      </w:r>
      <w:r w:rsidR="00CE4FBE" w:rsidRPr="00070469">
        <w:rPr>
          <w:rFonts w:eastAsia="Calibri"/>
        </w:rPr>
        <w:t xml:space="preserve">Таблица </w:t>
      </w:r>
      <w:r w:rsidR="00CE4FBE">
        <w:t>21</w:t>
      </w:r>
      <w:r w:rsidRPr="00070469">
        <w:rPr>
          <w:rFonts w:eastAsia="Calibri"/>
        </w:rPr>
        <w:fldChar w:fldCharType="end"/>
      </w:r>
      <w:r w:rsidRPr="00070469">
        <w:rPr>
          <w:rFonts w:eastAsia="Calibri"/>
        </w:rPr>
        <w:t>).</w:t>
      </w:r>
    </w:p>
    <w:p w:rsidR="00B71F1C" w:rsidRPr="00070469" w:rsidRDefault="00B71F1C" w:rsidP="00B71F1C">
      <w:pPr>
        <w:pStyle w:val="aff1"/>
        <w:rPr>
          <w:rFonts w:eastAsia="Calibri"/>
        </w:rPr>
      </w:pPr>
      <w:bookmarkStart w:id="134" w:name="_Ref6518238"/>
      <w:r w:rsidRPr="00070469">
        <w:rPr>
          <w:rFonts w:eastAsia="Calibri"/>
        </w:rPr>
        <w:t xml:space="preserve">Таблица </w:t>
      </w:r>
      <w:r w:rsidRPr="00070469">
        <w:rPr>
          <w:noProof/>
        </w:rPr>
        <w:fldChar w:fldCharType="begin"/>
      </w:r>
      <w:r w:rsidRPr="00070469">
        <w:rPr>
          <w:noProof/>
        </w:rPr>
        <w:instrText xml:space="preserve"> SEQ Таблица \* ARABIC </w:instrText>
      </w:r>
      <w:r w:rsidRPr="00070469">
        <w:rPr>
          <w:noProof/>
        </w:rPr>
        <w:fldChar w:fldCharType="separate"/>
      </w:r>
      <w:r w:rsidR="00CE4FBE">
        <w:rPr>
          <w:noProof/>
        </w:rPr>
        <w:t>21</w:t>
      </w:r>
      <w:r w:rsidRPr="00070469">
        <w:rPr>
          <w:noProof/>
        </w:rPr>
        <w:fldChar w:fldCharType="end"/>
      </w:r>
      <w:bookmarkEnd w:id="134"/>
      <w:r w:rsidRPr="00070469">
        <w:rPr>
          <w:rFonts w:eastAsia="Calibri"/>
        </w:rPr>
        <w:t xml:space="preserve"> – Риск опасности для здоровья человека и время, которое человек может провести на открытом воздухе без угрозы переохлаждения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5340"/>
        <w:gridCol w:w="2239"/>
      </w:tblGrid>
      <w:tr w:rsidR="00B71F1C" w:rsidRPr="00070469" w:rsidTr="005A3DCF">
        <w:trPr>
          <w:cantSplit/>
          <w:tblHeader/>
          <w:jc w:val="center"/>
        </w:trPr>
        <w:tc>
          <w:tcPr>
            <w:tcW w:w="1040" w:type="pct"/>
            <w:shd w:val="clear" w:color="auto" w:fill="auto"/>
            <w:vAlign w:val="center"/>
            <w:hideMark/>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Приведенная температура, °С</w:t>
            </w:r>
          </w:p>
        </w:tc>
        <w:tc>
          <w:tcPr>
            <w:tcW w:w="2790" w:type="pc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Опасность для здоровья человека</w:t>
            </w:r>
          </w:p>
        </w:tc>
        <w:tc>
          <w:tcPr>
            <w:tcW w:w="1170" w:type="pct"/>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Время, в течение которого есть вероятность замерзнуть</w:t>
            </w:r>
          </w:p>
        </w:tc>
      </w:tr>
      <w:tr w:rsidR="00B71F1C" w:rsidRPr="00070469" w:rsidTr="005A3DCF">
        <w:trPr>
          <w:cantSplit/>
          <w:jc w:val="center"/>
        </w:trPr>
        <w:tc>
          <w:tcPr>
            <w:tcW w:w="1040" w:type="pct"/>
            <w:shd w:val="clear" w:color="auto" w:fill="auto"/>
            <w:vAlign w:val="center"/>
            <w:hideMark/>
          </w:tcPr>
          <w:p w:rsidR="00B71F1C" w:rsidRPr="00070469" w:rsidRDefault="00B71F1C" w:rsidP="005A3DCF">
            <w:pPr>
              <w:spacing w:after="0" w:line="240" w:lineRule="auto"/>
              <w:rPr>
                <w:rFonts w:ascii="Times New Roman" w:hAnsi="Times New Roman"/>
              </w:rPr>
            </w:pPr>
            <w:r w:rsidRPr="00070469">
              <w:rPr>
                <w:rFonts w:ascii="Times New Roman" w:hAnsi="Times New Roman"/>
              </w:rPr>
              <w:t>От 0 до минус 9</w:t>
            </w:r>
          </w:p>
        </w:tc>
        <w:tc>
          <w:tcPr>
            <w:tcW w:w="2790" w:type="pct"/>
            <w:shd w:val="clear" w:color="auto" w:fill="auto"/>
            <w:vAlign w:val="center"/>
            <w:hideMark/>
          </w:tcPr>
          <w:p w:rsidR="00B71F1C" w:rsidRPr="00070469" w:rsidRDefault="00B71F1C" w:rsidP="005A3DCF">
            <w:pPr>
              <w:spacing w:after="0" w:line="240" w:lineRule="auto"/>
              <w:rPr>
                <w:rFonts w:ascii="Times New Roman" w:hAnsi="Times New Roman"/>
              </w:rPr>
            </w:pPr>
            <w:r w:rsidRPr="00070469">
              <w:rPr>
                <w:rFonts w:ascii="Times New Roman" w:hAnsi="Times New Roman"/>
              </w:rPr>
              <w:t xml:space="preserve">Низкий риск обморожения. Незначительное увеличение дискомфорта. </w:t>
            </w:r>
          </w:p>
        </w:tc>
        <w:tc>
          <w:tcPr>
            <w:tcW w:w="1170" w:type="pct"/>
            <w:vAlign w:val="center"/>
          </w:tcPr>
          <w:p w:rsidR="00B71F1C" w:rsidRPr="00070469" w:rsidRDefault="00B71F1C" w:rsidP="005A3DCF">
            <w:pPr>
              <w:spacing w:after="0" w:line="240" w:lineRule="auto"/>
              <w:jc w:val="center"/>
              <w:rPr>
                <w:rFonts w:ascii="Times New Roman" w:hAnsi="Times New Roman"/>
              </w:rPr>
            </w:pPr>
            <w:r w:rsidRPr="00070469">
              <w:rPr>
                <w:rFonts w:ascii="Times New Roman" w:hAnsi="Times New Roman"/>
              </w:rPr>
              <w:t>1 – 2 часа</w:t>
            </w:r>
          </w:p>
        </w:tc>
      </w:tr>
      <w:tr w:rsidR="00B71F1C" w:rsidRPr="00070469" w:rsidTr="005A3DCF">
        <w:trPr>
          <w:cantSplit/>
          <w:jc w:val="center"/>
        </w:trPr>
        <w:tc>
          <w:tcPr>
            <w:tcW w:w="1040" w:type="pct"/>
            <w:shd w:val="clear" w:color="auto" w:fill="auto"/>
            <w:vAlign w:val="center"/>
            <w:hideMark/>
          </w:tcPr>
          <w:p w:rsidR="00B71F1C" w:rsidRPr="00070469" w:rsidRDefault="00B71F1C" w:rsidP="005A3DCF">
            <w:pPr>
              <w:spacing w:after="0" w:line="240" w:lineRule="auto"/>
              <w:rPr>
                <w:rFonts w:ascii="Times New Roman" w:hAnsi="Times New Roman"/>
              </w:rPr>
            </w:pPr>
            <w:r w:rsidRPr="00070469">
              <w:rPr>
                <w:rFonts w:ascii="Times New Roman" w:hAnsi="Times New Roman"/>
              </w:rPr>
              <w:t>От минус 10 до минус 27</w:t>
            </w:r>
          </w:p>
        </w:tc>
        <w:tc>
          <w:tcPr>
            <w:tcW w:w="2790" w:type="pct"/>
            <w:shd w:val="clear" w:color="auto" w:fill="auto"/>
            <w:vAlign w:val="center"/>
            <w:hideMark/>
          </w:tcPr>
          <w:p w:rsidR="00B71F1C" w:rsidRPr="00070469" w:rsidRDefault="00B71F1C" w:rsidP="005A3DCF">
            <w:pPr>
              <w:spacing w:after="0" w:line="240" w:lineRule="auto"/>
              <w:rPr>
                <w:rFonts w:ascii="Times New Roman" w:hAnsi="Times New Roman"/>
              </w:rPr>
            </w:pPr>
            <w:r w:rsidRPr="00070469">
              <w:rPr>
                <w:rFonts w:ascii="Times New Roman" w:hAnsi="Times New Roman"/>
              </w:rPr>
              <w:t xml:space="preserve">Низкий риск обморожения. Есть риск переохлаждения при нахождении на открытом воздухе, в течение длительного времени без надлежащей защиты от холода. </w:t>
            </w:r>
          </w:p>
        </w:tc>
        <w:tc>
          <w:tcPr>
            <w:tcW w:w="1170" w:type="pct"/>
            <w:vAlign w:val="center"/>
          </w:tcPr>
          <w:p w:rsidR="00B71F1C" w:rsidRPr="00070469" w:rsidRDefault="00B71F1C" w:rsidP="005A3DCF">
            <w:pPr>
              <w:spacing w:after="0" w:line="240" w:lineRule="auto"/>
              <w:jc w:val="center"/>
              <w:rPr>
                <w:rFonts w:ascii="Times New Roman" w:hAnsi="Times New Roman"/>
              </w:rPr>
            </w:pPr>
            <w:r w:rsidRPr="00070469">
              <w:rPr>
                <w:rFonts w:ascii="Times New Roman" w:hAnsi="Times New Roman"/>
              </w:rPr>
              <w:t>30 – 60 минут</w:t>
            </w:r>
          </w:p>
        </w:tc>
      </w:tr>
      <w:tr w:rsidR="00B71F1C" w:rsidRPr="00070469" w:rsidTr="005A3DCF">
        <w:trPr>
          <w:cantSplit/>
          <w:jc w:val="center"/>
        </w:trPr>
        <w:tc>
          <w:tcPr>
            <w:tcW w:w="1040" w:type="pct"/>
            <w:shd w:val="clear" w:color="auto" w:fill="auto"/>
            <w:vAlign w:val="center"/>
            <w:hideMark/>
          </w:tcPr>
          <w:p w:rsidR="00B71F1C" w:rsidRPr="00070469" w:rsidRDefault="00B71F1C" w:rsidP="005A3DCF">
            <w:pPr>
              <w:spacing w:after="0" w:line="240" w:lineRule="auto"/>
              <w:rPr>
                <w:rFonts w:ascii="Times New Roman" w:hAnsi="Times New Roman"/>
              </w:rPr>
            </w:pPr>
            <w:r w:rsidRPr="00070469">
              <w:rPr>
                <w:rFonts w:ascii="Times New Roman" w:hAnsi="Times New Roman"/>
              </w:rPr>
              <w:t>От минус 28 до минус 39</w:t>
            </w:r>
          </w:p>
        </w:tc>
        <w:tc>
          <w:tcPr>
            <w:tcW w:w="2790" w:type="pct"/>
            <w:shd w:val="clear" w:color="auto" w:fill="auto"/>
            <w:vAlign w:val="center"/>
            <w:hideMark/>
          </w:tcPr>
          <w:p w:rsidR="00B71F1C" w:rsidRPr="00070469" w:rsidRDefault="00B71F1C" w:rsidP="005A3DCF">
            <w:pPr>
              <w:spacing w:after="0" w:line="240" w:lineRule="auto"/>
              <w:rPr>
                <w:rFonts w:ascii="Times New Roman" w:hAnsi="Times New Roman"/>
              </w:rPr>
            </w:pPr>
            <w:r w:rsidRPr="00070469">
              <w:rPr>
                <w:rFonts w:ascii="Times New Roman" w:hAnsi="Times New Roman"/>
              </w:rPr>
              <w:t>Есть риск обморожения. Есть риск переохлаждения при нахождении на открытом воздухе, в течение длительного времени без надлежащей одежды или укрытия от ветра и холода.</w:t>
            </w:r>
          </w:p>
        </w:tc>
        <w:tc>
          <w:tcPr>
            <w:tcW w:w="1170" w:type="pct"/>
            <w:vAlign w:val="center"/>
          </w:tcPr>
          <w:p w:rsidR="00B71F1C" w:rsidRPr="00070469" w:rsidRDefault="00B71F1C" w:rsidP="005A3DCF">
            <w:pPr>
              <w:spacing w:after="0" w:line="240" w:lineRule="auto"/>
              <w:jc w:val="center"/>
              <w:rPr>
                <w:rFonts w:ascii="Times New Roman" w:hAnsi="Times New Roman"/>
              </w:rPr>
            </w:pPr>
            <w:r w:rsidRPr="00070469">
              <w:rPr>
                <w:rFonts w:ascii="Times New Roman" w:hAnsi="Times New Roman"/>
              </w:rPr>
              <w:t>10 – 30 минут</w:t>
            </w:r>
          </w:p>
        </w:tc>
      </w:tr>
      <w:tr w:rsidR="00B71F1C" w:rsidRPr="00070469" w:rsidTr="005A3DCF">
        <w:trPr>
          <w:cantSplit/>
          <w:jc w:val="center"/>
        </w:trPr>
        <w:tc>
          <w:tcPr>
            <w:tcW w:w="1040" w:type="pct"/>
            <w:shd w:val="clear" w:color="auto" w:fill="auto"/>
            <w:vAlign w:val="center"/>
            <w:hideMark/>
          </w:tcPr>
          <w:p w:rsidR="00B71F1C" w:rsidRPr="00070469" w:rsidRDefault="00B71F1C" w:rsidP="005A3DCF">
            <w:pPr>
              <w:spacing w:after="0" w:line="240" w:lineRule="auto"/>
              <w:rPr>
                <w:rFonts w:ascii="Times New Roman" w:hAnsi="Times New Roman"/>
              </w:rPr>
            </w:pPr>
            <w:r w:rsidRPr="00070469">
              <w:rPr>
                <w:rFonts w:ascii="Times New Roman" w:hAnsi="Times New Roman"/>
              </w:rPr>
              <w:t>От минус 40 до минус 47</w:t>
            </w:r>
          </w:p>
        </w:tc>
        <w:tc>
          <w:tcPr>
            <w:tcW w:w="2790" w:type="pct"/>
            <w:shd w:val="clear" w:color="auto" w:fill="auto"/>
            <w:vAlign w:val="center"/>
            <w:hideMark/>
          </w:tcPr>
          <w:p w:rsidR="00B71F1C" w:rsidRPr="00070469" w:rsidRDefault="00B71F1C" w:rsidP="005A3DCF">
            <w:pPr>
              <w:spacing w:after="0" w:line="240" w:lineRule="auto"/>
              <w:rPr>
                <w:rFonts w:ascii="Times New Roman" w:hAnsi="Times New Roman"/>
              </w:rPr>
            </w:pPr>
            <w:r w:rsidRPr="00070469">
              <w:rPr>
                <w:rFonts w:ascii="Times New Roman" w:hAnsi="Times New Roman"/>
              </w:rPr>
              <w:t>Высокий риск обморожения. Есть риск переохлаждения при нахождении на открытом воздухе, в течение длительного времени без надлежащей одежды или укрытия от ветра и холода.</w:t>
            </w:r>
          </w:p>
        </w:tc>
        <w:tc>
          <w:tcPr>
            <w:tcW w:w="1170" w:type="pct"/>
            <w:vAlign w:val="center"/>
          </w:tcPr>
          <w:p w:rsidR="00B71F1C" w:rsidRPr="00070469" w:rsidRDefault="00B71F1C" w:rsidP="005A3DCF">
            <w:pPr>
              <w:spacing w:after="0" w:line="240" w:lineRule="auto"/>
              <w:jc w:val="center"/>
              <w:rPr>
                <w:rFonts w:ascii="Times New Roman" w:hAnsi="Times New Roman"/>
              </w:rPr>
            </w:pPr>
            <w:r w:rsidRPr="00070469">
              <w:rPr>
                <w:rFonts w:ascii="Times New Roman" w:hAnsi="Times New Roman"/>
              </w:rPr>
              <w:t>5 – 10 минут</w:t>
            </w:r>
          </w:p>
        </w:tc>
      </w:tr>
      <w:tr w:rsidR="00B71F1C" w:rsidRPr="00070469" w:rsidTr="005A3DCF">
        <w:trPr>
          <w:cantSplit/>
          <w:jc w:val="center"/>
        </w:trPr>
        <w:tc>
          <w:tcPr>
            <w:tcW w:w="1040" w:type="pct"/>
            <w:shd w:val="clear" w:color="auto" w:fill="auto"/>
            <w:vAlign w:val="center"/>
            <w:hideMark/>
          </w:tcPr>
          <w:p w:rsidR="00B71F1C" w:rsidRPr="00070469" w:rsidRDefault="00B71F1C" w:rsidP="005A3DCF">
            <w:pPr>
              <w:spacing w:after="0" w:line="240" w:lineRule="auto"/>
              <w:rPr>
                <w:rFonts w:ascii="Times New Roman" w:hAnsi="Times New Roman"/>
              </w:rPr>
            </w:pPr>
            <w:r w:rsidRPr="00070469">
              <w:rPr>
                <w:rFonts w:ascii="Times New Roman" w:hAnsi="Times New Roman"/>
              </w:rPr>
              <w:t>От минус 48 до минус 54</w:t>
            </w:r>
          </w:p>
        </w:tc>
        <w:tc>
          <w:tcPr>
            <w:tcW w:w="2790" w:type="pct"/>
            <w:shd w:val="clear" w:color="auto" w:fill="auto"/>
            <w:vAlign w:val="center"/>
            <w:hideMark/>
          </w:tcPr>
          <w:p w:rsidR="00B71F1C" w:rsidRPr="00070469" w:rsidRDefault="00B71F1C" w:rsidP="005A3DCF">
            <w:pPr>
              <w:spacing w:after="0" w:line="240" w:lineRule="auto"/>
              <w:rPr>
                <w:rFonts w:ascii="Times New Roman" w:hAnsi="Times New Roman"/>
              </w:rPr>
            </w:pPr>
            <w:r w:rsidRPr="00070469">
              <w:rPr>
                <w:rFonts w:ascii="Times New Roman" w:hAnsi="Times New Roman"/>
              </w:rPr>
              <w:t>Очень высокий риск обморожения. Серьезный риск гипотермии при нахождении на открытом воздухе, в течение длительного времени без надлежащей одежды или укрытия от ветра и холода.</w:t>
            </w:r>
          </w:p>
        </w:tc>
        <w:tc>
          <w:tcPr>
            <w:tcW w:w="1170" w:type="pct"/>
            <w:vAlign w:val="center"/>
          </w:tcPr>
          <w:p w:rsidR="00B71F1C" w:rsidRPr="00070469" w:rsidRDefault="00B71F1C" w:rsidP="005A3DCF">
            <w:pPr>
              <w:spacing w:after="0" w:line="240" w:lineRule="auto"/>
              <w:jc w:val="center"/>
              <w:rPr>
                <w:rFonts w:ascii="Times New Roman" w:hAnsi="Times New Roman"/>
              </w:rPr>
            </w:pPr>
            <w:r w:rsidRPr="00070469">
              <w:rPr>
                <w:rFonts w:ascii="Times New Roman" w:hAnsi="Times New Roman"/>
              </w:rPr>
              <w:t>2 – 5 минут</w:t>
            </w:r>
          </w:p>
        </w:tc>
      </w:tr>
      <w:tr w:rsidR="00B71F1C" w:rsidRPr="00070469" w:rsidTr="005A3DCF">
        <w:trPr>
          <w:cantSplit/>
          <w:jc w:val="center"/>
        </w:trPr>
        <w:tc>
          <w:tcPr>
            <w:tcW w:w="1040" w:type="pct"/>
            <w:shd w:val="clear" w:color="auto" w:fill="auto"/>
            <w:vAlign w:val="center"/>
            <w:hideMark/>
          </w:tcPr>
          <w:p w:rsidR="00B71F1C" w:rsidRPr="00070469" w:rsidRDefault="00B71F1C" w:rsidP="005A3DCF">
            <w:pPr>
              <w:spacing w:after="0" w:line="240" w:lineRule="auto"/>
              <w:rPr>
                <w:rFonts w:ascii="Times New Roman" w:hAnsi="Times New Roman"/>
              </w:rPr>
            </w:pPr>
            <w:r w:rsidRPr="00070469">
              <w:rPr>
                <w:rFonts w:ascii="Times New Roman" w:hAnsi="Times New Roman"/>
              </w:rPr>
              <w:t>От минус 55 и холоднее</w:t>
            </w:r>
          </w:p>
        </w:tc>
        <w:tc>
          <w:tcPr>
            <w:tcW w:w="2790" w:type="pct"/>
            <w:shd w:val="clear" w:color="auto" w:fill="auto"/>
            <w:vAlign w:val="center"/>
            <w:hideMark/>
          </w:tcPr>
          <w:p w:rsidR="00B71F1C" w:rsidRPr="00070469" w:rsidRDefault="00B71F1C" w:rsidP="005A3DCF">
            <w:pPr>
              <w:spacing w:after="0" w:line="240" w:lineRule="auto"/>
              <w:rPr>
                <w:rFonts w:ascii="Times New Roman" w:hAnsi="Times New Roman"/>
              </w:rPr>
            </w:pPr>
            <w:r w:rsidRPr="00070469">
              <w:rPr>
                <w:rFonts w:ascii="Times New Roman" w:hAnsi="Times New Roman"/>
              </w:rPr>
              <w:t>Крайне высокий риск обморожения. Находится на открытом воздухе опасно!</w:t>
            </w:r>
          </w:p>
        </w:tc>
        <w:tc>
          <w:tcPr>
            <w:tcW w:w="1170" w:type="pct"/>
            <w:vAlign w:val="center"/>
          </w:tcPr>
          <w:p w:rsidR="00B71F1C" w:rsidRPr="00070469" w:rsidRDefault="00B71F1C" w:rsidP="005A3DCF">
            <w:pPr>
              <w:spacing w:after="0" w:line="240" w:lineRule="auto"/>
              <w:jc w:val="center"/>
              <w:rPr>
                <w:rFonts w:ascii="Times New Roman" w:hAnsi="Times New Roman"/>
              </w:rPr>
            </w:pPr>
            <w:r w:rsidRPr="00070469">
              <w:rPr>
                <w:rFonts w:ascii="Times New Roman" w:hAnsi="Times New Roman"/>
              </w:rPr>
              <w:t>менее 2 минут</w:t>
            </w:r>
          </w:p>
        </w:tc>
      </w:tr>
    </w:tbl>
    <w:p w:rsidR="00B71F1C" w:rsidRPr="00070469" w:rsidRDefault="00B71F1C" w:rsidP="00B71F1C">
      <w:pPr>
        <w:pStyle w:val="af9"/>
      </w:pPr>
      <w:r w:rsidRPr="00070469">
        <w:t xml:space="preserve">В </w:t>
      </w:r>
      <w:r w:rsidRPr="00070469">
        <w:rPr>
          <w:rFonts w:eastAsia="Calibri"/>
        </w:rPr>
        <w:t>зависимости от погодных условий определено максимальное время, которое может пройти человек без риска получить обморожение</w:t>
      </w:r>
      <w:r w:rsidRPr="00070469">
        <w:t xml:space="preserve"> – 10 минут. Соответственно, предельный максимальный показатель территориальной доступности объектов местного значения поселения не должен превышать 10 минут.</w:t>
      </w:r>
    </w:p>
    <w:p w:rsidR="00B71F1C" w:rsidRPr="00070469" w:rsidRDefault="00B71F1C" w:rsidP="00B71F1C">
      <w:pPr>
        <w:pStyle w:val="af9"/>
        <w:rPr>
          <w:rFonts w:eastAsia="Calibri"/>
        </w:rPr>
      </w:pPr>
      <w:r w:rsidRPr="00070469">
        <w:rPr>
          <w:rFonts w:eastAsia="Calibri"/>
        </w:rPr>
        <w:t>Средняя скорость передвижения человека</w:t>
      </w:r>
      <w:r>
        <w:rPr>
          <w:rFonts w:eastAsia="Calibri"/>
        </w:rPr>
        <w:t xml:space="preserve"> не должна превышать 4 км/ч (67 </w:t>
      </w:r>
      <w:r w:rsidRPr="00070469">
        <w:rPr>
          <w:rFonts w:eastAsia="Calibri"/>
        </w:rPr>
        <w:t>м/мин.), следовательно, максимальное расстояние, которое человек может преодолеть на открытом воздухе, без риска получить обморожение, составит 670 м.</w:t>
      </w:r>
    </w:p>
    <w:p w:rsidR="00B71F1C" w:rsidRPr="00070469" w:rsidRDefault="00B71F1C" w:rsidP="00B71F1C">
      <w:pPr>
        <w:pStyle w:val="af9"/>
        <w:rPr>
          <w:rFonts w:eastAsia="Calibri"/>
        </w:rPr>
      </w:pPr>
      <w:r w:rsidRPr="00070469">
        <w:rPr>
          <w:rFonts w:eastAsia="Calibri"/>
        </w:rPr>
        <w:t>Если по каким-либо причинам (экономические основания, структура расселения, интенсивность использования территории, преграды естественного и антропогенного происхождения) нет возможности обеспечения предельных значений пешеходной доступности, установлен расчетный показатель максимально допустимого уровня транспортной доступности объектов местного значения поселения для населения.</w:t>
      </w:r>
    </w:p>
    <w:p w:rsidR="00B71F1C" w:rsidRPr="00070469" w:rsidRDefault="00B71F1C" w:rsidP="00B71F1C">
      <w:pPr>
        <w:pStyle w:val="30"/>
      </w:pPr>
      <w:bookmarkStart w:id="135" w:name="_Toc52359703"/>
      <w:r w:rsidRPr="00070469">
        <w:t>В области физической культуры и массового спорта</w:t>
      </w:r>
      <w:bookmarkEnd w:id="135"/>
    </w:p>
    <w:p w:rsidR="00B71F1C" w:rsidRPr="00070469" w:rsidRDefault="00B71F1C" w:rsidP="00B71F1C">
      <w:pPr>
        <w:pStyle w:val="af9"/>
      </w:pPr>
      <w:bookmarkStart w:id="136" w:name="_Hlk47970380"/>
      <w:r w:rsidRPr="00070469">
        <w:t>Расчетные показатели максимально допустимого уровня территориальной доступности объектов местного значения поселения в области физической культуры и массового спорта (велосипедные дорожки) не подлежат установлению.</w:t>
      </w:r>
    </w:p>
    <w:p w:rsidR="00B71F1C" w:rsidRPr="00070469" w:rsidRDefault="00B71F1C" w:rsidP="00B71F1C">
      <w:pPr>
        <w:pStyle w:val="30"/>
      </w:pPr>
      <w:bookmarkStart w:id="137" w:name="_Toc52359704"/>
      <w:bookmarkEnd w:id="136"/>
      <w:r w:rsidRPr="00070469">
        <w:t>В области культуры и искусства</w:t>
      </w:r>
      <w:bookmarkEnd w:id="128"/>
      <w:bookmarkEnd w:id="137"/>
    </w:p>
    <w:p w:rsidR="00B71F1C" w:rsidRPr="00070469" w:rsidRDefault="00B71F1C" w:rsidP="00B71F1C">
      <w:pPr>
        <w:pStyle w:val="af9"/>
      </w:pPr>
      <w:r w:rsidRPr="00070469">
        <w:t>Значительная часть объектов местного значения поселения в области культуры является уникальными единичными объектами, предусматривающими обслуживание всех жителей поселения. Территориальная доступность таких объектов не устанавливается.</w:t>
      </w:r>
    </w:p>
    <w:p w:rsidR="00B71F1C" w:rsidRPr="00070469" w:rsidRDefault="00B71F1C" w:rsidP="00B71F1C">
      <w:pPr>
        <w:pStyle w:val="af9"/>
      </w:pPr>
      <w:r w:rsidRPr="00070469">
        <w:t>К объектам периодического пользования, направленным на обслуживание жилого района, отнесены общедоступные библиотеки. Расчетный показатель территориальной доступности установлен с учетом морфологических особенностей территории в части расчетной плотности населения, оказывающей вл</w:t>
      </w:r>
      <w:r>
        <w:t>ияние на наполняемость объекта.</w:t>
      </w:r>
    </w:p>
    <w:p w:rsidR="00B71F1C" w:rsidRPr="00070469" w:rsidRDefault="00B71F1C" w:rsidP="00B71F1C">
      <w:pPr>
        <w:pStyle w:val="af9"/>
      </w:pPr>
      <w:r w:rsidRPr="00070469">
        <w:t>Для объекта, обслуживающих территорию многоквартирной застройки установлен расчетный показатель максимальной пешеходной доступности – 10 минут.</w:t>
      </w:r>
    </w:p>
    <w:p w:rsidR="00B71F1C" w:rsidRPr="00070469" w:rsidRDefault="00B71F1C" w:rsidP="00B71F1C">
      <w:pPr>
        <w:pStyle w:val="af9"/>
      </w:pPr>
      <w:r w:rsidRPr="00070469">
        <w:t>Для объектов, обслуживающих территорию индивидуальной жилой застройки установлен показатель максимальной транспортной доступности – 10 минут.</w:t>
      </w:r>
    </w:p>
    <w:p w:rsidR="00B71F1C" w:rsidRPr="00070469" w:rsidRDefault="00B71F1C" w:rsidP="00B71F1C">
      <w:pPr>
        <w:pStyle w:val="30"/>
      </w:pPr>
      <w:bookmarkStart w:id="138" w:name="_Toc33709597"/>
      <w:bookmarkStart w:id="139" w:name="_Toc52359705"/>
      <w:r w:rsidRPr="00070469">
        <w:t>В области формирования общественных пространств, в том числе объекты благоустройства и озеленения, создания условий для массового отдыха</w:t>
      </w:r>
      <w:bookmarkEnd w:id="138"/>
      <w:bookmarkEnd w:id="139"/>
    </w:p>
    <w:p w:rsidR="00B71F1C" w:rsidRPr="00070469" w:rsidRDefault="00B71F1C" w:rsidP="00B71F1C">
      <w:pPr>
        <w:pStyle w:val="af9"/>
      </w:pPr>
      <w:r w:rsidRPr="00070469">
        <w:t>Расчетные показатели максимально допустимого уровня территориальной доступности объектов озеленения общего пользования уст</w:t>
      </w:r>
      <w:r>
        <w:t xml:space="preserve">ановлены в соответствии с </w:t>
      </w:r>
      <w:r w:rsidRPr="00070469">
        <w:t xml:space="preserve">табл. 38 пункта 1.5.2 РНГП </w:t>
      </w:r>
      <w:r w:rsidRPr="00070469">
        <w:rPr>
          <w:bCs/>
        </w:rPr>
        <w:t>ХМАО – Югры</w:t>
      </w:r>
      <w:r w:rsidRPr="00070469">
        <w:t>.</w:t>
      </w:r>
    </w:p>
    <w:p w:rsidR="00B71F1C" w:rsidRPr="00070469" w:rsidRDefault="00B71F1C" w:rsidP="00B71F1C">
      <w:pPr>
        <w:pStyle w:val="af9"/>
      </w:pPr>
      <w:r w:rsidRPr="00070469">
        <w:t>Расчетные показатели максимальной территориальной доступности объектов, формирующих общественные пространства, в том числе объекты благоустройства и озеленения, создания условий для массовог</w:t>
      </w:r>
      <w:r>
        <w:t>о отдыха установлены с учетом:</w:t>
      </w:r>
    </w:p>
    <w:p w:rsidR="00B71F1C" w:rsidRPr="00070469" w:rsidRDefault="00B71F1C" w:rsidP="00B71F1C">
      <w:pPr>
        <w:pStyle w:val="a2"/>
      </w:pPr>
      <w:r w:rsidRPr="00070469">
        <w:t>стратегических целей развития муниципального образования в части повышения комфортной городской среды, повышения интенсивности пешеходного движения и сокращения доли передвижений на индивидуальном легковом транспорте;</w:t>
      </w:r>
    </w:p>
    <w:p w:rsidR="00B71F1C" w:rsidRPr="00070469" w:rsidRDefault="00B71F1C" w:rsidP="00B71F1C">
      <w:pPr>
        <w:pStyle w:val="a2"/>
      </w:pPr>
      <w:r w:rsidRPr="00070469">
        <w:t>роли объектов в формировании общегородской си</w:t>
      </w:r>
      <w:r>
        <w:t>стемы общественных пространств.</w:t>
      </w:r>
    </w:p>
    <w:p w:rsidR="00B71F1C" w:rsidRPr="00070469" w:rsidRDefault="00B71F1C" w:rsidP="00B71F1C">
      <w:pPr>
        <w:autoSpaceDE w:val="0"/>
        <w:autoSpaceDN w:val="0"/>
        <w:adjustRightInd w:val="0"/>
        <w:spacing w:after="100"/>
        <w:ind w:firstLine="709"/>
        <w:jc w:val="both"/>
        <w:rPr>
          <w:rFonts w:ascii="Times New Roman" w:eastAsia="Times New Roman" w:hAnsi="Times New Roman"/>
          <w:sz w:val="24"/>
          <w:szCs w:val="24"/>
        </w:rPr>
      </w:pPr>
      <w:r w:rsidRPr="00070469">
        <w:rPr>
          <w:rFonts w:ascii="Times New Roman" w:eastAsia="Times New Roman" w:hAnsi="Times New Roman"/>
          <w:sz w:val="24"/>
          <w:szCs w:val="24"/>
        </w:rPr>
        <w:t>Система общественных пространств предполагает несколько уровней.</w:t>
      </w:r>
    </w:p>
    <w:p w:rsidR="00B71F1C" w:rsidRPr="00070469" w:rsidRDefault="00B71F1C" w:rsidP="00B71F1C">
      <w:pPr>
        <w:pStyle w:val="af9"/>
      </w:pPr>
      <w:r w:rsidRPr="00070469">
        <w:t>Первый уровень системы формируется из элементов благоустройства территории: детские площадки и объекты общественного назначения в границах земельного участка объектов жилого назначения, озеленение территории, прилегающей к жилой застройке. Их параметры определяются правилами благоустройства и озеленения территории. Показатель территориальной доступности не устанавливается.</w:t>
      </w:r>
    </w:p>
    <w:p w:rsidR="00B71F1C" w:rsidRPr="00070469" w:rsidRDefault="00B71F1C" w:rsidP="00B71F1C">
      <w:pPr>
        <w:pStyle w:val="af9"/>
      </w:pPr>
      <w:r w:rsidRPr="00070469">
        <w:t>Ко второму уровню системы общественных пространств относятся те объекты, размещение которых необходимо предусматривать в границах микрорайона: детские площадки общего пользования, скверы, аллеи, пешеходные улицы, площадки для отдыха населения.</w:t>
      </w:r>
    </w:p>
    <w:p w:rsidR="00B71F1C" w:rsidRPr="00070469" w:rsidRDefault="00B71F1C" w:rsidP="00B71F1C">
      <w:pPr>
        <w:pStyle w:val="af9"/>
      </w:pPr>
      <w:r w:rsidRPr="00070469">
        <w:t>К третьему уровню системы общественных пространств относятся объекты, направленные на обслуживание жилого района: парк, тематический парк, площадь, бульвар, крытые общественные пространства, обслуживающие жителей района, площадки для выгула собак.</w:t>
      </w:r>
    </w:p>
    <w:p w:rsidR="00B71F1C" w:rsidRPr="00070469" w:rsidRDefault="00B71F1C" w:rsidP="00B71F1C">
      <w:pPr>
        <w:pStyle w:val="af9"/>
      </w:pPr>
      <w:r w:rsidRPr="00070469">
        <w:t>К объектам, направленным на обслуживание всего города, относятся: парк культуры и отдыха, городской парк, городской рекреационный центр, набережная, городские кр</w:t>
      </w:r>
      <w:r>
        <w:t>ытые общественные пространства.</w:t>
      </w:r>
    </w:p>
    <w:p w:rsidR="00B71F1C" w:rsidRPr="00070469" w:rsidRDefault="00B71F1C" w:rsidP="00B71F1C">
      <w:pPr>
        <w:pStyle w:val="af9"/>
      </w:pPr>
      <w:r w:rsidRPr="00070469">
        <w:t>Для объектов, отнесенных ко второму уровню системы общественных пространств, устанавливается минимальный показатель пешеходной доступности с учетом особенностей планировочной структуры, а также показатель транспортной доступности с учетом времени, необходимого для достижения объе</w:t>
      </w:r>
      <w:r>
        <w:t>кта на общественном транспорте.</w:t>
      </w:r>
    </w:p>
    <w:p w:rsidR="00B71F1C" w:rsidRPr="00070469" w:rsidRDefault="00B71F1C" w:rsidP="00B71F1C">
      <w:pPr>
        <w:pStyle w:val="af9"/>
      </w:pPr>
      <w:r w:rsidRPr="00070469">
        <w:t xml:space="preserve">Для объектов, обслуживающих весь населенный пункт, устанавливается показатель территориальной доступности, с учетом возможности доехать до объекта общественным транспортом из </w:t>
      </w:r>
      <w:r>
        <w:t>любой точки населенного пункта.</w:t>
      </w:r>
    </w:p>
    <w:p w:rsidR="00B71F1C" w:rsidRPr="00070469" w:rsidRDefault="00B71F1C" w:rsidP="00B71F1C">
      <w:pPr>
        <w:pStyle w:val="af9"/>
      </w:pPr>
    </w:p>
    <w:p w:rsidR="00B71F1C" w:rsidRPr="00070469" w:rsidRDefault="00B71F1C" w:rsidP="00B71F1C">
      <w:pPr>
        <w:pStyle w:val="af9"/>
        <w:jc w:val="center"/>
      </w:pPr>
      <w:r w:rsidRPr="00070469">
        <w:rPr>
          <w:noProof/>
        </w:rPr>
        <w:drawing>
          <wp:inline distT="0" distB="0" distL="0" distR="0" wp14:anchorId="55401D08" wp14:editId="17A69B25">
            <wp:extent cx="6305297" cy="3519577"/>
            <wp:effectExtent l="0" t="0" r="635" b="508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63380" cy="3551999"/>
                    </a:xfrm>
                    <a:prstGeom prst="rect">
                      <a:avLst/>
                    </a:prstGeom>
                    <a:noFill/>
                  </pic:spPr>
                </pic:pic>
              </a:graphicData>
            </a:graphic>
          </wp:inline>
        </w:drawing>
      </w:r>
    </w:p>
    <w:p w:rsidR="00B71F1C" w:rsidRPr="00AF2FA1" w:rsidRDefault="00B71F1C" w:rsidP="00B71F1C">
      <w:pPr>
        <w:pStyle w:val="afd"/>
      </w:pPr>
      <w:r w:rsidRPr="00AF2FA1">
        <w:rPr>
          <w:bCs w:val="0"/>
        </w:rPr>
        <w:t>Рисунок 11 – Модель формирования системы общественных пространств на территории города</w:t>
      </w:r>
      <w:r w:rsidRPr="00AF2FA1">
        <w:t xml:space="preserve"> Лянтора</w:t>
      </w:r>
    </w:p>
    <w:p w:rsidR="00B71F1C" w:rsidRPr="00070469" w:rsidRDefault="00B71F1C" w:rsidP="00B71F1C">
      <w:pPr>
        <w:pStyle w:val="30"/>
      </w:pPr>
      <w:bookmarkStart w:id="140" w:name="_Toc33709599"/>
      <w:bookmarkStart w:id="141" w:name="_Toc52359706"/>
      <w:r w:rsidRPr="00070469">
        <w:t>В области транспортного обслуживания</w:t>
      </w:r>
      <w:bookmarkEnd w:id="140"/>
      <w:bookmarkEnd w:id="141"/>
    </w:p>
    <w:p w:rsidR="00B71F1C" w:rsidRPr="00070469" w:rsidRDefault="00B71F1C" w:rsidP="00B71F1C">
      <w:pPr>
        <w:pStyle w:val="af9"/>
      </w:pPr>
      <w:r w:rsidRPr="00070469">
        <w:t xml:space="preserve">Расчетный показатель максимально допустимого уровня территориальной доступности остановочных пунктов, выраженный в пешеходной доступности, установлен в соответствии с </w:t>
      </w:r>
      <w:r w:rsidRPr="00070469">
        <w:rPr>
          <w:rFonts w:eastAsiaTheme="majorEastAsia"/>
        </w:rPr>
        <w:t>РНГП ХМАО</w:t>
      </w:r>
      <w:r>
        <w:rPr>
          <w:rFonts w:eastAsiaTheme="majorEastAsia"/>
        </w:rPr>
        <w:t xml:space="preserve"> </w:t>
      </w:r>
      <w:r w:rsidRPr="00070469">
        <w:rPr>
          <w:rFonts w:eastAsiaTheme="majorEastAsia"/>
        </w:rPr>
        <w:t>-</w:t>
      </w:r>
      <w:r>
        <w:rPr>
          <w:rFonts w:eastAsiaTheme="majorEastAsia"/>
        </w:rPr>
        <w:t xml:space="preserve"> </w:t>
      </w:r>
      <w:r w:rsidRPr="00070469">
        <w:rPr>
          <w:rFonts w:eastAsiaTheme="majorEastAsia"/>
        </w:rPr>
        <w:t>Югры</w:t>
      </w:r>
      <w:r w:rsidRPr="00070469">
        <w:t>. Расчетный показатель минимально допустимого уровня обеспеченности остановочными пунктами не устанавливаются.</w:t>
      </w:r>
    </w:p>
    <w:p w:rsidR="00B71F1C" w:rsidRPr="00070469" w:rsidRDefault="00B71F1C" w:rsidP="00B71F1C">
      <w:pPr>
        <w:pStyle w:val="30"/>
      </w:pPr>
      <w:bookmarkStart w:id="142" w:name="_Toc33709600"/>
      <w:bookmarkStart w:id="143" w:name="_Toc52359707"/>
      <w:r w:rsidRPr="00070469">
        <w:t>В области электроснабжения</w:t>
      </w:r>
      <w:bookmarkEnd w:id="142"/>
      <w:bookmarkEnd w:id="143"/>
    </w:p>
    <w:p w:rsidR="00B71F1C" w:rsidRPr="00070469" w:rsidRDefault="00B71F1C" w:rsidP="00B71F1C">
      <w:pPr>
        <w:pStyle w:val="af9"/>
        <w:rPr>
          <w:rFonts w:eastAsiaTheme="majorEastAsia"/>
        </w:rPr>
      </w:pPr>
      <w:bookmarkStart w:id="144" w:name="_Toc33709601"/>
      <w:r w:rsidRPr="00070469">
        <w:rPr>
          <w:rFonts w:eastAsiaTheme="majorEastAsia"/>
        </w:rPr>
        <w:t>Расчетные показатели максимально допустимого уровня территориальной доступности объектов</w:t>
      </w:r>
      <w:r w:rsidRPr="00070469">
        <w:t xml:space="preserve"> электроснабжения</w:t>
      </w:r>
      <w:r w:rsidRPr="00070469">
        <w:rPr>
          <w:rFonts w:eastAsiaTheme="majorEastAsia"/>
        </w:rPr>
        <w:t xml:space="preserve"> местного значения поселения не устанавливаются.</w:t>
      </w:r>
    </w:p>
    <w:p w:rsidR="00B71F1C" w:rsidRPr="00070469" w:rsidRDefault="00B71F1C" w:rsidP="00B71F1C">
      <w:pPr>
        <w:pStyle w:val="30"/>
      </w:pPr>
      <w:bookmarkStart w:id="145" w:name="_Toc52359708"/>
      <w:r w:rsidRPr="00070469">
        <w:t>В области теплоснабжения</w:t>
      </w:r>
      <w:bookmarkEnd w:id="144"/>
      <w:bookmarkEnd w:id="145"/>
      <w:r w:rsidRPr="00070469">
        <w:t xml:space="preserve"> </w:t>
      </w:r>
    </w:p>
    <w:p w:rsidR="00B71F1C" w:rsidRPr="00070469" w:rsidRDefault="00B71F1C" w:rsidP="00B71F1C">
      <w:pPr>
        <w:pStyle w:val="af9"/>
        <w:rPr>
          <w:lang w:eastAsia="en-US"/>
        </w:rPr>
      </w:pPr>
      <w:r w:rsidRPr="00070469">
        <w:rPr>
          <w:rFonts w:eastAsiaTheme="majorEastAsia"/>
        </w:rPr>
        <w:t>Расчетные показатели максимально допустимого уровня территориальной доступности объектов</w:t>
      </w:r>
      <w:r w:rsidRPr="00070469">
        <w:t xml:space="preserve"> теплоснабжения</w:t>
      </w:r>
      <w:r w:rsidRPr="00070469">
        <w:rPr>
          <w:rFonts w:eastAsiaTheme="majorEastAsia"/>
        </w:rPr>
        <w:t xml:space="preserve"> местного значения поселения не устанавливаются.</w:t>
      </w:r>
    </w:p>
    <w:p w:rsidR="00B71F1C" w:rsidRPr="00070469" w:rsidRDefault="00B71F1C" w:rsidP="00B71F1C">
      <w:pPr>
        <w:pStyle w:val="30"/>
      </w:pPr>
      <w:bookmarkStart w:id="146" w:name="_Toc33709602"/>
      <w:bookmarkStart w:id="147" w:name="_Toc52359709"/>
      <w:r w:rsidRPr="00070469">
        <w:t>В области водоснабжения</w:t>
      </w:r>
      <w:bookmarkEnd w:id="146"/>
      <w:bookmarkEnd w:id="147"/>
    </w:p>
    <w:p w:rsidR="00B71F1C" w:rsidRPr="00070469" w:rsidRDefault="00B71F1C" w:rsidP="00B71F1C">
      <w:pPr>
        <w:pStyle w:val="af9"/>
        <w:rPr>
          <w:rFonts w:eastAsiaTheme="majorEastAsia"/>
        </w:rPr>
      </w:pPr>
      <w:r w:rsidRPr="00070469">
        <w:rPr>
          <w:rFonts w:eastAsiaTheme="majorEastAsia"/>
        </w:rPr>
        <w:t>Расчетные показатели максимально допустимого уровня территориальной доступности объектов</w:t>
      </w:r>
      <w:r w:rsidRPr="00070469">
        <w:t xml:space="preserve"> водоснабжения</w:t>
      </w:r>
      <w:r w:rsidRPr="00070469">
        <w:rPr>
          <w:rFonts w:eastAsiaTheme="majorEastAsia"/>
        </w:rPr>
        <w:t xml:space="preserve"> местного значения поселения не устанавливаются.</w:t>
      </w:r>
    </w:p>
    <w:p w:rsidR="00B71F1C" w:rsidRPr="00070469" w:rsidRDefault="00B71F1C" w:rsidP="00B71F1C">
      <w:pPr>
        <w:pStyle w:val="30"/>
      </w:pPr>
      <w:bookmarkStart w:id="148" w:name="_Toc52359710"/>
      <w:r w:rsidRPr="00070469">
        <w:t>В области водоотведения</w:t>
      </w:r>
      <w:bookmarkEnd w:id="148"/>
    </w:p>
    <w:p w:rsidR="00B71F1C" w:rsidRPr="00070469" w:rsidRDefault="00B71F1C" w:rsidP="00B71F1C">
      <w:pPr>
        <w:pStyle w:val="af9"/>
        <w:rPr>
          <w:rFonts w:eastAsiaTheme="majorEastAsia"/>
        </w:rPr>
      </w:pPr>
      <w:r w:rsidRPr="00070469">
        <w:rPr>
          <w:rFonts w:eastAsiaTheme="majorEastAsia"/>
        </w:rPr>
        <w:t>Расчетные показатели максимально допустимого уровня территориальной доступности объектов</w:t>
      </w:r>
      <w:r w:rsidRPr="00070469">
        <w:t xml:space="preserve"> водоотведения</w:t>
      </w:r>
      <w:r w:rsidRPr="00070469">
        <w:rPr>
          <w:rFonts w:eastAsiaTheme="majorEastAsia"/>
        </w:rPr>
        <w:t xml:space="preserve"> местного значения поселения не устанавливаются.</w:t>
      </w:r>
    </w:p>
    <w:p w:rsidR="00B71F1C" w:rsidRPr="00070469" w:rsidRDefault="00B71F1C" w:rsidP="00B71F1C">
      <w:pPr>
        <w:pStyle w:val="30"/>
      </w:pPr>
      <w:bookmarkStart w:id="149" w:name="_Toc33709603"/>
      <w:bookmarkStart w:id="150" w:name="_Toc52359711"/>
      <w:r w:rsidRPr="00070469">
        <w:t>В области газоснабжения</w:t>
      </w:r>
      <w:bookmarkEnd w:id="149"/>
      <w:bookmarkEnd w:id="150"/>
    </w:p>
    <w:p w:rsidR="00B71F1C" w:rsidRPr="00070469" w:rsidRDefault="00B71F1C" w:rsidP="00B71F1C">
      <w:pPr>
        <w:pStyle w:val="af9"/>
        <w:rPr>
          <w:lang w:eastAsia="en-US"/>
        </w:rPr>
      </w:pPr>
      <w:r w:rsidRPr="00070469">
        <w:rPr>
          <w:rFonts w:eastAsiaTheme="majorEastAsia"/>
        </w:rPr>
        <w:t>Расчетные показатели максимально допустимого уровня территориальной доступности объектов</w:t>
      </w:r>
      <w:r w:rsidRPr="00070469">
        <w:t xml:space="preserve"> газоснабжения</w:t>
      </w:r>
      <w:r w:rsidRPr="00070469">
        <w:rPr>
          <w:rFonts w:eastAsiaTheme="majorEastAsia"/>
        </w:rPr>
        <w:t xml:space="preserve"> местного значения поселения не устанавливаются.</w:t>
      </w:r>
    </w:p>
    <w:p w:rsidR="00B71F1C" w:rsidRPr="00070469" w:rsidRDefault="00B71F1C" w:rsidP="00B71F1C">
      <w:pPr>
        <w:pStyle w:val="30"/>
      </w:pPr>
      <w:bookmarkStart w:id="151" w:name="_Toc33709604"/>
      <w:bookmarkStart w:id="152" w:name="_Toc52359712"/>
      <w:r w:rsidRPr="00070469">
        <w:t>В области связи и информатизации</w:t>
      </w:r>
      <w:bookmarkEnd w:id="151"/>
      <w:bookmarkEnd w:id="152"/>
    </w:p>
    <w:p w:rsidR="00B71F1C" w:rsidRPr="00070469" w:rsidRDefault="00B71F1C" w:rsidP="00B71F1C">
      <w:pPr>
        <w:pStyle w:val="af9"/>
        <w:rPr>
          <w:lang w:eastAsia="en-US"/>
        </w:rPr>
      </w:pPr>
      <w:r w:rsidRPr="00070469">
        <w:rPr>
          <w:rFonts w:eastAsiaTheme="majorEastAsia"/>
        </w:rPr>
        <w:t>Расчетные показатели максимально допустимого уровня территориальной доступности объектов</w:t>
      </w:r>
      <w:r w:rsidRPr="00070469">
        <w:t xml:space="preserve"> связи информатизации</w:t>
      </w:r>
      <w:r w:rsidRPr="00070469">
        <w:rPr>
          <w:rFonts w:eastAsiaTheme="majorEastAsia"/>
        </w:rPr>
        <w:t xml:space="preserve"> местного значения поселения не устанавливаются.</w:t>
      </w:r>
    </w:p>
    <w:p w:rsidR="00B71F1C" w:rsidRPr="00070469" w:rsidRDefault="00B71F1C" w:rsidP="00B71F1C">
      <w:pPr>
        <w:pStyle w:val="30"/>
      </w:pPr>
      <w:bookmarkStart w:id="153" w:name="_Toc33709605"/>
      <w:bookmarkStart w:id="154" w:name="_Toc48034001"/>
      <w:bookmarkStart w:id="155" w:name="_Toc52359713"/>
      <w:r w:rsidRPr="00070469">
        <w:t>В области ритуальных услуг и содержания мест захоронения</w:t>
      </w:r>
      <w:bookmarkEnd w:id="153"/>
      <w:bookmarkEnd w:id="154"/>
      <w:bookmarkEnd w:id="155"/>
    </w:p>
    <w:p w:rsidR="00B71F1C" w:rsidRPr="00070469" w:rsidRDefault="00B71F1C" w:rsidP="00B71F1C">
      <w:pPr>
        <w:pStyle w:val="af9"/>
      </w:pPr>
      <w:r w:rsidRPr="00070469">
        <w:t xml:space="preserve">Предельные значения расчетных показателей максимально допустимого </w:t>
      </w:r>
      <w:r w:rsidRPr="00070469">
        <w:rPr>
          <w:rFonts w:eastAsia="Calibri"/>
        </w:rPr>
        <w:t>уровня территориальной доступности для муниципальных объектов в области ритуальных услуг и содержания мест захоронения не нормируются.</w:t>
      </w:r>
    </w:p>
    <w:p w:rsidR="00B71F1C" w:rsidRPr="00070469" w:rsidRDefault="00B71F1C" w:rsidP="00B71F1C">
      <w:pPr>
        <w:pStyle w:val="af9"/>
      </w:pPr>
    </w:p>
    <w:p w:rsidR="00B71F1C" w:rsidRPr="00070469" w:rsidRDefault="00B71F1C" w:rsidP="00B71F1C">
      <w:pPr>
        <w:pStyle w:val="1"/>
      </w:pPr>
      <w:bookmarkStart w:id="156" w:name="_Toc52359714"/>
      <w:r w:rsidRPr="00070469">
        <w:t>ПРАВИЛА И ОБЛАСТЬ ПРИМЕНЕНИЯ РАСЧЕТНЫХ ПОКАЗАТЕЛЕЙ, СОДЕРЖАЩИХСЯ В ОСНОВНОЙ ЧАСТИ НОРМАТИВОВ ГРАДОСТРОИТЕЛЬНОГО ПРОЕКТИРОВАНИЯ.</w:t>
      </w:r>
      <w:bookmarkEnd w:id="156"/>
    </w:p>
    <w:p w:rsidR="00B71F1C" w:rsidRPr="00070469" w:rsidRDefault="00B71F1C" w:rsidP="00B71F1C">
      <w:pPr>
        <w:pStyle w:val="20"/>
      </w:pPr>
      <w:bookmarkStart w:id="157" w:name="_Toc52359715"/>
      <w:r w:rsidRPr="00070469">
        <w:t>ПРАВИЛА И ОБЛАСТЬ ПРИМЕНЕНИЯ РАСЧЕТНЫХ ПОКАЗАТЕЛЕЙ ОБЬЕКТОВ МЕСТНОГО ЗНАЧЕНИЯ ПОСЕЛЕНИЯ, СОДЕРЖАЩИХСЯ В ОСНОВНОЙ ЧАСТИ МЕСТНЫХ НОРМАТИВОВ ГРАДОСТРОИТЕЛЬНОГО ПРОЕКТИРОВАНИЯ</w:t>
      </w:r>
      <w:bookmarkEnd w:id="157"/>
    </w:p>
    <w:p w:rsidR="00B71F1C" w:rsidRPr="00070469" w:rsidRDefault="00B71F1C" w:rsidP="00B71F1C">
      <w:pPr>
        <w:pStyle w:val="af9"/>
      </w:pPr>
      <w:r w:rsidRPr="00070469">
        <w:t>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 поселения, установленные в МНГП, применяются при подготовке и внесении изменений в генеральный план поселения, документации по планировке территории, программы комплексного развития сист</w:t>
      </w:r>
      <w:r>
        <w:t xml:space="preserve">ем коммунальной, транспортной и </w:t>
      </w:r>
      <w:r w:rsidRPr="00070469">
        <w:t>социальной инфраструктур поселения, а также при принятии органами местного самоуправления решения о развитии застроенной территории.</w:t>
      </w:r>
    </w:p>
    <w:p w:rsidR="00B71F1C" w:rsidRPr="00070469" w:rsidRDefault="00B71F1C" w:rsidP="00B71F1C">
      <w:pPr>
        <w:pStyle w:val="af9"/>
      </w:pPr>
      <w:r w:rsidRPr="00070469">
        <w:t>При подготовке и внесении изменений в генеральный план поселения необходимо учитывать значения расчетных показателей минимально допустимого уровня обеспеченности объектами местного значения поселения и значения расчетных показателей максимально допустимого уровня территориальной доступности таких объектов для населения в целях достижения благоприятных условий жизнедеятельности человека.</w:t>
      </w:r>
    </w:p>
    <w:p w:rsidR="00B71F1C" w:rsidRPr="00070469" w:rsidRDefault="00B71F1C" w:rsidP="00B71F1C">
      <w:pPr>
        <w:pStyle w:val="af9"/>
      </w:pPr>
      <w:r w:rsidRPr="00070469">
        <w:t>При подготовке документации по планировке территории следует учитывать расчетные показатели минимально допустимых размеров земельных участков, необходимых для размещения объектов местного значения.</w:t>
      </w:r>
    </w:p>
    <w:p w:rsidR="00B71F1C" w:rsidRPr="00070469" w:rsidRDefault="00B71F1C" w:rsidP="00B71F1C">
      <w:pPr>
        <w:pStyle w:val="af9"/>
      </w:pPr>
      <w:r w:rsidRPr="00070469">
        <w:t>При подготовке программ комплексного развития систем коммунальной, транспортной и социальной инфраструктур поселения, а именно определения этапов реализации программ и сроков реализации строительства (реконструкции) объектов местного значения поселения, следует учитывать дифференцированные во времени значения расчётных показателей минимально допустимого уровня обеспеченности объектами местного значения поселения.</w:t>
      </w:r>
    </w:p>
    <w:p w:rsidR="00B71F1C" w:rsidRPr="00070469" w:rsidRDefault="00B71F1C" w:rsidP="00B71F1C">
      <w:pPr>
        <w:pStyle w:val="af9"/>
      </w:pPr>
      <w:r w:rsidRPr="00070469">
        <w:t>При отмене и (или) изменении действующих нормативных документов Российской Федерации и (или) Ханты-Мансийского автономного округа</w:t>
      </w:r>
      <w:r>
        <w:t xml:space="preserve"> - Югры, в том числе тех, требования</w:t>
      </w:r>
      <w:r w:rsidRPr="00070469">
        <w:t xml:space="preserve"> которых были учтены при подготовке настоящих МНГП и на которые дается ссылка в настоящих МНГП, следует руководствоваться нормами, вводимыми взамен отмененных.</w:t>
      </w:r>
    </w:p>
    <w:p w:rsidR="00B71F1C" w:rsidRPr="00070469" w:rsidRDefault="00B71F1C" w:rsidP="00B71F1C">
      <w:pPr>
        <w:pStyle w:val="af9"/>
      </w:pPr>
      <w:r w:rsidRPr="00070469">
        <w:t>Расчетные показатели подлежат применению разработчиком градостроительной документации, заказчиком градостроительной документации, органами местного самоуправления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w:t>
      </w:r>
    </w:p>
    <w:p w:rsidR="00B71F1C" w:rsidRPr="00070469" w:rsidRDefault="00B71F1C" w:rsidP="00B71F1C">
      <w:pPr>
        <w:pStyle w:val="af9"/>
      </w:pPr>
      <w:r w:rsidRPr="00070469">
        <w:t>Расчетные показатели применяются также при осуществлении государственного контроля за соблюдением органами местного самоуправления городского поселения Лянтор законодательства о градостроительной деятельности.</w:t>
      </w:r>
    </w:p>
    <w:p w:rsidR="00B71F1C" w:rsidRPr="00070469" w:rsidRDefault="00B71F1C" w:rsidP="00B71F1C">
      <w:pPr>
        <w:pStyle w:val="30"/>
      </w:pPr>
      <w:bookmarkStart w:id="158" w:name="_Toc52359716"/>
      <w:bookmarkStart w:id="159" w:name="_Toc16261259"/>
      <w:r w:rsidRPr="00070469">
        <w:t>Применение расчетных показателей, установленных для объектов местного значения поселения в области физической культуры и массового спорта</w:t>
      </w:r>
      <w:bookmarkEnd w:id="158"/>
    </w:p>
    <w:p w:rsidR="00B71F1C" w:rsidRPr="00070469" w:rsidRDefault="00B71F1C" w:rsidP="00B71F1C">
      <w:pPr>
        <w:pStyle w:val="af9"/>
      </w:pPr>
      <w:r w:rsidRPr="00070469">
        <w:t>Расчетный показатель, установленный для объектов местного значения поселения в области физической культуры и массового спорта, определяет уровень обеспеченности велосипедными дорожками на 1 тыс. населения.</w:t>
      </w:r>
    </w:p>
    <w:p w:rsidR="00B71F1C" w:rsidRPr="00070469" w:rsidRDefault="00B71F1C" w:rsidP="00B71F1C">
      <w:pPr>
        <w:pStyle w:val="af9"/>
      </w:pPr>
      <w:r w:rsidRPr="00070469">
        <w:t>Показатель минимальной обеспеченности объектами спорта (велосипедными дорожками) применяется при подготовке и внесении изменений в генеральный план поселения, докумен</w:t>
      </w:r>
      <w:r>
        <w:t>тацию по планировке территории.</w:t>
      </w:r>
    </w:p>
    <w:p w:rsidR="00B71F1C" w:rsidRPr="00070469" w:rsidRDefault="00B71F1C" w:rsidP="00B71F1C">
      <w:pPr>
        <w:pStyle w:val="30"/>
      </w:pPr>
      <w:bookmarkStart w:id="160" w:name="_Toc52359717"/>
      <w:r w:rsidRPr="00070469">
        <w:t>Применение расчетных показателей, установленных для объектов местного значения поселения в области культуры и искусства</w:t>
      </w:r>
      <w:bookmarkEnd w:id="159"/>
      <w:bookmarkEnd w:id="160"/>
    </w:p>
    <w:p w:rsidR="00B71F1C" w:rsidRPr="00070469" w:rsidRDefault="00B71F1C" w:rsidP="00B71F1C">
      <w:pPr>
        <w:pStyle w:val="af9"/>
      </w:pPr>
      <w:r w:rsidRPr="00070469">
        <w:t>При подготовке и внесении изменений в генеральный план поселения, документацию по планировке территории расчетный показатель минимально допустимого уровня вместимости домов культуры и их филиалов определяется суммарно на данные виды объектов.</w:t>
      </w:r>
    </w:p>
    <w:p w:rsidR="00B71F1C" w:rsidRPr="00070469" w:rsidRDefault="00B71F1C" w:rsidP="00B71F1C">
      <w:pPr>
        <w:pStyle w:val="30"/>
      </w:pPr>
      <w:bookmarkStart w:id="161" w:name="_Toc16261261"/>
      <w:bookmarkStart w:id="162" w:name="_Toc52359718"/>
      <w:r w:rsidRPr="00070469">
        <w:t>Применение расчетных показателей, установленных для объекто</w:t>
      </w:r>
      <w:bookmarkEnd w:id="161"/>
      <w:r w:rsidRPr="00070469">
        <w:t>в местного значения поселения в области формирования общественных пространств, в том числе объекты благоустройства и озеленения, создания условий для массового отдыха</w:t>
      </w:r>
      <w:bookmarkEnd w:id="162"/>
    </w:p>
    <w:p w:rsidR="00B71F1C" w:rsidRPr="00070469" w:rsidRDefault="00B71F1C" w:rsidP="00B71F1C">
      <w:pPr>
        <w:pStyle w:val="af9"/>
      </w:pPr>
      <w:r w:rsidRPr="00070469">
        <w:t>Расчетным показателем минимально допустимого уровня обеспеченности объектами благоустройства территории местного значения – парками, садами, скверами, бульварами, населения поселения, является суммарная площадь данных озелененных территорий общего пользования в населенном пункте.</w:t>
      </w:r>
    </w:p>
    <w:p w:rsidR="00B71F1C" w:rsidRPr="00070469" w:rsidRDefault="00B71F1C" w:rsidP="00B71F1C">
      <w:pPr>
        <w:pStyle w:val="af9"/>
      </w:pPr>
      <w:r w:rsidRPr="00070469">
        <w:t>Значение расчетных показателей суммарной площади озелененных территорий общего пользования (парков, садов, скверов, бульваров) населенных пунктов применяются при разработке генерального плана поселения для определения необходимой территории объектов озеленения общего пользования с целью установления границ функциональных зон</w:t>
      </w:r>
      <w:r>
        <w:t>.</w:t>
      </w:r>
    </w:p>
    <w:p w:rsidR="00B71F1C" w:rsidRPr="00070469" w:rsidRDefault="00B71F1C" w:rsidP="00B71F1C">
      <w:pPr>
        <w:pStyle w:val="af9"/>
      </w:pPr>
      <w:r w:rsidRPr="00070469">
        <w:t>При планировании размещения объектов, формирующих общественные пространства, необходимо соблюдать условия территориальной доступности (пешеходной и трансп</w:t>
      </w:r>
      <w:r>
        <w:t>ортной) объектов для населения.</w:t>
      </w:r>
    </w:p>
    <w:p w:rsidR="00B71F1C" w:rsidRPr="00070469" w:rsidRDefault="00B71F1C" w:rsidP="00B71F1C">
      <w:pPr>
        <w:pStyle w:val="af9"/>
      </w:pPr>
      <w:r w:rsidRPr="00070469">
        <w:t>Пешеходная доступность определяет время, затраченное на преодоление расстояния от жилья до объекта пешком по кратчайшему из возможных путей, с учетом препятствий, ограничивающих движение.</w:t>
      </w:r>
    </w:p>
    <w:p w:rsidR="00B71F1C" w:rsidRPr="00070469" w:rsidRDefault="00B71F1C" w:rsidP="00B71F1C">
      <w:pPr>
        <w:pStyle w:val="af9"/>
      </w:pPr>
      <w:r w:rsidRPr="00070469">
        <w:t>При определении пешеходной доступности объектов необходимо учитывать максимальную скорость движения пешехода – 3,5</w:t>
      </w:r>
      <w:r>
        <w:t xml:space="preserve"> км</w:t>
      </w:r>
      <w:r w:rsidRPr="00070469">
        <w:t>/час (58</w:t>
      </w:r>
      <w:r>
        <w:t xml:space="preserve"> м</w:t>
      </w:r>
      <w:r w:rsidRPr="00070469">
        <w:t>/минуту) – с учетом времени ожидания на светофоре при пе</w:t>
      </w:r>
      <w:r>
        <w:t>ресечении улично-дорожной сети.</w:t>
      </w:r>
    </w:p>
    <w:p w:rsidR="00B71F1C" w:rsidRPr="00070469" w:rsidRDefault="00B71F1C" w:rsidP="00B71F1C">
      <w:pPr>
        <w:pStyle w:val="af9"/>
      </w:pPr>
      <w:r w:rsidRPr="00070469">
        <w:t>Транспортная доступность определяет время, затраченное на преодоление расстояния от жилья до объекта при помощи общественного транспорта, включая время движения экипажа и время стоянки на остановочных пунктах. Времени ожидания общественного транспорта, время движения до остановочного пункта в расчет не включаются.</w:t>
      </w:r>
    </w:p>
    <w:p w:rsidR="00B71F1C" w:rsidRPr="00070469" w:rsidRDefault="00B71F1C" w:rsidP="00B71F1C">
      <w:pPr>
        <w:pStyle w:val="af9"/>
      </w:pPr>
      <w:r w:rsidRPr="00070469">
        <w:t>Потребность в мощности объектов компенсируется за счет территорий, регенерации и территорий новой застройки.</w:t>
      </w:r>
    </w:p>
    <w:p w:rsidR="00B71F1C" w:rsidRPr="00070469" w:rsidRDefault="00B71F1C" w:rsidP="00B71F1C">
      <w:pPr>
        <w:pStyle w:val="af9"/>
      </w:pPr>
      <w:r w:rsidRPr="00070469">
        <w:t>В границах застроенных территорий, подлежащих частичной регенерации, в первую очередь, планируется размещение объектов повседневного, периодического пользования необходимой мощности с учетом потребности в границах микрорайона.</w:t>
      </w:r>
    </w:p>
    <w:p w:rsidR="00B71F1C" w:rsidRPr="00070469" w:rsidRDefault="00B71F1C" w:rsidP="00B71F1C">
      <w:pPr>
        <w:pStyle w:val="af9"/>
      </w:pPr>
      <w:r w:rsidRPr="00070469">
        <w:t>Обеспечение мощности объектов предусматривается с учетом потребности расчетного количества жителей территории новой застройки и потребности прилегающих территорий, не подлежащих преобразованию в границах микрорайона.</w:t>
      </w:r>
    </w:p>
    <w:p w:rsidR="00B71F1C" w:rsidRPr="00070469" w:rsidRDefault="00B71F1C" w:rsidP="00B71F1C">
      <w:pPr>
        <w:pStyle w:val="af9"/>
      </w:pPr>
      <w:r w:rsidRPr="00070469">
        <w:t>Для застроенных территорий показатель территориальной доступности объектов повседневного, периодического пользования предусматривается в соответствии со сложившейся ситуацией. Потребность в мощности объектов для указанных территорий компенсируется за счет территорий, подлежащих частичной регенерации, территорий новой застройки.</w:t>
      </w:r>
    </w:p>
    <w:p w:rsidR="00B71F1C" w:rsidRPr="00070469" w:rsidRDefault="00B71F1C" w:rsidP="00B71F1C">
      <w:pPr>
        <w:pStyle w:val="af9"/>
      </w:pPr>
      <w:r w:rsidRPr="00070469">
        <w:t>Для застроенных территорий, при наличии свободных земельных ресурсов, необходимо, в первую очередь, планировать обеспечение потребности населения в мощности объектов и их территориальной доступности, с учетом застроенных территорий в радиус</w:t>
      </w:r>
      <w:r>
        <w:t>е территориальной доступности.</w:t>
      </w:r>
    </w:p>
    <w:p w:rsidR="00B71F1C" w:rsidRPr="00070469" w:rsidRDefault="00B71F1C" w:rsidP="00B71F1C">
      <w:pPr>
        <w:pStyle w:val="af9"/>
      </w:pPr>
      <w:r w:rsidRPr="00070469">
        <w:t>Для территорий новой застройки необходимо предусматривать полное обеспечение мощностью объектов социальной инфраструктуры, объектов благоустройства и озеленения повседневного, периодического пользования, территориальной доступности таких объектов за счет проектируемой территории. Кроме того, мощность объектов необходимо предусматривать с учетом компенсации нехватки мощности объектов для застроенных территорий.</w:t>
      </w:r>
    </w:p>
    <w:p w:rsidR="00B71F1C" w:rsidRPr="00070469" w:rsidRDefault="00B71F1C" w:rsidP="00B71F1C">
      <w:pPr>
        <w:pStyle w:val="af9"/>
      </w:pPr>
      <w:r w:rsidRPr="00070469">
        <w:t>В жилых кварталах (микрорайонах) необходимо предусматривать размещение площадок общего пользования различного назначения. При этом 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w:t>
      </w:r>
    </w:p>
    <w:p w:rsidR="00B71F1C" w:rsidRPr="00070469" w:rsidRDefault="00B71F1C" w:rsidP="00B71F1C">
      <w:pPr>
        <w:pStyle w:val="30"/>
      </w:pPr>
      <w:bookmarkStart w:id="163" w:name="_Toc48192071"/>
      <w:bookmarkStart w:id="164" w:name="_Toc52359719"/>
      <w:bookmarkStart w:id="165" w:name="_Toc16261262"/>
      <w:r w:rsidRPr="00070469">
        <w:t>Применение расчетных показателей, установленных для объектов в области жилищного строительства</w:t>
      </w:r>
      <w:bookmarkEnd w:id="163"/>
      <w:bookmarkEnd w:id="164"/>
    </w:p>
    <w:p w:rsidR="00B71F1C" w:rsidRPr="00070469" w:rsidRDefault="00B71F1C" w:rsidP="00B71F1C">
      <w:pPr>
        <w:pStyle w:val="af9"/>
      </w:pPr>
      <w:r w:rsidRPr="00070469">
        <w:t>Расчетные показатели для объектов жилого назначения применяются:</w:t>
      </w:r>
    </w:p>
    <w:p w:rsidR="00B71F1C" w:rsidRPr="00070469" w:rsidRDefault="00B71F1C" w:rsidP="00B71F1C">
      <w:pPr>
        <w:pStyle w:val="a2"/>
      </w:pPr>
      <w:r w:rsidRPr="00070469">
        <w:t>при планировании нового жилищного строительства и развития застроенных территорий;</w:t>
      </w:r>
    </w:p>
    <w:p w:rsidR="00B71F1C" w:rsidRPr="00070469" w:rsidRDefault="00B71F1C" w:rsidP="00B71F1C">
      <w:pPr>
        <w:pStyle w:val="a2"/>
      </w:pPr>
      <w:r w:rsidRPr="00070469">
        <w:t>при разработке и мониторинге качества проектных решений документации по планировке территории уполномоченными органами местного самоуправления;</w:t>
      </w:r>
    </w:p>
    <w:p w:rsidR="00B71F1C" w:rsidRPr="00070469" w:rsidRDefault="00B71F1C" w:rsidP="00B71F1C">
      <w:pPr>
        <w:pStyle w:val="a2"/>
      </w:pPr>
      <w:r w:rsidRPr="00070469">
        <w:t>при размещении инвестиционных площадок в области создания условий для развития жилищного строительства.</w:t>
      </w:r>
    </w:p>
    <w:p w:rsidR="00B71F1C" w:rsidRPr="00070469" w:rsidRDefault="00B71F1C" w:rsidP="00B71F1C">
      <w:pPr>
        <w:pStyle w:val="af9"/>
      </w:pPr>
      <w:r w:rsidRPr="00070469">
        <w:t>Соблюдение установленных параметров для размещения объектов жилого назначения обеспечивает условия достаточности территорий для создания комфортной среды жизнедеятельности человека; для соблюдения баланса элементов городской среды в шаговой доступности, в границах микрорайона жилой застройки; для соответствия техническим, санитарно-гигиеническим, пожарным нормам организации территории.</w:t>
      </w:r>
    </w:p>
    <w:p w:rsidR="00B71F1C" w:rsidRPr="00070469" w:rsidRDefault="00B71F1C" w:rsidP="00B71F1C">
      <w:pPr>
        <w:pStyle w:val="af9"/>
      </w:pPr>
      <w:r w:rsidRPr="00070469">
        <w:t>Применение показателя расчетной плотности населения</w:t>
      </w:r>
    </w:p>
    <w:p w:rsidR="00B71F1C" w:rsidRPr="00070469" w:rsidRDefault="00B71F1C" w:rsidP="00B71F1C">
      <w:pPr>
        <w:pStyle w:val="af9"/>
      </w:pPr>
      <w:r w:rsidRPr="00070469">
        <w:t>Показатель расчетной плотности населения устанавливает максимальную численность населения в границах проектируемой территории и, соответственно, потребность в размещении объектов социальной, инженерной инфраструктуры необходимо</w:t>
      </w:r>
      <w:r>
        <w:t>й мощности для этой территории.</w:t>
      </w:r>
    </w:p>
    <w:p w:rsidR="00B71F1C" w:rsidRPr="00070469" w:rsidRDefault="00B71F1C" w:rsidP="00B71F1C">
      <w:pPr>
        <w:pStyle w:val="af9"/>
      </w:pPr>
      <w:r w:rsidRPr="00070469">
        <w:t>Показатель расчетной плотность населения применяется при разработке генерального плана, документации по планировке территории в части определения параметров зон размещения объектов; при разработке правил землепользования и застройки в части определения показателей минимальной обеспеченности объектами инженерной, транспортной, социальной инфраструктур для территорий, в границах которых предполагается деятельность по комплексному и устойчивому развитию.</w:t>
      </w:r>
    </w:p>
    <w:p w:rsidR="00B71F1C" w:rsidRPr="00070469" w:rsidRDefault="00B71F1C" w:rsidP="00B71F1C">
      <w:pPr>
        <w:pStyle w:val="30"/>
      </w:pPr>
      <w:bookmarkStart w:id="166" w:name="_Toc52359720"/>
      <w:r w:rsidRPr="00070469">
        <w:t>Применение расчетных показателей, установленных для объектов местного значения поселения в области транспортного обслуживания</w:t>
      </w:r>
      <w:bookmarkEnd w:id="165"/>
      <w:bookmarkEnd w:id="166"/>
    </w:p>
    <w:p w:rsidR="00B71F1C" w:rsidRPr="00070469" w:rsidRDefault="00B71F1C" w:rsidP="00B71F1C">
      <w:pPr>
        <w:pStyle w:val="af9"/>
      </w:pPr>
      <w:r w:rsidRPr="00070469">
        <w:rPr>
          <w:lang w:val="x-none"/>
        </w:rPr>
        <w:t>Расчетный показатель, установленный для объектов местного значения поселения в области</w:t>
      </w:r>
      <w:r w:rsidRPr="00070469">
        <w:t xml:space="preserve"> транспортного обслуживания определяет пешеходную доступность до остановочного пункта. Показатель применяется п</w:t>
      </w:r>
      <w:r>
        <w:t xml:space="preserve">ри подготовке и </w:t>
      </w:r>
      <w:r w:rsidRPr="00070469">
        <w:t>внесении изменений в генеральный план поселения для населенных пунктов, в которых осуществляются регулярные перевозки обществ</w:t>
      </w:r>
      <w:r>
        <w:t>енным пассажирским транспортом.</w:t>
      </w:r>
    </w:p>
    <w:p w:rsidR="00B71F1C" w:rsidRPr="00070469" w:rsidRDefault="00B71F1C" w:rsidP="00B71F1C">
      <w:pPr>
        <w:pStyle w:val="30"/>
      </w:pPr>
      <w:bookmarkStart w:id="167" w:name="_Toc16261263"/>
      <w:bookmarkStart w:id="168" w:name="_Toc52359721"/>
      <w:r w:rsidRPr="00070469">
        <w:t>Применение расчетных показателей, установленных для объектов местного значения поселения в области электроснабжения</w:t>
      </w:r>
      <w:bookmarkEnd w:id="167"/>
      <w:bookmarkEnd w:id="168"/>
    </w:p>
    <w:p w:rsidR="00B71F1C" w:rsidRPr="00070469" w:rsidRDefault="00B71F1C" w:rsidP="00B71F1C">
      <w:pPr>
        <w:pStyle w:val="af9"/>
      </w:pPr>
      <w:bookmarkStart w:id="169" w:name="_Toc16261265"/>
      <w:r w:rsidRPr="00070469">
        <w:t>Расчетный показатель, установленный для объектов местного значения поселения в области электроснабжения – укрупненный показатель расхода электроэнергии коммунально-бытовых потребителей, определяет расход электроэнергии, приходящийся на одного человека в год. Показатель применяется для расчета расхода электроэнергии в Генеральном плане поселения. Показатель – размер земельного участка, отводимого</w:t>
      </w:r>
      <w:r>
        <w:t xml:space="preserve"> для электрических подстанций и </w:t>
      </w:r>
      <w:r w:rsidRPr="00070469">
        <w:t>трансформаторных подстанций, определяет площадь земельного участка, отводимую для размещения данных объектов в Генеральном плане поселения с целью установления границ функциональных зон. Показатель доступности</w:t>
      </w:r>
      <w:r>
        <w:t xml:space="preserve"> </w:t>
      </w:r>
      <w:r w:rsidRPr="00070469">
        <w:t>- расстояние от границы земельного участка до точки подключения к распределительным сетям электроснабжения определяет расстояние от земельного уча</w:t>
      </w:r>
      <w:r>
        <w:t>стка до сетей электроснабжения.</w:t>
      </w:r>
    </w:p>
    <w:p w:rsidR="00B71F1C" w:rsidRPr="00070469" w:rsidRDefault="00B71F1C" w:rsidP="00B71F1C">
      <w:pPr>
        <w:pStyle w:val="30"/>
      </w:pPr>
      <w:bookmarkStart w:id="170" w:name="_Toc52359722"/>
      <w:r w:rsidRPr="00070469">
        <w:t>Применение расчетных показателей, установленных для объектов местного значения поселения в области теплоснабжения</w:t>
      </w:r>
      <w:bookmarkEnd w:id="169"/>
      <w:bookmarkEnd w:id="170"/>
    </w:p>
    <w:p w:rsidR="00B71F1C" w:rsidRPr="00070469" w:rsidRDefault="00B71F1C" w:rsidP="00B71F1C">
      <w:pPr>
        <w:pStyle w:val="af9"/>
      </w:pPr>
      <w:r w:rsidRPr="00070469">
        <w:t>Расчетный показатель, установленный для объектов местного значения поселения в области теплоснабжения – удельный расход тепла на отопление жилых, административных и общественных зданий, устанавливает удельное количество теплоты, приведенное к квадратному метру площади здания и необходимое для отопления жилых, административных и общественных зданий. Показатель применяется для расчета количества тепловой энергии в Генеральном плане поселения. Показатель – размер земельного участка источника тепловой энергии (котельная) в зависимости от теплопроизводительности определяет площадь земельного участка, отводимую для размещения данных объектов в Генеральном плане поселения с целью установления границ функциональных зон.</w:t>
      </w:r>
    </w:p>
    <w:p w:rsidR="00B71F1C" w:rsidRPr="00070469" w:rsidRDefault="00B71F1C" w:rsidP="00B71F1C">
      <w:pPr>
        <w:pStyle w:val="30"/>
      </w:pPr>
      <w:bookmarkStart w:id="171" w:name="_Toc16261266"/>
      <w:bookmarkStart w:id="172" w:name="_Toc52359723"/>
      <w:r w:rsidRPr="00070469">
        <w:t>Применение расчетных показателей, установленных для объектов местного значения поселения в области водоснабжения</w:t>
      </w:r>
      <w:bookmarkEnd w:id="171"/>
      <w:bookmarkEnd w:id="172"/>
    </w:p>
    <w:p w:rsidR="00B71F1C" w:rsidRPr="00070469" w:rsidRDefault="00B71F1C" w:rsidP="00B71F1C">
      <w:pPr>
        <w:pStyle w:val="af9"/>
      </w:pPr>
      <w:bookmarkStart w:id="173" w:name="_Toc16261267"/>
      <w:r w:rsidRPr="00070469">
        <w:t>Расчетный показатель, установленный для объектов местного поселения</w:t>
      </w:r>
      <w:r>
        <w:t xml:space="preserve"> в </w:t>
      </w:r>
      <w:r w:rsidRPr="00070469">
        <w:t>области водоснабжения – удельное среднесуточное водопотребление за год, определяет объем среднесуточного водопотребления, приходящийся на одного человека в год. Показатель применяется для расчета объема водопотребления в Генеральном плане поселения. На основании этой величины определяется производительность водозабора, водопроводных очистных сооружений, насосной станции, водонапорной башни, резервуара и артезианской скважины. Показатель – размер земельного участка, предназначенный для размещения очистных сооружений, определяет площадь земельного участка, отводимую для размещения данных объектов в Генеральном плане поселения с целью установления границ функциональных зон.</w:t>
      </w:r>
    </w:p>
    <w:p w:rsidR="00B71F1C" w:rsidRPr="00070469" w:rsidRDefault="00B71F1C" w:rsidP="00B71F1C">
      <w:pPr>
        <w:pStyle w:val="30"/>
      </w:pPr>
      <w:bookmarkStart w:id="174" w:name="_Toc52359724"/>
      <w:r w:rsidRPr="00070469">
        <w:t>Применение расчетных показателей, установленных для объектов местного значения поселения в области водоотведения</w:t>
      </w:r>
      <w:bookmarkEnd w:id="173"/>
      <w:bookmarkEnd w:id="174"/>
    </w:p>
    <w:p w:rsidR="00B71F1C" w:rsidRDefault="00B71F1C" w:rsidP="00B71F1C">
      <w:pPr>
        <w:pStyle w:val="af9"/>
      </w:pPr>
      <w:bookmarkStart w:id="175" w:name="_Toc16261264"/>
      <w:r w:rsidRPr="00070469">
        <w:t>Расчетный показатель, установленный для объектов местного значения поселения в области водоотведения – удельное среднесуточное водоотведение за год, определяет объем среднесуточного водоотведения, приходящийся на одного человека в год. Показатель применяется для расчета объема водоотведения в Генеральном плане поселения. На основании этой величины определяется производительность КОС и КНС. Показатель – размер земельного участка, предназначенный для размещения очистных сооружений (КОС), определяет площадь земельного участка, отводимую для размещения данных объектов в Генеральном плане поселения с целью установления границ функциональных зон.</w:t>
      </w:r>
    </w:p>
    <w:p w:rsidR="00B71F1C" w:rsidRPr="00070469" w:rsidRDefault="00B71F1C" w:rsidP="00B71F1C">
      <w:pPr>
        <w:pStyle w:val="30"/>
      </w:pPr>
      <w:bookmarkStart w:id="176" w:name="_Toc52359725"/>
      <w:r w:rsidRPr="00070469">
        <w:t>Применение расчетных показателей, установленных для объектов местного значения поселения в области газоснабжения</w:t>
      </w:r>
      <w:bookmarkEnd w:id="175"/>
      <w:bookmarkEnd w:id="176"/>
    </w:p>
    <w:p w:rsidR="00B71F1C" w:rsidRPr="00070469" w:rsidRDefault="00B71F1C" w:rsidP="00B71F1C">
      <w:pPr>
        <w:pStyle w:val="af9"/>
      </w:pPr>
      <w:r w:rsidRPr="00070469">
        <w:t>Расчетный показатель, установленный для объектов местного значения поселения в области газоснабжения – удельный расход природного газа и удельный расход сжиженного газа, определяет объем газопотребления, приходящийся на одного человека в год. Показатель применяется для расчета объема газопотребления в Генеральном плане поселения. На основании этой величины определяется производительность ПРГ, ГНП и объема резервуарной установки СУ. Показатель – размер земельного участка, определяет площадь земельного участка, отводимую для размещения объектов местного значения поселения в области газоснабжения</w:t>
      </w:r>
      <w:r>
        <w:t xml:space="preserve"> в </w:t>
      </w:r>
      <w:r w:rsidRPr="00070469">
        <w:t>Генеральном плане поселения с целью установления границ функциональных зон.</w:t>
      </w:r>
    </w:p>
    <w:p w:rsidR="00B71F1C" w:rsidRPr="00070469" w:rsidRDefault="00B71F1C" w:rsidP="00B71F1C">
      <w:pPr>
        <w:pStyle w:val="30"/>
      </w:pPr>
      <w:bookmarkStart w:id="177" w:name="_Toc16261268"/>
      <w:bookmarkStart w:id="178" w:name="_Toc52359726"/>
      <w:r w:rsidRPr="00070469">
        <w:t>Применение расчетных показателей, установленных для объектов местного значения поселения</w:t>
      </w:r>
      <w:r>
        <w:t xml:space="preserve"> в области связи и </w:t>
      </w:r>
      <w:r w:rsidRPr="00070469">
        <w:t>информатизации</w:t>
      </w:r>
      <w:bookmarkEnd w:id="177"/>
      <w:bookmarkEnd w:id="178"/>
    </w:p>
    <w:p w:rsidR="00B71F1C" w:rsidRPr="00070469" w:rsidRDefault="00B71F1C" w:rsidP="00B71F1C">
      <w:pPr>
        <w:pStyle w:val="af9"/>
      </w:pPr>
      <w:bookmarkStart w:id="179" w:name="_Toc16261269"/>
      <w:r w:rsidRPr="00070469">
        <w:t>Расчетные показатели, установленные для объектов местного значения поселения в области связи и информатизации – уров</w:t>
      </w:r>
      <w:r>
        <w:t xml:space="preserve">ень охвата населения доступом в </w:t>
      </w:r>
      <w:r w:rsidRPr="00070469">
        <w:t>интернет и скорость передачи данных на пользовательское об</w:t>
      </w:r>
      <w:r>
        <w:t xml:space="preserve">орудование с </w:t>
      </w:r>
      <w:r w:rsidRPr="00070469">
        <w:t>использованием волоконно-оптической линии связи определяют уровень охвата населения доступом в интернет и скорость передачи данных на пользовательское оборудование абонентов. Норматив принимается для определения производительности объектов связи и информатизации в Генеральном плане поселения.</w:t>
      </w:r>
    </w:p>
    <w:p w:rsidR="00B71F1C" w:rsidRPr="00070469" w:rsidRDefault="00B71F1C" w:rsidP="00B71F1C">
      <w:pPr>
        <w:pStyle w:val="30"/>
      </w:pPr>
      <w:bookmarkStart w:id="180" w:name="_Toc16261270"/>
      <w:bookmarkStart w:id="181" w:name="_Toc52359727"/>
      <w:bookmarkEnd w:id="179"/>
      <w:r w:rsidRPr="00070469">
        <w:t>Применение расчетных показателей, установленных для объектов местного значения поселения в области ритуальных услуг и содержания мест захоронения</w:t>
      </w:r>
      <w:bookmarkEnd w:id="180"/>
      <w:bookmarkEnd w:id="181"/>
    </w:p>
    <w:p w:rsidR="00B71F1C" w:rsidRPr="00070469" w:rsidRDefault="00B71F1C" w:rsidP="00B71F1C">
      <w:pPr>
        <w:pStyle w:val="af9"/>
      </w:pPr>
      <w:r w:rsidRPr="00070469">
        <w:t>Расчетный показатель, установленный для объектов местного значения поселения в области ритуальных услуг и содержания мест захоронения, определяет уровень обеспеченности территорией кладбища (га), приходящийся на 1 тыс. человек населения. Показатель применяется для расчета территории кладбища в Генеральном плане поселения (размер земельного участка), с целью установления границ функциональных зон.</w:t>
      </w:r>
    </w:p>
    <w:p w:rsidR="00B71F1C" w:rsidRPr="00070469" w:rsidRDefault="00B71F1C" w:rsidP="00B71F1C">
      <w:pPr>
        <w:rPr>
          <w:rFonts w:ascii="Times New Roman" w:hAnsi="Times New Roman"/>
          <w:sz w:val="26"/>
          <w:szCs w:val="26"/>
        </w:rPr>
      </w:pPr>
    </w:p>
    <w:p w:rsidR="00B71F1C" w:rsidRPr="00070469" w:rsidRDefault="00B71F1C" w:rsidP="00B71F1C">
      <w:pPr>
        <w:pStyle w:val="1"/>
        <w:numPr>
          <w:ilvl w:val="0"/>
          <w:numId w:val="0"/>
        </w:numPr>
        <w:ind w:left="432"/>
      </w:pPr>
      <w:bookmarkStart w:id="182" w:name="_Toc33709607"/>
      <w:bookmarkStart w:id="183" w:name="_Toc47907263"/>
      <w:bookmarkStart w:id="184" w:name="_Toc48192078"/>
      <w:bookmarkStart w:id="185" w:name="_Toc52359728"/>
      <w:bookmarkStart w:id="186" w:name="_Toc33709606"/>
      <w:r w:rsidRPr="00070469">
        <w:t>ПРИЛОЖЕНИЕ А НОРМЫ РАСЧЕТА СТОЯНОК ДЛЯ ХРАНЕНИЯ ЛЕГКОВЫХ АВТОМОБИЛЕЙ У ОБЪЕКТОВ РАЗЛИЧНОГО НАЗНАЧЕНИЯ</w:t>
      </w:r>
      <w:bookmarkEnd w:id="182"/>
      <w:bookmarkEnd w:id="183"/>
      <w:bookmarkEnd w:id="184"/>
      <w:bookmarkEnd w:id="185"/>
    </w:p>
    <w:p w:rsidR="00B71F1C" w:rsidRPr="00070469" w:rsidRDefault="00B71F1C" w:rsidP="00B71F1C">
      <w:pPr>
        <w:pStyle w:val="aff1"/>
      </w:pPr>
      <w:r w:rsidRPr="00070469">
        <w:t xml:space="preserve">Таблица </w:t>
      </w:r>
      <w:r w:rsidRPr="00070469">
        <w:rPr>
          <w:noProof/>
        </w:rPr>
        <w:fldChar w:fldCharType="begin"/>
      </w:r>
      <w:r w:rsidRPr="00070469">
        <w:rPr>
          <w:noProof/>
        </w:rPr>
        <w:instrText xml:space="preserve"> SEQ Таблица \* ARABIC </w:instrText>
      </w:r>
      <w:r w:rsidRPr="00070469">
        <w:rPr>
          <w:noProof/>
        </w:rPr>
        <w:fldChar w:fldCharType="separate"/>
      </w:r>
      <w:r w:rsidR="00CE4FBE">
        <w:rPr>
          <w:noProof/>
        </w:rPr>
        <w:t>22</w:t>
      </w:r>
      <w:r w:rsidRPr="00070469">
        <w:rPr>
          <w:noProof/>
        </w:rPr>
        <w:fldChar w:fldCharType="end"/>
      </w:r>
      <w:r w:rsidRPr="00070469">
        <w:t xml:space="preserve"> – Нормы расчета стоянок для хранения легковых автомобилей у объектов различного назначения</w:t>
      </w:r>
    </w:p>
    <w:tbl>
      <w:tblPr>
        <w:tblW w:w="5000" w:type="pct"/>
        <w:tblCellMar>
          <w:left w:w="70" w:type="dxa"/>
          <w:right w:w="70" w:type="dxa"/>
        </w:tblCellMar>
        <w:tblLook w:val="0000" w:firstRow="0" w:lastRow="0" w:firstColumn="0" w:lastColumn="0" w:noHBand="0" w:noVBand="0"/>
      </w:tblPr>
      <w:tblGrid>
        <w:gridCol w:w="4208"/>
        <w:gridCol w:w="2848"/>
        <w:gridCol w:w="2438"/>
      </w:tblGrid>
      <w:tr w:rsidR="00B71F1C" w:rsidRPr="00070469" w:rsidTr="005A3DCF">
        <w:trPr>
          <w:trHeight w:val="543"/>
          <w:tblHeader/>
        </w:trPr>
        <w:tc>
          <w:tcPr>
            <w:tcW w:w="2216" w:type="pct"/>
            <w:tcBorders>
              <w:top w:val="single" w:sz="6" w:space="0" w:color="auto"/>
              <w:left w:val="single" w:sz="6" w:space="0" w:color="auto"/>
              <w:right w:val="single" w:sz="6" w:space="0" w:color="auto"/>
            </w:tcBorders>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Здания и сооружения, рекреационные территории и объекты отдыха</w:t>
            </w:r>
          </w:p>
        </w:tc>
        <w:tc>
          <w:tcPr>
            <w:tcW w:w="1500" w:type="pct"/>
            <w:tcBorders>
              <w:top w:val="single" w:sz="6" w:space="0" w:color="auto"/>
              <w:left w:val="single" w:sz="6" w:space="0" w:color="auto"/>
              <w:right w:val="single" w:sz="6" w:space="0" w:color="auto"/>
            </w:tcBorders>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Расчетная единица</w:t>
            </w:r>
          </w:p>
        </w:tc>
        <w:tc>
          <w:tcPr>
            <w:tcW w:w="1284" w:type="pct"/>
            <w:tcBorders>
              <w:top w:val="single" w:sz="6" w:space="0" w:color="auto"/>
              <w:left w:val="single" w:sz="6" w:space="0" w:color="auto"/>
              <w:right w:val="single" w:sz="4" w:space="0" w:color="auto"/>
            </w:tcBorders>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Число машино-мест на расчетную единицу</w:t>
            </w:r>
          </w:p>
        </w:tc>
      </w:tr>
      <w:tr w:rsidR="00B71F1C" w:rsidRPr="00070469" w:rsidTr="005A3DCF">
        <w:trPr>
          <w:trHeight w:val="20"/>
        </w:trPr>
        <w:tc>
          <w:tcPr>
            <w:tcW w:w="5000" w:type="pct"/>
            <w:gridSpan w:val="3"/>
            <w:tcBorders>
              <w:top w:val="single" w:sz="6" w:space="0" w:color="auto"/>
              <w:left w:val="single" w:sz="6" w:space="0" w:color="auto"/>
              <w:bottom w:val="single" w:sz="6" w:space="0" w:color="auto"/>
              <w:right w:val="single" w:sz="6" w:space="0" w:color="auto"/>
            </w:tcBorders>
          </w:tcPr>
          <w:p w:rsidR="00B71F1C" w:rsidRPr="00070469" w:rsidRDefault="00B71F1C" w:rsidP="005A3DCF">
            <w:pPr>
              <w:spacing w:after="0" w:line="240" w:lineRule="auto"/>
              <w:ind w:firstLine="567"/>
              <w:jc w:val="center"/>
              <w:rPr>
                <w:rFonts w:ascii="Times New Roman" w:hAnsi="Times New Roman"/>
                <w:b/>
              </w:rPr>
            </w:pPr>
            <w:r w:rsidRPr="00070469">
              <w:rPr>
                <w:rFonts w:ascii="Times New Roman" w:hAnsi="Times New Roman"/>
                <w:b/>
              </w:rPr>
              <w:t>Рекреационные территории и объекты отдыха</w:t>
            </w:r>
          </w:p>
        </w:tc>
      </w:tr>
      <w:tr w:rsidR="00B71F1C" w:rsidRPr="00070469" w:rsidTr="005A3DCF">
        <w:trPr>
          <w:trHeight w:val="20"/>
        </w:trPr>
        <w:tc>
          <w:tcPr>
            <w:tcW w:w="2216"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ind w:hanging="9"/>
              <w:rPr>
                <w:rFonts w:ascii="Times New Roman" w:hAnsi="Times New Roman"/>
              </w:rPr>
            </w:pPr>
            <w:r w:rsidRPr="00070469">
              <w:rPr>
                <w:rFonts w:ascii="Times New Roman" w:hAnsi="Times New Roman"/>
              </w:rPr>
              <w:t xml:space="preserve">Пляжи и парки в зонах отдыха </w:t>
            </w:r>
          </w:p>
        </w:tc>
        <w:tc>
          <w:tcPr>
            <w:tcW w:w="1500"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rPr>
              <w:t>100 единовременных посетителей</w:t>
            </w:r>
          </w:p>
        </w:tc>
        <w:tc>
          <w:tcPr>
            <w:tcW w:w="1284" w:type="pct"/>
            <w:tcBorders>
              <w:top w:val="single" w:sz="6" w:space="0" w:color="auto"/>
              <w:left w:val="single" w:sz="6" w:space="0" w:color="auto"/>
              <w:bottom w:val="single" w:sz="6" w:space="0" w:color="auto"/>
              <w:right w:val="single" w:sz="6"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rPr>
            </w:pPr>
            <w:r w:rsidRPr="00070469">
              <w:rPr>
                <w:rFonts w:ascii="Times New Roman" w:hAnsi="Times New Roman"/>
              </w:rPr>
              <w:t>15</w:t>
            </w:r>
          </w:p>
        </w:tc>
      </w:tr>
      <w:tr w:rsidR="00B71F1C" w:rsidRPr="00070469" w:rsidTr="005A3DCF">
        <w:trPr>
          <w:trHeight w:val="20"/>
        </w:trPr>
        <w:tc>
          <w:tcPr>
            <w:tcW w:w="2216"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ind w:hanging="9"/>
              <w:rPr>
                <w:rFonts w:ascii="Times New Roman" w:hAnsi="Times New Roman"/>
              </w:rPr>
            </w:pPr>
            <w:r w:rsidRPr="00070469">
              <w:rPr>
                <w:rFonts w:ascii="Times New Roman" w:hAnsi="Times New Roman"/>
              </w:rPr>
              <w:t>Лесопарки и заповедники</w:t>
            </w:r>
          </w:p>
        </w:tc>
        <w:tc>
          <w:tcPr>
            <w:tcW w:w="1500"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rPr>
              <w:t>100 единовременных посетителей</w:t>
            </w:r>
          </w:p>
        </w:tc>
        <w:tc>
          <w:tcPr>
            <w:tcW w:w="1284" w:type="pct"/>
            <w:tcBorders>
              <w:top w:val="single" w:sz="6" w:space="0" w:color="auto"/>
              <w:left w:val="single" w:sz="6" w:space="0" w:color="auto"/>
              <w:bottom w:val="single" w:sz="6" w:space="0" w:color="auto"/>
              <w:right w:val="single" w:sz="6"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rPr>
            </w:pPr>
            <w:r w:rsidRPr="00070469">
              <w:rPr>
                <w:rFonts w:ascii="Times New Roman" w:hAnsi="Times New Roman"/>
              </w:rPr>
              <w:t>8</w:t>
            </w:r>
          </w:p>
        </w:tc>
      </w:tr>
      <w:tr w:rsidR="00B71F1C" w:rsidRPr="00070469" w:rsidTr="005A3DCF">
        <w:trPr>
          <w:trHeight w:val="20"/>
        </w:trPr>
        <w:tc>
          <w:tcPr>
            <w:tcW w:w="2216"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ind w:hanging="9"/>
              <w:rPr>
                <w:rFonts w:ascii="Times New Roman" w:hAnsi="Times New Roman"/>
              </w:rPr>
            </w:pPr>
            <w:r w:rsidRPr="00070469">
              <w:rPr>
                <w:rFonts w:ascii="Times New Roman" w:hAnsi="Times New Roman"/>
              </w:rPr>
              <w:t>Базы кратковременного отдыха (спортивные, рыболовные, охотничьи и др.)</w:t>
            </w:r>
          </w:p>
        </w:tc>
        <w:tc>
          <w:tcPr>
            <w:tcW w:w="1500"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rPr>
              <w:t>100 единовременных посетителей</w:t>
            </w:r>
          </w:p>
        </w:tc>
        <w:tc>
          <w:tcPr>
            <w:tcW w:w="1284" w:type="pct"/>
            <w:tcBorders>
              <w:top w:val="single" w:sz="6" w:space="0" w:color="auto"/>
              <w:left w:val="single" w:sz="6" w:space="0" w:color="auto"/>
              <w:bottom w:val="single" w:sz="6" w:space="0" w:color="auto"/>
              <w:right w:val="single" w:sz="6"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rPr>
            </w:pPr>
            <w:r w:rsidRPr="00070469">
              <w:rPr>
                <w:rFonts w:ascii="Times New Roman" w:hAnsi="Times New Roman"/>
              </w:rPr>
              <w:t>12</w:t>
            </w:r>
          </w:p>
        </w:tc>
      </w:tr>
      <w:tr w:rsidR="00B71F1C" w:rsidRPr="00070469" w:rsidTr="005A3DCF">
        <w:trPr>
          <w:trHeight w:val="20"/>
        </w:trPr>
        <w:tc>
          <w:tcPr>
            <w:tcW w:w="2216"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ind w:hanging="9"/>
              <w:rPr>
                <w:rFonts w:ascii="Times New Roman" w:hAnsi="Times New Roman"/>
              </w:rPr>
            </w:pPr>
            <w:r w:rsidRPr="00070469">
              <w:rPr>
                <w:rFonts w:ascii="Times New Roman" w:hAnsi="Times New Roman"/>
              </w:rPr>
              <w:t>Береговые базы маломерного флота</w:t>
            </w:r>
          </w:p>
        </w:tc>
        <w:tc>
          <w:tcPr>
            <w:tcW w:w="1500"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rPr>
              <w:t>100 единовременных посетителей</w:t>
            </w:r>
          </w:p>
        </w:tc>
        <w:tc>
          <w:tcPr>
            <w:tcW w:w="1284" w:type="pct"/>
            <w:tcBorders>
              <w:top w:val="single" w:sz="6" w:space="0" w:color="auto"/>
              <w:left w:val="single" w:sz="6" w:space="0" w:color="auto"/>
              <w:bottom w:val="single" w:sz="6" w:space="0" w:color="auto"/>
              <w:right w:val="single" w:sz="6"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rPr>
            </w:pPr>
            <w:r w:rsidRPr="00070469">
              <w:rPr>
                <w:rFonts w:ascii="Times New Roman" w:hAnsi="Times New Roman"/>
              </w:rPr>
              <w:t>10</w:t>
            </w:r>
          </w:p>
        </w:tc>
      </w:tr>
      <w:tr w:rsidR="00B71F1C" w:rsidRPr="00070469" w:rsidTr="005A3DCF">
        <w:trPr>
          <w:trHeight w:val="20"/>
        </w:trPr>
        <w:tc>
          <w:tcPr>
            <w:tcW w:w="2216"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ind w:hanging="9"/>
              <w:rPr>
                <w:rFonts w:ascii="Times New Roman" w:hAnsi="Times New Roman"/>
              </w:rPr>
            </w:pPr>
            <w:r w:rsidRPr="00070469">
              <w:rPr>
                <w:rFonts w:ascii="Times New Roman" w:hAnsi="Times New Roman"/>
              </w:rPr>
              <w:t>Дома отдыха и санатории, санатории-профилактории, базы отдыха предприятий и туристские базы</w:t>
            </w:r>
          </w:p>
        </w:tc>
        <w:tc>
          <w:tcPr>
            <w:tcW w:w="1500"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rPr>
              <w:t>100 отдыхающих и обслуживающего персонала</w:t>
            </w:r>
          </w:p>
        </w:tc>
        <w:tc>
          <w:tcPr>
            <w:tcW w:w="1284" w:type="pct"/>
            <w:tcBorders>
              <w:top w:val="single" w:sz="6" w:space="0" w:color="auto"/>
              <w:left w:val="single" w:sz="6" w:space="0" w:color="auto"/>
              <w:bottom w:val="single" w:sz="6" w:space="0" w:color="auto"/>
              <w:right w:val="single" w:sz="6"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rPr>
            </w:pPr>
            <w:r w:rsidRPr="00070469">
              <w:rPr>
                <w:rFonts w:ascii="Times New Roman" w:hAnsi="Times New Roman"/>
              </w:rPr>
              <w:t>7*</w:t>
            </w:r>
          </w:p>
        </w:tc>
      </w:tr>
      <w:tr w:rsidR="00B71F1C" w:rsidRPr="00070469" w:rsidTr="005A3DCF">
        <w:trPr>
          <w:trHeight w:val="20"/>
        </w:trPr>
        <w:tc>
          <w:tcPr>
            <w:tcW w:w="2216"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ind w:hanging="9"/>
              <w:rPr>
                <w:rFonts w:ascii="Times New Roman" w:hAnsi="Times New Roman"/>
              </w:rPr>
            </w:pPr>
            <w:r w:rsidRPr="00070469">
              <w:rPr>
                <w:rFonts w:ascii="Times New Roman" w:hAnsi="Times New Roman"/>
              </w:rPr>
              <w:t>Гостиницы (туристские и курортные)</w:t>
            </w:r>
          </w:p>
        </w:tc>
        <w:tc>
          <w:tcPr>
            <w:tcW w:w="1500"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rPr>
              <w:t>100 отдыхающих и обслуживающего персонала</w:t>
            </w:r>
          </w:p>
        </w:tc>
        <w:tc>
          <w:tcPr>
            <w:tcW w:w="1284" w:type="pct"/>
            <w:tcBorders>
              <w:top w:val="single" w:sz="6" w:space="0" w:color="auto"/>
              <w:left w:val="single" w:sz="6" w:space="0" w:color="auto"/>
              <w:bottom w:val="single" w:sz="6" w:space="0" w:color="auto"/>
              <w:right w:val="single" w:sz="6"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rPr>
            </w:pPr>
            <w:r w:rsidRPr="00070469">
              <w:rPr>
                <w:rFonts w:ascii="Times New Roman" w:hAnsi="Times New Roman"/>
              </w:rPr>
              <w:t>15</w:t>
            </w:r>
          </w:p>
        </w:tc>
      </w:tr>
      <w:tr w:rsidR="00B71F1C" w:rsidRPr="00070469" w:rsidTr="005A3DCF">
        <w:trPr>
          <w:trHeight w:val="20"/>
        </w:trPr>
        <w:tc>
          <w:tcPr>
            <w:tcW w:w="2216"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ind w:hanging="9"/>
              <w:rPr>
                <w:rFonts w:ascii="Times New Roman" w:hAnsi="Times New Roman"/>
              </w:rPr>
            </w:pPr>
            <w:r w:rsidRPr="00070469">
              <w:rPr>
                <w:rFonts w:ascii="Times New Roman" w:hAnsi="Times New Roman"/>
              </w:rPr>
              <w:t>Мотели и кемпинги</w:t>
            </w:r>
          </w:p>
        </w:tc>
        <w:tc>
          <w:tcPr>
            <w:tcW w:w="1500"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rPr>
              <w:t>100 отдыхающих и обслуживающего персонала</w:t>
            </w:r>
          </w:p>
        </w:tc>
        <w:tc>
          <w:tcPr>
            <w:tcW w:w="1284" w:type="pct"/>
            <w:tcBorders>
              <w:top w:val="single" w:sz="6" w:space="0" w:color="auto"/>
              <w:left w:val="single" w:sz="6" w:space="0" w:color="auto"/>
              <w:bottom w:val="single" w:sz="6" w:space="0" w:color="auto"/>
              <w:right w:val="single" w:sz="6"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rPr>
            </w:pPr>
            <w:r w:rsidRPr="00070469">
              <w:rPr>
                <w:rFonts w:ascii="Times New Roman" w:hAnsi="Times New Roman"/>
              </w:rPr>
              <w:t>15</w:t>
            </w:r>
          </w:p>
        </w:tc>
      </w:tr>
      <w:tr w:rsidR="00B71F1C" w:rsidRPr="00070469" w:rsidTr="005A3DCF">
        <w:trPr>
          <w:trHeight w:val="20"/>
        </w:trPr>
        <w:tc>
          <w:tcPr>
            <w:tcW w:w="2216"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ind w:hanging="9"/>
              <w:rPr>
                <w:rFonts w:ascii="Times New Roman" w:hAnsi="Times New Roman"/>
              </w:rPr>
            </w:pPr>
            <w:r w:rsidRPr="00070469">
              <w:rPr>
                <w:rFonts w:ascii="Times New Roman" w:hAnsi="Times New Roman"/>
              </w:rPr>
              <w:t>Предприятия общественного питания, торговли и коммунально-бытового обслуживания в зонах отдыха</w:t>
            </w:r>
          </w:p>
        </w:tc>
        <w:tc>
          <w:tcPr>
            <w:tcW w:w="1500"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rPr>
              <w:t>100 отдыхающих и обслуживающего персонала</w:t>
            </w:r>
          </w:p>
        </w:tc>
        <w:tc>
          <w:tcPr>
            <w:tcW w:w="1284" w:type="pct"/>
            <w:tcBorders>
              <w:top w:val="single" w:sz="6" w:space="0" w:color="auto"/>
              <w:left w:val="single" w:sz="6" w:space="0" w:color="auto"/>
              <w:bottom w:val="single" w:sz="6" w:space="0" w:color="auto"/>
              <w:right w:val="single" w:sz="6"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rPr>
            </w:pPr>
            <w:r w:rsidRPr="00070469">
              <w:rPr>
                <w:rFonts w:ascii="Times New Roman" w:hAnsi="Times New Roman"/>
              </w:rPr>
              <w:t>10</w:t>
            </w:r>
          </w:p>
        </w:tc>
      </w:tr>
      <w:tr w:rsidR="00B71F1C" w:rsidRPr="00070469" w:rsidTr="005A3DCF">
        <w:trPr>
          <w:trHeight w:val="20"/>
        </w:trPr>
        <w:tc>
          <w:tcPr>
            <w:tcW w:w="2216"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ind w:hanging="9"/>
              <w:rPr>
                <w:rFonts w:ascii="Times New Roman" w:hAnsi="Times New Roman"/>
              </w:rPr>
            </w:pPr>
            <w:r w:rsidRPr="00070469">
              <w:rPr>
                <w:rFonts w:ascii="Times New Roman" w:hAnsi="Times New Roman"/>
              </w:rPr>
              <w:t>Садоводческие, ого</w:t>
            </w:r>
            <w:r>
              <w:rPr>
                <w:rFonts w:ascii="Times New Roman" w:hAnsi="Times New Roman"/>
              </w:rPr>
              <w:t>роднические, дачные объединения</w:t>
            </w:r>
          </w:p>
        </w:tc>
        <w:tc>
          <w:tcPr>
            <w:tcW w:w="1500"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rPr>
              <w:t>10 участков</w:t>
            </w:r>
          </w:p>
        </w:tc>
        <w:tc>
          <w:tcPr>
            <w:tcW w:w="1284" w:type="pct"/>
            <w:tcBorders>
              <w:top w:val="single" w:sz="6" w:space="0" w:color="auto"/>
              <w:left w:val="single" w:sz="6" w:space="0" w:color="auto"/>
              <w:bottom w:val="single" w:sz="6" w:space="0" w:color="auto"/>
              <w:right w:val="single" w:sz="6"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rPr>
            </w:pPr>
            <w:r w:rsidRPr="00070469">
              <w:rPr>
                <w:rFonts w:ascii="Times New Roman" w:hAnsi="Times New Roman"/>
              </w:rPr>
              <w:t>7</w:t>
            </w:r>
          </w:p>
        </w:tc>
      </w:tr>
      <w:tr w:rsidR="00B71F1C" w:rsidRPr="00070469" w:rsidTr="005A3DCF">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ind w:hanging="9"/>
              <w:jc w:val="center"/>
              <w:rPr>
                <w:rFonts w:ascii="Times New Roman" w:hAnsi="Times New Roman"/>
                <w:b/>
              </w:rPr>
            </w:pPr>
            <w:r w:rsidRPr="00070469">
              <w:rPr>
                <w:rFonts w:ascii="Times New Roman" w:hAnsi="Times New Roman"/>
                <w:b/>
              </w:rPr>
              <w:t>Здания и сооружения</w:t>
            </w:r>
          </w:p>
        </w:tc>
      </w:tr>
      <w:tr w:rsidR="00B71F1C" w:rsidRPr="00070469" w:rsidTr="005A3DCF">
        <w:trPr>
          <w:trHeight w:val="20"/>
        </w:trPr>
        <w:tc>
          <w:tcPr>
            <w:tcW w:w="2216"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ind w:hanging="9"/>
              <w:rPr>
                <w:rFonts w:ascii="Times New Roman" w:hAnsi="Times New Roman"/>
              </w:rPr>
            </w:pPr>
            <w:r w:rsidRPr="00070469">
              <w:rPr>
                <w:rFonts w:ascii="Times New Roman" w:hAnsi="Times New Roman"/>
              </w:rPr>
              <w:t>Административно-управленческие учреждения, здания и помещения общественных организаций</w:t>
            </w:r>
          </w:p>
        </w:tc>
        <w:tc>
          <w:tcPr>
            <w:tcW w:w="1500"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rPr>
                <w:rFonts w:ascii="Times New Roman" w:hAnsi="Times New Roman"/>
              </w:rPr>
            </w:pPr>
            <w:r>
              <w:rPr>
                <w:rFonts w:ascii="Times New Roman" w:hAnsi="Times New Roman"/>
              </w:rPr>
              <w:t>100 кв. м</w:t>
            </w:r>
            <w:r w:rsidRPr="00070469">
              <w:rPr>
                <w:rFonts w:ascii="Times New Roman" w:hAnsi="Times New Roman"/>
              </w:rPr>
              <w:t xml:space="preserve"> общей площади </w:t>
            </w:r>
          </w:p>
        </w:tc>
        <w:tc>
          <w:tcPr>
            <w:tcW w:w="1284" w:type="pct"/>
            <w:tcBorders>
              <w:top w:val="single" w:sz="6" w:space="0" w:color="auto"/>
              <w:left w:val="single" w:sz="6" w:space="0" w:color="auto"/>
              <w:bottom w:val="single" w:sz="6" w:space="0" w:color="auto"/>
              <w:right w:val="single" w:sz="6"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rPr>
            </w:pPr>
            <w:r w:rsidRPr="00070469">
              <w:rPr>
                <w:rFonts w:ascii="Times New Roman" w:hAnsi="Times New Roman"/>
              </w:rPr>
              <w:t>1</w:t>
            </w:r>
          </w:p>
        </w:tc>
      </w:tr>
      <w:tr w:rsidR="00B71F1C" w:rsidRPr="00070469" w:rsidTr="005A3DCF">
        <w:trPr>
          <w:trHeight w:val="20"/>
        </w:trPr>
        <w:tc>
          <w:tcPr>
            <w:tcW w:w="2216"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ind w:hanging="9"/>
              <w:rPr>
                <w:rFonts w:ascii="Times New Roman" w:hAnsi="Times New Roman"/>
              </w:rPr>
            </w:pPr>
            <w:r w:rsidRPr="00070469">
              <w:rPr>
                <w:rFonts w:ascii="Times New Roman" w:hAnsi="Times New Roman"/>
              </w:rPr>
              <w:t>Коммерческие деловые центры, офисные здания и помещения, страховые компании</w:t>
            </w:r>
          </w:p>
        </w:tc>
        <w:tc>
          <w:tcPr>
            <w:tcW w:w="1500"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rPr>
                <w:rFonts w:ascii="Times New Roman" w:hAnsi="Times New Roman"/>
              </w:rPr>
            </w:pPr>
            <w:r>
              <w:rPr>
                <w:rFonts w:ascii="Times New Roman" w:hAnsi="Times New Roman"/>
              </w:rPr>
              <w:t>100 кв. м</w:t>
            </w:r>
            <w:r w:rsidRPr="00070469">
              <w:rPr>
                <w:rFonts w:ascii="Times New Roman" w:hAnsi="Times New Roman"/>
              </w:rPr>
              <w:t xml:space="preserve"> общей площади </w:t>
            </w:r>
          </w:p>
        </w:tc>
        <w:tc>
          <w:tcPr>
            <w:tcW w:w="1284" w:type="pct"/>
            <w:tcBorders>
              <w:top w:val="single" w:sz="6" w:space="0" w:color="auto"/>
              <w:left w:val="single" w:sz="6" w:space="0" w:color="auto"/>
              <w:bottom w:val="single" w:sz="6" w:space="0" w:color="auto"/>
              <w:right w:val="single" w:sz="6"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rPr>
            </w:pPr>
            <w:r w:rsidRPr="00070469">
              <w:rPr>
                <w:rFonts w:ascii="Times New Roman" w:hAnsi="Times New Roman"/>
              </w:rPr>
              <w:t>2</w:t>
            </w:r>
          </w:p>
        </w:tc>
      </w:tr>
      <w:tr w:rsidR="00B71F1C" w:rsidRPr="00070469" w:rsidTr="005A3DCF">
        <w:trPr>
          <w:trHeight w:val="20"/>
        </w:trPr>
        <w:tc>
          <w:tcPr>
            <w:tcW w:w="2216"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ind w:hanging="9"/>
              <w:rPr>
                <w:rFonts w:ascii="Times New Roman" w:hAnsi="Times New Roman"/>
              </w:rPr>
            </w:pPr>
            <w:r w:rsidRPr="00070469">
              <w:rPr>
                <w:rFonts w:ascii="Times New Roman" w:hAnsi="Times New Roman"/>
              </w:rPr>
              <w:t>Научные и проектные организации, средние специальные учебные заведения</w:t>
            </w:r>
          </w:p>
        </w:tc>
        <w:tc>
          <w:tcPr>
            <w:tcW w:w="1500"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rPr>
              <w:t>100 работающих</w:t>
            </w:r>
          </w:p>
        </w:tc>
        <w:tc>
          <w:tcPr>
            <w:tcW w:w="1284" w:type="pct"/>
            <w:tcBorders>
              <w:top w:val="single" w:sz="6" w:space="0" w:color="auto"/>
              <w:left w:val="single" w:sz="6" w:space="0" w:color="auto"/>
              <w:bottom w:val="single" w:sz="6" w:space="0" w:color="auto"/>
              <w:right w:val="single" w:sz="6"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rPr>
            </w:pPr>
            <w:r w:rsidRPr="00070469">
              <w:rPr>
                <w:rFonts w:ascii="Times New Roman" w:hAnsi="Times New Roman"/>
              </w:rPr>
              <w:t>10</w:t>
            </w:r>
          </w:p>
        </w:tc>
      </w:tr>
      <w:tr w:rsidR="00B71F1C" w:rsidRPr="00070469" w:rsidTr="005A3DCF">
        <w:trPr>
          <w:trHeight w:val="20"/>
        </w:trPr>
        <w:tc>
          <w:tcPr>
            <w:tcW w:w="2216"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ind w:hanging="9"/>
              <w:rPr>
                <w:rFonts w:ascii="Times New Roman" w:hAnsi="Times New Roman"/>
              </w:rPr>
            </w:pPr>
            <w:r w:rsidRPr="00070469">
              <w:rPr>
                <w:rFonts w:ascii="Times New Roman" w:hAnsi="Times New Roman"/>
              </w:rPr>
              <w:t>Промышленные предприятия и коммунально-складские объекты</w:t>
            </w:r>
          </w:p>
        </w:tc>
        <w:tc>
          <w:tcPr>
            <w:tcW w:w="1500"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rPr>
                <w:rFonts w:ascii="Times New Roman" w:hAnsi="Times New Roman"/>
              </w:rPr>
            </w:pPr>
            <w:r>
              <w:rPr>
                <w:rFonts w:ascii="Times New Roman" w:hAnsi="Times New Roman"/>
              </w:rPr>
              <w:t xml:space="preserve">100 работающих </w:t>
            </w:r>
            <w:r w:rsidRPr="00070469">
              <w:rPr>
                <w:rFonts w:ascii="Times New Roman" w:hAnsi="Times New Roman"/>
              </w:rPr>
              <w:t>в двух смежных сменах</w:t>
            </w:r>
          </w:p>
        </w:tc>
        <w:tc>
          <w:tcPr>
            <w:tcW w:w="1284" w:type="pct"/>
            <w:tcBorders>
              <w:top w:val="single" w:sz="6" w:space="0" w:color="auto"/>
              <w:left w:val="single" w:sz="6" w:space="0" w:color="auto"/>
              <w:bottom w:val="single" w:sz="6" w:space="0" w:color="auto"/>
              <w:right w:val="single" w:sz="6"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rPr>
            </w:pPr>
            <w:r w:rsidRPr="00070469">
              <w:rPr>
                <w:rFonts w:ascii="Times New Roman" w:hAnsi="Times New Roman"/>
              </w:rPr>
              <w:t>8</w:t>
            </w:r>
          </w:p>
        </w:tc>
      </w:tr>
      <w:tr w:rsidR="00B71F1C" w:rsidRPr="00070469" w:rsidTr="005A3DCF">
        <w:trPr>
          <w:trHeight w:val="20"/>
        </w:trPr>
        <w:tc>
          <w:tcPr>
            <w:tcW w:w="2216"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ind w:hanging="9"/>
              <w:rPr>
                <w:rFonts w:ascii="Times New Roman" w:hAnsi="Times New Roman"/>
              </w:rPr>
            </w:pPr>
            <w:r w:rsidRPr="00070469">
              <w:rPr>
                <w:rFonts w:ascii="Times New Roman" w:hAnsi="Times New Roman"/>
              </w:rPr>
              <w:t>Стационары всех типов со вспомогательными зданиями и сооружениями</w:t>
            </w:r>
          </w:p>
        </w:tc>
        <w:tc>
          <w:tcPr>
            <w:tcW w:w="1500"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rPr>
              <w:t>100 коек</w:t>
            </w:r>
          </w:p>
        </w:tc>
        <w:tc>
          <w:tcPr>
            <w:tcW w:w="1284" w:type="pct"/>
            <w:tcBorders>
              <w:top w:val="single" w:sz="6" w:space="0" w:color="auto"/>
              <w:left w:val="single" w:sz="6" w:space="0" w:color="auto"/>
              <w:bottom w:val="single" w:sz="6" w:space="0" w:color="auto"/>
              <w:right w:val="single" w:sz="6"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rPr>
            </w:pPr>
            <w:r w:rsidRPr="00070469">
              <w:rPr>
                <w:rFonts w:ascii="Times New Roman" w:hAnsi="Times New Roman"/>
              </w:rPr>
              <w:t>10</w:t>
            </w:r>
          </w:p>
        </w:tc>
      </w:tr>
      <w:tr w:rsidR="00B71F1C" w:rsidRPr="00070469" w:rsidTr="005A3DCF">
        <w:trPr>
          <w:trHeight w:val="20"/>
        </w:trPr>
        <w:tc>
          <w:tcPr>
            <w:tcW w:w="2216"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ind w:hanging="9"/>
              <w:rPr>
                <w:rFonts w:ascii="Times New Roman" w:hAnsi="Times New Roman"/>
              </w:rPr>
            </w:pPr>
            <w:r w:rsidRPr="00070469">
              <w:rPr>
                <w:rFonts w:ascii="Times New Roman" w:hAnsi="Times New Roman"/>
              </w:rPr>
              <w:t>Поликлиники</w:t>
            </w:r>
          </w:p>
        </w:tc>
        <w:tc>
          <w:tcPr>
            <w:tcW w:w="1500"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rPr>
              <w:t>100 посещений в смену</w:t>
            </w:r>
          </w:p>
        </w:tc>
        <w:tc>
          <w:tcPr>
            <w:tcW w:w="1284" w:type="pct"/>
            <w:tcBorders>
              <w:top w:val="single" w:sz="6" w:space="0" w:color="auto"/>
              <w:left w:val="single" w:sz="6" w:space="0" w:color="auto"/>
              <w:bottom w:val="single" w:sz="6" w:space="0" w:color="auto"/>
              <w:right w:val="single" w:sz="6"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rPr>
            </w:pPr>
            <w:r w:rsidRPr="00070469">
              <w:rPr>
                <w:rFonts w:ascii="Times New Roman" w:hAnsi="Times New Roman"/>
              </w:rPr>
              <w:t>10</w:t>
            </w:r>
          </w:p>
        </w:tc>
      </w:tr>
      <w:tr w:rsidR="00B71F1C" w:rsidRPr="00070469" w:rsidTr="005A3DCF">
        <w:trPr>
          <w:trHeight w:val="20"/>
        </w:trPr>
        <w:tc>
          <w:tcPr>
            <w:tcW w:w="2216"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ind w:hanging="9"/>
              <w:rPr>
                <w:rFonts w:ascii="Times New Roman" w:hAnsi="Times New Roman"/>
              </w:rPr>
            </w:pPr>
            <w:r w:rsidRPr="00070469">
              <w:rPr>
                <w:rFonts w:ascii="Times New Roman" w:hAnsi="Times New Roman"/>
              </w:rPr>
              <w:t>Спортивные здания и сооружения с трибунами вместимостью более 500 зрителей</w:t>
            </w:r>
          </w:p>
        </w:tc>
        <w:tc>
          <w:tcPr>
            <w:tcW w:w="1500"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rPr>
              <w:t>100 мест</w:t>
            </w:r>
          </w:p>
        </w:tc>
        <w:tc>
          <w:tcPr>
            <w:tcW w:w="1284" w:type="pct"/>
            <w:tcBorders>
              <w:top w:val="single" w:sz="6" w:space="0" w:color="auto"/>
              <w:left w:val="single" w:sz="6" w:space="0" w:color="auto"/>
              <w:bottom w:val="single" w:sz="6" w:space="0" w:color="auto"/>
              <w:right w:val="single" w:sz="6"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rPr>
            </w:pPr>
            <w:r w:rsidRPr="00070469">
              <w:rPr>
                <w:rFonts w:ascii="Times New Roman" w:hAnsi="Times New Roman"/>
              </w:rPr>
              <w:t>7</w:t>
            </w:r>
          </w:p>
        </w:tc>
      </w:tr>
      <w:tr w:rsidR="00B71F1C" w:rsidRPr="00070469" w:rsidTr="005A3DCF">
        <w:trPr>
          <w:trHeight w:val="20"/>
        </w:trPr>
        <w:tc>
          <w:tcPr>
            <w:tcW w:w="2216"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ind w:hanging="9"/>
              <w:rPr>
                <w:rFonts w:ascii="Times New Roman" w:hAnsi="Times New Roman"/>
              </w:rPr>
            </w:pPr>
            <w:r w:rsidRPr="00070469">
              <w:rPr>
                <w:rFonts w:ascii="Times New Roman" w:hAnsi="Times New Roman"/>
              </w:rPr>
              <w:t>Театры, цирки, кинотеатры, концертные залы, музеи, выставки</w:t>
            </w:r>
          </w:p>
        </w:tc>
        <w:tc>
          <w:tcPr>
            <w:tcW w:w="1500"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rPr>
              <w:t>100 мест или единовременных посетителей</w:t>
            </w:r>
          </w:p>
        </w:tc>
        <w:tc>
          <w:tcPr>
            <w:tcW w:w="1284" w:type="pct"/>
            <w:tcBorders>
              <w:top w:val="single" w:sz="6" w:space="0" w:color="auto"/>
              <w:left w:val="single" w:sz="6" w:space="0" w:color="auto"/>
              <w:bottom w:val="single" w:sz="6" w:space="0" w:color="auto"/>
              <w:right w:val="single" w:sz="6"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rPr>
            </w:pPr>
            <w:r w:rsidRPr="00070469">
              <w:rPr>
                <w:rFonts w:ascii="Times New Roman" w:hAnsi="Times New Roman"/>
              </w:rPr>
              <w:t>10</w:t>
            </w:r>
          </w:p>
        </w:tc>
      </w:tr>
      <w:tr w:rsidR="00B71F1C" w:rsidRPr="00070469" w:rsidTr="005A3DCF">
        <w:trPr>
          <w:trHeight w:val="20"/>
        </w:trPr>
        <w:tc>
          <w:tcPr>
            <w:tcW w:w="2216"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ind w:hanging="9"/>
              <w:rPr>
                <w:rFonts w:ascii="Times New Roman" w:hAnsi="Times New Roman"/>
              </w:rPr>
            </w:pPr>
            <w:r w:rsidRPr="00070469">
              <w:rPr>
                <w:rFonts w:ascii="Times New Roman" w:hAnsi="Times New Roman"/>
              </w:rPr>
              <w:t>Торговые центры, универмаги, магазины с площадью торго</w:t>
            </w:r>
            <w:r>
              <w:rPr>
                <w:rFonts w:ascii="Times New Roman" w:hAnsi="Times New Roman"/>
              </w:rPr>
              <w:t>вых залов менее 200 кв. м</w:t>
            </w:r>
          </w:p>
        </w:tc>
        <w:tc>
          <w:tcPr>
            <w:tcW w:w="1500"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rPr>
                <w:rFonts w:ascii="Times New Roman" w:hAnsi="Times New Roman"/>
              </w:rPr>
            </w:pPr>
            <w:r>
              <w:rPr>
                <w:rFonts w:ascii="Times New Roman" w:hAnsi="Times New Roman"/>
              </w:rPr>
              <w:t>100 кв. м</w:t>
            </w:r>
            <w:r w:rsidRPr="00070469">
              <w:rPr>
                <w:rFonts w:ascii="Times New Roman" w:hAnsi="Times New Roman"/>
              </w:rPr>
              <w:t xml:space="preserve"> торговой площади</w:t>
            </w:r>
          </w:p>
        </w:tc>
        <w:tc>
          <w:tcPr>
            <w:tcW w:w="1284" w:type="pct"/>
            <w:tcBorders>
              <w:top w:val="single" w:sz="6" w:space="0" w:color="auto"/>
              <w:left w:val="single" w:sz="6" w:space="0" w:color="auto"/>
              <w:bottom w:val="single" w:sz="6" w:space="0" w:color="auto"/>
              <w:right w:val="single" w:sz="6"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rPr>
            </w:pPr>
            <w:r w:rsidRPr="00070469">
              <w:rPr>
                <w:rFonts w:ascii="Times New Roman" w:hAnsi="Times New Roman"/>
              </w:rPr>
              <w:t>5</w:t>
            </w:r>
          </w:p>
        </w:tc>
      </w:tr>
      <w:tr w:rsidR="00B71F1C" w:rsidRPr="00070469" w:rsidTr="005A3DCF">
        <w:trPr>
          <w:trHeight w:val="20"/>
        </w:trPr>
        <w:tc>
          <w:tcPr>
            <w:tcW w:w="2216"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ind w:hanging="9"/>
              <w:rPr>
                <w:rFonts w:ascii="Times New Roman" w:hAnsi="Times New Roman"/>
              </w:rPr>
            </w:pPr>
            <w:r w:rsidRPr="00070469">
              <w:rPr>
                <w:rFonts w:ascii="Times New Roman" w:hAnsi="Times New Roman"/>
              </w:rPr>
              <w:t>Торговые центры, универмаги, магазины с площадью торговых залов более 200 м2</w:t>
            </w:r>
          </w:p>
        </w:tc>
        <w:tc>
          <w:tcPr>
            <w:tcW w:w="1500"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rPr>
                <w:rFonts w:ascii="Times New Roman" w:hAnsi="Times New Roman"/>
              </w:rPr>
            </w:pPr>
            <w:r>
              <w:rPr>
                <w:rFonts w:ascii="Times New Roman" w:hAnsi="Times New Roman"/>
              </w:rPr>
              <w:t>100 кв. м</w:t>
            </w:r>
            <w:r w:rsidRPr="00070469">
              <w:rPr>
                <w:rFonts w:ascii="Times New Roman" w:hAnsi="Times New Roman"/>
              </w:rPr>
              <w:t xml:space="preserve"> торговой площади</w:t>
            </w:r>
          </w:p>
        </w:tc>
        <w:tc>
          <w:tcPr>
            <w:tcW w:w="1284" w:type="pct"/>
            <w:tcBorders>
              <w:top w:val="single" w:sz="6" w:space="0" w:color="auto"/>
              <w:left w:val="single" w:sz="6" w:space="0" w:color="auto"/>
              <w:bottom w:val="single" w:sz="6" w:space="0" w:color="auto"/>
              <w:right w:val="single" w:sz="6"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rPr>
            </w:pPr>
            <w:r w:rsidRPr="00070469">
              <w:rPr>
                <w:rFonts w:ascii="Times New Roman" w:hAnsi="Times New Roman"/>
              </w:rPr>
              <w:t>7</w:t>
            </w:r>
          </w:p>
        </w:tc>
      </w:tr>
      <w:tr w:rsidR="00B71F1C" w:rsidRPr="00070469" w:rsidTr="005A3DCF">
        <w:trPr>
          <w:trHeight w:val="20"/>
        </w:trPr>
        <w:tc>
          <w:tcPr>
            <w:tcW w:w="2216"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ind w:hanging="9"/>
              <w:rPr>
                <w:rFonts w:ascii="Times New Roman" w:hAnsi="Times New Roman"/>
              </w:rPr>
            </w:pPr>
            <w:r w:rsidRPr="00070469">
              <w:rPr>
                <w:rFonts w:ascii="Times New Roman" w:hAnsi="Times New Roman"/>
              </w:rPr>
              <w:t>Рынки</w:t>
            </w:r>
          </w:p>
        </w:tc>
        <w:tc>
          <w:tcPr>
            <w:tcW w:w="1500"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rPr>
              <w:t>50 торговых мест</w:t>
            </w:r>
          </w:p>
        </w:tc>
        <w:tc>
          <w:tcPr>
            <w:tcW w:w="1284" w:type="pct"/>
            <w:tcBorders>
              <w:top w:val="single" w:sz="6" w:space="0" w:color="auto"/>
              <w:left w:val="single" w:sz="6" w:space="0" w:color="auto"/>
              <w:bottom w:val="single" w:sz="6" w:space="0" w:color="auto"/>
              <w:right w:val="single" w:sz="6"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rPr>
            </w:pPr>
            <w:r w:rsidRPr="00070469">
              <w:rPr>
                <w:rFonts w:ascii="Times New Roman" w:hAnsi="Times New Roman"/>
              </w:rPr>
              <w:t>25</w:t>
            </w:r>
          </w:p>
        </w:tc>
      </w:tr>
      <w:tr w:rsidR="00B71F1C" w:rsidRPr="00070469" w:rsidTr="005A3DCF">
        <w:trPr>
          <w:trHeight w:val="20"/>
        </w:trPr>
        <w:tc>
          <w:tcPr>
            <w:tcW w:w="2216"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ind w:hanging="9"/>
              <w:rPr>
                <w:rFonts w:ascii="Times New Roman" w:hAnsi="Times New Roman"/>
              </w:rPr>
            </w:pPr>
            <w:r w:rsidRPr="00070469">
              <w:rPr>
                <w:rFonts w:ascii="Times New Roman" w:hAnsi="Times New Roman"/>
              </w:rPr>
              <w:t>Рестораны и кафе</w:t>
            </w:r>
          </w:p>
        </w:tc>
        <w:tc>
          <w:tcPr>
            <w:tcW w:w="1500"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rPr>
              <w:t>100 мест</w:t>
            </w:r>
          </w:p>
        </w:tc>
        <w:tc>
          <w:tcPr>
            <w:tcW w:w="1284" w:type="pct"/>
            <w:tcBorders>
              <w:top w:val="single" w:sz="6" w:space="0" w:color="auto"/>
              <w:left w:val="single" w:sz="6" w:space="0" w:color="auto"/>
              <w:bottom w:val="single" w:sz="6" w:space="0" w:color="auto"/>
              <w:right w:val="single" w:sz="6"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rPr>
            </w:pPr>
            <w:r w:rsidRPr="00070469">
              <w:rPr>
                <w:rFonts w:ascii="Times New Roman" w:hAnsi="Times New Roman"/>
              </w:rPr>
              <w:t>10</w:t>
            </w:r>
          </w:p>
        </w:tc>
      </w:tr>
      <w:tr w:rsidR="00B71F1C" w:rsidRPr="00070469" w:rsidTr="005A3DCF">
        <w:trPr>
          <w:trHeight w:val="628"/>
        </w:trPr>
        <w:tc>
          <w:tcPr>
            <w:tcW w:w="5000" w:type="pct"/>
            <w:gridSpan w:val="3"/>
            <w:tcBorders>
              <w:top w:val="single" w:sz="6" w:space="0" w:color="auto"/>
              <w:left w:val="single" w:sz="6" w:space="0" w:color="auto"/>
              <w:bottom w:val="single" w:sz="6" w:space="0" w:color="auto"/>
              <w:right w:val="single" w:sz="6" w:space="0" w:color="auto"/>
            </w:tcBorders>
          </w:tcPr>
          <w:p w:rsidR="00B71F1C" w:rsidRPr="00070469" w:rsidRDefault="00B71F1C" w:rsidP="005A3DCF">
            <w:pPr>
              <w:spacing w:after="0" w:line="240" w:lineRule="auto"/>
              <w:rPr>
                <w:rFonts w:ascii="Times New Roman" w:hAnsi="Times New Roman"/>
                <w:sz w:val="20"/>
                <w:szCs w:val="20"/>
              </w:rPr>
            </w:pPr>
            <w:r w:rsidRPr="00070469">
              <w:rPr>
                <w:rFonts w:ascii="Times New Roman" w:hAnsi="Times New Roman"/>
                <w:sz w:val="20"/>
                <w:szCs w:val="20"/>
              </w:rPr>
              <w:t>Примечания:</w:t>
            </w:r>
          </w:p>
          <w:p w:rsidR="00B71F1C" w:rsidRPr="00070469" w:rsidRDefault="00B71F1C" w:rsidP="005A3DCF">
            <w:pPr>
              <w:spacing w:after="0" w:line="240" w:lineRule="auto"/>
              <w:rPr>
                <w:rFonts w:ascii="Times New Roman" w:hAnsi="Times New Roman"/>
                <w:sz w:val="20"/>
                <w:szCs w:val="20"/>
              </w:rPr>
            </w:pPr>
            <w:r w:rsidRPr="00070469">
              <w:rPr>
                <w:rFonts w:ascii="Times New Roman" w:hAnsi="Times New Roman"/>
                <w:sz w:val="20"/>
                <w:szCs w:val="20"/>
              </w:rPr>
              <w:t>1. 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B71F1C" w:rsidRPr="00070469" w:rsidRDefault="00B71F1C" w:rsidP="005A3DCF">
            <w:pPr>
              <w:spacing w:after="0" w:line="240" w:lineRule="auto"/>
              <w:rPr>
                <w:rFonts w:ascii="Times New Roman" w:hAnsi="Times New Roman"/>
                <w:sz w:val="20"/>
                <w:szCs w:val="20"/>
              </w:rPr>
            </w:pPr>
            <w:r w:rsidRPr="00070469">
              <w:rPr>
                <w:rFonts w:ascii="Times New Roman" w:hAnsi="Times New Roman"/>
                <w:sz w:val="20"/>
                <w:szCs w:val="20"/>
              </w:rPr>
              <w:t>2. * Для туристических и экскурсионных автобусов необходимо дополнительно предусматривать не менее 2 машино-мест.</w:t>
            </w:r>
          </w:p>
        </w:tc>
      </w:tr>
    </w:tbl>
    <w:p w:rsidR="00B71F1C" w:rsidRPr="00070469" w:rsidRDefault="00B71F1C" w:rsidP="00B71F1C">
      <w:pPr>
        <w:pStyle w:val="1"/>
        <w:numPr>
          <w:ilvl w:val="0"/>
          <w:numId w:val="0"/>
        </w:numPr>
        <w:ind w:left="432"/>
      </w:pPr>
      <w:bookmarkStart w:id="187" w:name="_Toc52359729"/>
      <w:r w:rsidRPr="00070469">
        <w:t>ПРИЛОЖЕНИЕ Б ПЕРЕЧЕНЬ ЗАКОНОДАТЕЛЬНЫХ И НОРМАТИВНЫХ ДОКУМЕНТОВ, РЕГЛАМЕНТИРУЮЩИХ ГРАДОСТРОИТЕЛЬНУЮ ДЕЯТЕЛЬНОСТЬ</w:t>
      </w:r>
      <w:bookmarkEnd w:id="186"/>
      <w:bookmarkEnd w:id="187"/>
    </w:p>
    <w:p w:rsidR="00B71F1C" w:rsidRPr="00070469" w:rsidRDefault="00B71F1C" w:rsidP="00B71F1C">
      <w:pPr>
        <w:pStyle w:val="af9"/>
      </w:pPr>
      <w:r w:rsidRPr="00070469">
        <w:t>Федеральные законы</w:t>
      </w:r>
      <w:r w:rsidRPr="00070469">
        <w:rPr>
          <w:lang w:val="en-US"/>
        </w:rPr>
        <w:t>:</w:t>
      </w:r>
    </w:p>
    <w:p w:rsidR="00B71F1C" w:rsidRPr="00070469" w:rsidRDefault="00B71F1C" w:rsidP="00B71F1C">
      <w:pPr>
        <w:pStyle w:val="a2"/>
      </w:pPr>
      <w:r w:rsidRPr="00070469">
        <w:t xml:space="preserve">Градостроительный </w:t>
      </w:r>
      <w:hyperlink r:id="rId13" w:history="1">
        <w:r w:rsidRPr="00070469">
          <w:t>кодекс</w:t>
        </w:r>
      </w:hyperlink>
      <w:r w:rsidRPr="00070469">
        <w:t xml:space="preserve"> Российской Федерации;</w:t>
      </w:r>
    </w:p>
    <w:p w:rsidR="00B71F1C" w:rsidRPr="00070469" w:rsidRDefault="00B71F1C" w:rsidP="00B71F1C">
      <w:pPr>
        <w:pStyle w:val="a2"/>
      </w:pPr>
      <w:r w:rsidRPr="00070469">
        <w:t xml:space="preserve">Земельный </w:t>
      </w:r>
      <w:hyperlink r:id="rId14" w:history="1">
        <w:r w:rsidRPr="00070469">
          <w:t>кодекс</w:t>
        </w:r>
      </w:hyperlink>
      <w:r w:rsidRPr="00070469">
        <w:t xml:space="preserve"> Российской Федерации;</w:t>
      </w:r>
    </w:p>
    <w:p w:rsidR="00B71F1C" w:rsidRPr="00070469" w:rsidRDefault="00B71F1C" w:rsidP="00B71F1C">
      <w:pPr>
        <w:pStyle w:val="a2"/>
      </w:pPr>
      <w:r w:rsidRPr="00070469">
        <w:t xml:space="preserve">Жилищный </w:t>
      </w:r>
      <w:hyperlink r:id="rId15" w:history="1">
        <w:r w:rsidRPr="00070469">
          <w:t>кодекс</w:t>
        </w:r>
      </w:hyperlink>
      <w:r w:rsidRPr="00070469">
        <w:t xml:space="preserve"> Российской Федерации;</w:t>
      </w:r>
    </w:p>
    <w:p w:rsidR="00B71F1C" w:rsidRPr="00070469" w:rsidRDefault="00B71F1C" w:rsidP="00B71F1C">
      <w:pPr>
        <w:pStyle w:val="a2"/>
      </w:pPr>
      <w:r w:rsidRPr="00070469">
        <w:t xml:space="preserve">Федеральный </w:t>
      </w:r>
      <w:hyperlink r:id="rId16" w:history="1">
        <w:r w:rsidRPr="00070469">
          <w:t>закон</w:t>
        </w:r>
      </w:hyperlink>
      <w:r w:rsidRPr="00070469">
        <w:t xml:space="preserve"> от 06.10.2003 № 131-ФЗ «Об общих принципах организации местного самоуправления в Российской Федерации»;</w:t>
      </w:r>
    </w:p>
    <w:p w:rsidR="00B71F1C" w:rsidRPr="00070469" w:rsidRDefault="00B71F1C" w:rsidP="00B71F1C">
      <w:pPr>
        <w:pStyle w:val="a2"/>
      </w:pPr>
      <w:r w:rsidRPr="00070469">
        <w:t>Федеральный закон от 28.06.2014 № 172-ФЗ «</w:t>
      </w:r>
      <w:r>
        <w:t xml:space="preserve">О стратегическом планировании в </w:t>
      </w:r>
      <w:r w:rsidRPr="00070469">
        <w:t>Российской Федерации»;</w:t>
      </w:r>
    </w:p>
    <w:p w:rsidR="00B71F1C" w:rsidRPr="00070469" w:rsidRDefault="00B71F1C" w:rsidP="00B71F1C">
      <w:pPr>
        <w:pStyle w:val="a2"/>
      </w:pPr>
      <w:r w:rsidRPr="00070469">
        <w:t xml:space="preserve">Федеральный </w:t>
      </w:r>
      <w:hyperlink r:id="rId17" w:history="1">
        <w:r w:rsidRPr="00070469">
          <w:t>закон</w:t>
        </w:r>
      </w:hyperlink>
      <w:r w:rsidRPr="00070469">
        <w:t xml:space="preserve"> от 29.12.2012 № 273-ФЗ «Об образовании в Российской Федерации»;</w:t>
      </w:r>
    </w:p>
    <w:p w:rsidR="00B71F1C" w:rsidRPr="00070469" w:rsidRDefault="00B71F1C" w:rsidP="00B71F1C">
      <w:pPr>
        <w:pStyle w:val="a2"/>
      </w:pPr>
      <w:r w:rsidRPr="00070469">
        <w:t>Федеральный закон от 04.12.2007 № 329-ФЗ «О физической культуре и спорте в Российской Федерации»;</w:t>
      </w:r>
    </w:p>
    <w:p w:rsidR="00B71F1C" w:rsidRPr="00070469" w:rsidRDefault="00B71F1C" w:rsidP="00B71F1C">
      <w:pPr>
        <w:pStyle w:val="a2"/>
      </w:pPr>
      <w:r w:rsidRPr="00070469">
        <w:t xml:space="preserve">Федеральный </w:t>
      </w:r>
      <w:hyperlink r:id="rId18" w:history="1">
        <w:r w:rsidRPr="00070469">
          <w:t>закон</w:t>
        </w:r>
      </w:hyperlink>
      <w:r w:rsidRPr="00070469">
        <w:t xml:space="preserve"> от 08.11.2007 № 257</w:t>
      </w:r>
      <w:r>
        <w:t xml:space="preserve">-ФЗ «Об автомобильных дорогах и о </w:t>
      </w:r>
      <w:r w:rsidRPr="00070469">
        <w:t>дорожной деятельности в Российской Фед</w:t>
      </w:r>
      <w:r>
        <w:t xml:space="preserve">ерации и о внесении изменений в </w:t>
      </w:r>
      <w:r w:rsidRPr="00070469">
        <w:t>отдельные законодательные акты Российской Федерации»;</w:t>
      </w:r>
    </w:p>
    <w:p w:rsidR="00B71F1C" w:rsidRPr="00070469" w:rsidRDefault="00B71F1C" w:rsidP="00B71F1C">
      <w:pPr>
        <w:pStyle w:val="a2"/>
      </w:pPr>
      <w:r w:rsidRPr="00070469">
        <w:t>Федеральный закон от 29.12.2017 N 443-ФЗ «Об организации дорожного движения в Российской Федерации и о внесении изменений в отдельные законодательные акты Российской Федерации»;</w:t>
      </w:r>
    </w:p>
    <w:p w:rsidR="00B71F1C" w:rsidRPr="00070469" w:rsidRDefault="00B71F1C" w:rsidP="00B71F1C">
      <w:pPr>
        <w:pStyle w:val="a2"/>
      </w:pPr>
      <w:r w:rsidRPr="00070469">
        <w:t xml:space="preserve">Федеральный </w:t>
      </w:r>
      <w:hyperlink r:id="rId19" w:history="1">
        <w:r w:rsidRPr="00070469">
          <w:t>закон</w:t>
        </w:r>
      </w:hyperlink>
      <w:r w:rsidRPr="00070469">
        <w:t xml:space="preserve"> от 26.03.2003 № 35-ФЗ «Об электроэнергетике»;</w:t>
      </w:r>
    </w:p>
    <w:p w:rsidR="00B71F1C" w:rsidRPr="00070469" w:rsidRDefault="00B71F1C" w:rsidP="00B71F1C">
      <w:pPr>
        <w:pStyle w:val="a2"/>
      </w:pPr>
      <w:r w:rsidRPr="00070469">
        <w:t xml:space="preserve">Федеральный </w:t>
      </w:r>
      <w:hyperlink r:id="rId20" w:history="1">
        <w:r w:rsidRPr="00070469">
          <w:t>закон</w:t>
        </w:r>
      </w:hyperlink>
      <w:r w:rsidRPr="00070469">
        <w:t xml:space="preserve"> от 31.03.1999 №</w:t>
      </w:r>
      <w:r>
        <w:t xml:space="preserve"> </w:t>
      </w:r>
      <w:r w:rsidRPr="00070469">
        <w:t>69-ФЗ «О газоснабжении в Российской Федерации»;</w:t>
      </w:r>
    </w:p>
    <w:p w:rsidR="00B71F1C" w:rsidRPr="00070469" w:rsidRDefault="00B71F1C" w:rsidP="00B71F1C">
      <w:pPr>
        <w:pStyle w:val="a2"/>
      </w:pPr>
      <w:r w:rsidRPr="00070469">
        <w:t>Федеральный закон от 07.07.2003 № 126-ФЗ «О связи»;</w:t>
      </w:r>
    </w:p>
    <w:p w:rsidR="00B71F1C" w:rsidRPr="00070469" w:rsidRDefault="00B71F1C" w:rsidP="00B71F1C">
      <w:pPr>
        <w:pStyle w:val="a2"/>
      </w:pPr>
      <w:r w:rsidRPr="00070469">
        <w:t xml:space="preserve">Федеральный </w:t>
      </w:r>
      <w:hyperlink r:id="rId21" w:history="1">
        <w:r w:rsidRPr="00070469">
          <w:t>закон</w:t>
        </w:r>
      </w:hyperlink>
      <w:r w:rsidRPr="00070469">
        <w:t xml:space="preserve"> от 27.07.2010 № 190-ФЗ «О теплоснабжении»;</w:t>
      </w:r>
    </w:p>
    <w:p w:rsidR="00B71F1C" w:rsidRPr="00070469" w:rsidRDefault="00B71F1C" w:rsidP="00B71F1C">
      <w:pPr>
        <w:pStyle w:val="a2"/>
      </w:pPr>
      <w:r w:rsidRPr="00070469">
        <w:t xml:space="preserve">Федеральный </w:t>
      </w:r>
      <w:hyperlink r:id="rId22" w:history="1">
        <w:r w:rsidRPr="00070469">
          <w:t>закон</w:t>
        </w:r>
      </w:hyperlink>
      <w:r w:rsidRPr="00070469">
        <w:t xml:space="preserve"> от 07.12.2</w:t>
      </w:r>
      <w:r>
        <w:t xml:space="preserve">011 № 416-ФЗ «О водоснабжении и </w:t>
      </w:r>
      <w:r w:rsidRPr="00070469">
        <w:t>водоотведении».</w:t>
      </w:r>
    </w:p>
    <w:p w:rsidR="00B71F1C" w:rsidRPr="00070469" w:rsidRDefault="00B71F1C" w:rsidP="00B71F1C">
      <w:pPr>
        <w:pStyle w:val="af9"/>
      </w:pPr>
      <w:r w:rsidRPr="00070469">
        <w:t>Иные нормативные акты Российской Федерации:</w:t>
      </w:r>
    </w:p>
    <w:p w:rsidR="00B71F1C" w:rsidRPr="00070469" w:rsidRDefault="00B71F1C" w:rsidP="00B71F1C">
      <w:pPr>
        <w:pStyle w:val="a2"/>
      </w:pPr>
      <w:r w:rsidRPr="00070469">
        <w:t>Распоряжение Правительства Российской Федерации от 01.08.2016 № 1634-р «Об утверждении схемы территориального план</w:t>
      </w:r>
      <w:r>
        <w:t xml:space="preserve">ирования Российской Федерации в </w:t>
      </w:r>
      <w:r w:rsidRPr="00070469">
        <w:t>области энергетики»;</w:t>
      </w:r>
    </w:p>
    <w:p w:rsidR="00B71F1C" w:rsidRPr="00070469" w:rsidRDefault="00B71F1C" w:rsidP="00B71F1C">
      <w:pPr>
        <w:pStyle w:val="a2"/>
      </w:pPr>
      <w:r w:rsidRPr="00070469">
        <w:t>Распоряжение Министерства культуры Росси</w:t>
      </w:r>
      <w:r>
        <w:t xml:space="preserve">йской Федерации от 02.08.2017 № </w:t>
      </w:r>
      <w:r w:rsidRPr="00070469">
        <w:t>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B71F1C" w:rsidRPr="00070469" w:rsidRDefault="00B71F1C" w:rsidP="00B71F1C">
      <w:pPr>
        <w:pStyle w:val="a2"/>
      </w:pPr>
      <w:r w:rsidRPr="00070469">
        <w:t>Приказ Министерства экономического развития Российской Федерации от 01.09.2014 № 540 «Об утверждении классификатора видов разрешенного использования земельных участков»;</w:t>
      </w:r>
    </w:p>
    <w:p w:rsidR="00B71F1C" w:rsidRPr="00070469" w:rsidRDefault="00B71F1C" w:rsidP="00B71F1C">
      <w:pPr>
        <w:pStyle w:val="a2"/>
      </w:pPr>
      <w:r w:rsidRPr="00070469">
        <w:t>Приказ Министерства экономического развития Российской Федерации от 09.01.2018 № 10 «Об утверждении Требов</w:t>
      </w:r>
      <w:r>
        <w:t xml:space="preserve">аний к описанию и отображению в </w:t>
      </w:r>
      <w:r w:rsidRPr="00070469">
        <w:t>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 793»;</w:t>
      </w:r>
    </w:p>
    <w:p w:rsidR="00B71F1C" w:rsidRPr="00070469" w:rsidRDefault="00B71F1C" w:rsidP="00B71F1C">
      <w:pPr>
        <w:pStyle w:val="a2"/>
      </w:pPr>
      <w:r w:rsidRPr="00070469">
        <w:t>Приказ Министерства спорта Российской Федерации от 21.03.2018 № 244 «Об утверждении Методических рекомендаций о применении нормативов и норм при определении субъектов Российской Федерации в</w:t>
      </w:r>
      <w:r>
        <w:t xml:space="preserve"> объектах физической культуры и </w:t>
      </w:r>
      <w:r w:rsidRPr="00070469">
        <w:t>спорта»;</w:t>
      </w:r>
    </w:p>
    <w:p w:rsidR="00B71F1C" w:rsidRPr="00070469" w:rsidRDefault="00B71F1C" w:rsidP="00B71F1C">
      <w:pPr>
        <w:pStyle w:val="a2"/>
      </w:pPr>
      <w:r w:rsidRPr="00070469">
        <w:t>Приказ Министерства энергетики Российской Федерации от 08.11.2017 №</w:t>
      </w:r>
      <w:r>
        <w:t xml:space="preserve"> </w:t>
      </w:r>
      <w:r w:rsidRPr="00070469">
        <w:t>12 «Об утверждении инвестиционной программы АО «Тюменьэнерго» на 2018 – 2022 годы»;</w:t>
      </w:r>
    </w:p>
    <w:p w:rsidR="00B71F1C" w:rsidRPr="00070469" w:rsidRDefault="00B71F1C" w:rsidP="00B71F1C">
      <w:pPr>
        <w:pStyle w:val="a2"/>
      </w:pPr>
      <w:r w:rsidRPr="00070469">
        <w:t>Приказ Министерства регионального развития Росси</w:t>
      </w:r>
      <w:r>
        <w:t xml:space="preserve">йской Федерации от 26.05.2011 № </w:t>
      </w:r>
      <w:r w:rsidRPr="00070469">
        <w:t>244 «Об утверждении методических рекомендаций по разработке проектов генеральных планов</w:t>
      </w:r>
      <w:r>
        <w:t xml:space="preserve"> поселений и городских округов».</w:t>
      </w:r>
    </w:p>
    <w:p w:rsidR="00B71F1C" w:rsidRPr="00070469" w:rsidRDefault="00B71F1C" w:rsidP="00B71F1C">
      <w:pPr>
        <w:pStyle w:val="af9"/>
      </w:pPr>
      <w:r w:rsidRPr="00070469">
        <w:t>Нормативные правовые акты Ханты-Мансийского автономного округа-Югры</w:t>
      </w:r>
      <w:r>
        <w:t>:</w:t>
      </w:r>
    </w:p>
    <w:p w:rsidR="00B71F1C" w:rsidRPr="00070469" w:rsidRDefault="00B71F1C" w:rsidP="00B71F1C">
      <w:pPr>
        <w:pStyle w:val="a2"/>
      </w:pPr>
      <w:r w:rsidRPr="00070469">
        <w:t xml:space="preserve">Закон Ханты-Мансийского автономного округа </w:t>
      </w:r>
      <w:r>
        <w:t xml:space="preserve">– Югры от 18.04.2007 № 39-оз «О </w:t>
      </w:r>
      <w:r w:rsidRPr="00070469">
        <w:t>градостроительной деятельности на территории Ханты-Мансийского автономного округа - Югры»;</w:t>
      </w:r>
    </w:p>
    <w:p w:rsidR="00B71F1C" w:rsidRPr="00070469" w:rsidRDefault="00B71F1C" w:rsidP="00B71F1C">
      <w:pPr>
        <w:pStyle w:val="a2"/>
      </w:pPr>
      <w:r w:rsidRPr="00070469">
        <w:t>Постановление Правительства Ханты-Мансийского автономного округа – Югры от 29.12.2014 № 534-п «Об утверждение региональных нормативов градостроительного проектирования Ханты-Мансийского автономного округа – Югры»;</w:t>
      </w:r>
    </w:p>
    <w:p w:rsidR="00B71F1C" w:rsidRPr="00070469" w:rsidRDefault="00B71F1C" w:rsidP="00B71F1C">
      <w:pPr>
        <w:pStyle w:val="a2"/>
      </w:pPr>
      <w:r w:rsidRPr="00070469">
        <w:t>Постановление Правительства Ханты-Мансийского автономного округа – Югры от 05.10.2018 № 342-п «О государственной программе Ханты-Мансийского автономного округа – Югры «Развитие физической культуры и спорта»;</w:t>
      </w:r>
    </w:p>
    <w:p w:rsidR="00B71F1C" w:rsidRPr="00070469" w:rsidRDefault="00B71F1C" w:rsidP="00B71F1C">
      <w:pPr>
        <w:pStyle w:val="a2"/>
      </w:pPr>
      <w:r w:rsidRPr="00070469">
        <w:t>Постановление Правительства Ханты-Мансийского автономного округа – Югры от 05.10.2018 № 341-п «О государственной программе Ханты-Мансийского автономного округа - Югры «Культурное пространство»;</w:t>
      </w:r>
    </w:p>
    <w:p w:rsidR="00B71F1C" w:rsidRPr="00070469" w:rsidRDefault="00B71F1C" w:rsidP="00B71F1C">
      <w:pPr>
        <w:pStyle w:val="a2"/>
      </w:pPr>
      <w:r w:rsidRPr="00070469">
        <w:t>Распоряжение Правительства Ханты-Мансийского автономного округа – Югры от 22.02.2019</w:t>
      </w:r>
      <w:r>
        <w:t xml:space="preserve"> </w:t>
      </w:r>
      <w:r w:rsidRPr="00070469">
        <w:t>№ 96-рп «О региональной программе газификации жилищно-коммунального хозяйства, промышленных и иных организаций Ханты-Мансийского автономного округа - Югры до 2023 года»;</w:t>
      </w:r>
    </w:p>
    <w:p w:rsidR="00B71F1C" w:rsidRPr="00070469" w:rsidRDefault="00B71F1C" w:rsidP="00B71F1C">
      <w:pPr>
        <w:pStyle w:val="a2"/>
      </w:pPr>
      <w:r w:rsidRPr="00070469">
        <w:t>Распоряжение Правительства Ханты-Мансийского автономного округа – Югры от 30.04.2014 №</w:t>
      </w:r>
      <w:r>
        <w:t xml:space="preserve"> </w:t>
      </w:r>
      <w:r w:rsidRPr="00070469">
        <w:t>231-рп «О генеральной схеме газоснабжения и газификации Ханты-Мансийск</w:t>
      </w:r>
      <w:r>
        <w:t>ого автономного округа – Югры»;</w:t>
      </w:r>
    </w:p>
    <w:p w:rsidR="00B71F1C" w:rsidRPr="00070469" w:rsidRDefault="00B71F1C" w:rsidP="00B71F1C">
      <w:pPr>
        <w:pStyle w:val="a2"/>
      </w:pPr>
      <w:r w:rsidRPr="00070469">
        <w:t xml:space="preserve">Распоряжение Правительства Ханты-Мансийского автономного округа – Югры от 27.04.2018 № 189-рп «Об одобрении схемы и программы развития электроэнергетики Ханты-Мансийского автономного </w:t>
      </w:r>
      <w:r>
        <w:t xml:space="preserve">округа - Югры на период до 2023 </w:t>
      </w:r>
      <w:r w:rsidRPr="00070469">
        <w:t>года».</w:t>
      </w:r>
    </w:p>
    <w:p w:rsidR="00B71F1C" w:rsidRPr="00070469" w:rsidRDefault="00B71F1C" w:rsidP="00B71F1C">
      <w:pPr>
        <w:pStyle w:val="af9"/>
      </w:pPr>
      <w:r w:rsidRPr="00070469">
        <w:t>Нормативные акты Сургутского района</w:t>
      </w:r>
      <w:r w:rsidRPr="00070469">
        <w:rPr>
          <w:lang w:val="en-US"/>
        </w:rPr>
        <w:t>:</w:t>
      </w:r>
    </w:p>
    <w:p w:rsidR="00B71F1C" w:rsidRPr="00070469" w:rsidRDefault="00B71F1C" w:rsidP="00B71F1C">
      <w:pPr>
        <w:pStyle w:val="a2"/>
      </w:pPr>
      <w:r w:rsidRPr="00070469">
        <w:t>Постановление Администрации Сургутского района от 19.12.2013 № 5595 «Об утверждении муниципальной программы «Физическая культура, спорт и молодежная политика Сургутского района»;</w:t>
      </w:r>
    </w:p>
    <w:p w:rsidR="00B71F1C" w:rsidRPr="00070469" w:rsidRDefault="00B71F1C" w:rsidP="00B71F1C">
      <w:pPr>
        <w:pStyle w:val="a2"/>
      </w:pPr>
      <w:r w:rsidRPr="00070469">
        <w:t>Постановление Администрации Сургутского района от 19.12.2013 №</w:t>
      </w:r>
      <w:r>
        <w:t xml:space="preserve"> </w:t>
      </w:r>
      <w:r w:rsidRPr="00070469">
        <w:t>5597 «Об утверждении муниципальной программы</w:t>
      </w:r>
      <w:r>
        <w:t xml:space="preserve"> «Культура Сургутского района»;</w:t>
      </w:r>
    </w:p>
    <w:p w:rsidR="00B71F1C" w:rsidRPr="00070469" w:rsidRDefault="00B71F1C" w:rsidP="00B71F1C">
      <w:pPr>
        <w:pStyle w:val="a2"/>
      </w:pPr>
      <w:r w:rsidRPr="00070469">
        <w:t>Постановление Администрации Сургутского района от 31.10.2017 № 3817 «Об утверждении муниципальной программы «Формирование комфортной среды на 2018</w:t>
      </w:r>
      <w:r>
        <w:t xml:space="preserve"> </w:t>
      </w:r>
      <w:r w:rsidRPr="00070469">
        <w:t>-</w:t>
      </w:r>
      <w:r>
        <w:t xml:space="preserve"> </w:t>
      </w:r>
      <w:r w:rsidRPr="00070469">
        <w:t>2022 годы».</w:t>
      </w:r>
    </w:p>
    <w:p w:rsidR="00B71F1C" w:rsidRPr="00070469" w:rsidRDefault="00B71F1C" w:rsidP="00B71F1C">
      <w:pPr>
        <w:pStyle w:val="a2"/>
      </w:pPr>
      <w:r w:rsidRPr="00070469">
        <w:t>Своды правил по проектированию и строительству (СП):</w:t>
      </w:r>
    </w:p>
    <w:p w:rsidR="00B71F1C" w:rsidRPr="00070469" w:rsidRDefault="00B71F1C" w:rsidP="00B71F1C">
      <w:pPr>
        <w:pStyle w:val="a2"/>
      </w:pPr>
      <w:r w:rsidRPr="00070469">
        <w:t>СП 42.13330.2011 «СНиП 2.07.01-89* "Г</w:t>
      </w:r>
      <w:r>
        <w:t xml:space="preserve">радостроительство. Планировка и </w:t>
      </w:r>
      <w:r w:rsidRPr="00070469">
        <w:t>застройка городских и сельских поселений»;</w:t>
      </w:r>
    </w:p>
    <w:p w:rsidR="00B71F1C" w:rsidRPr="00070469" w:rsidRDefault="00B71F1C" w:rsidP="00B71F1C">
      <w:pPr>
        <w:pStyle w:val="a2"/>
      </w:pPr>
      <w:r w:rsidRPr="00070469">
        <w:t>СП 42.13330.2016 «СНиП 2.07.01-89* «Г</w:t>
      </w:r>
      <w:r>
        <w:t xml:space="preserve">радостроительство. Планировка и </w:t>
      </w:r>
      <w:r w:rsidRPr="00070469">
        <w:t>застройка городских и сельских поселений»;</w:t>
      </w:r>
    </w:p>
    <w:p w:rsidR="00B71F1C" w:rsidRPr="00070469" w:rsidRDefault="00B71F1C" w:rsidP="00B71F1C">
      <w:pPr>
        <w:pStyle w:val="a2"/>
      </w:pPr>
      <w:r w:rsidRPr="00070469">
        <w:t>СП 252.1325800.2016 «Свод правил. Здания дошкольных образовательных организаций. Правила проектирования»;</w:t>
      </w:r>
    </w:p>
    <w:p w:rsidR="00B71F1C" w:rsidRPr="00070469" w:rsidRDefault="00B71F1C" w:rsidP="00B71F1C">
      <w:pPr>
        <w:pStyle w:val="a2"/>
      </w:pPr>
      <w:r w:rsidRPr="00070469">
        <w:t>СП 131.13330.2018 «СНиП 23-01-99* «Строительная климатология».</w:t>
      </w:r>
    </w:p>
    <w:p w:rsidR="00B71F1C" w:rsidRPr="00070469" w:rsidRDefault="00B71F1C" w:rsidP="00B71F1C">
      <w:pPr>
        <w:pStyle w:val="af9"/>
        <w:rPr>
          <w:lang w:val="en-US"/>
        </w:rPr>
      </w:pPr>
      <w:r w:rsidRPr="00070469">
        <w:t>Иные документы</w:t>
      </w:r>
      <w:r w:rsidRPr="00070469">
        <w:rPr>
          <w:lang w:val="en-US"/>
        </w:rPr>
        <w:t>:</w:t>
      </w:r>
    </w:p>
    <w:p w:rsidR="00B71F1C" w:rsidRPr="00070469" w:rsidRDefault="00B71F1C" w:rsidP="00B71F1C">
      <w:pPr>
        <w:pStyle w:val="a2"/>
      </w:pPr>
      <w:r w:rsidRPr="00070469">
        <w:t>Инструкция по проектированию городских электрических сетей РД 34.20.185-94, утвержденная Министерством топлива и энергетики Российской Федерации 07.07.1994, Российским акционерным обществом энергетики и электрификации «ЕЭС России» 31.05.1994.</w:t>
      </w:r>
    </w:p>
    <w:p w:rsidR="00B71F1C" w:rsidRPr="00070469" w:rsidRDefault="00B71F1C" w:rsidP="00B71F1C">
      <w:pPr>
        <w:pStyle w:val="a2"/>
      </w:pPr>
      <w:r w:rsidRPr="00070469">
        <w:t>Базовые нормы организации сети и ресурсного обеспечения общедоступных библиотек муниципальных образований, Российска</w:t>
      </w:r>
      <w:r>
        <w:t xml:space="preserve">я библиотечная ассоциация, 2007 </w:t>
      </w:r>
      <w:r w:rsidRPr="00070469">
        <w:t>год.</w:t>
      </w:r>
    </w:p>
    <w:p w:rsidR="006D597E" w:rsidRPr="006D597E" w:rsidRDefault="006D597E" w:rsidP="006D597E">
      <w:pPr>
        <w:autoSpaceDE w:val="0"/>
        <w:autoSpaceDN w:val="0"/>
        <w:adjustRightInd w:val="0"/>
        <w:spacing w:after="0" w:line="240" w:lineRule="auto"/>
        <w:jc w:val="both"/>
        <w:rPr>
          <w:rFonts w:ascii="Times New Roman" w:eastAsia="Times New Roman" w:hAnsi="Times New Roman" w:cs="Times New Roman"/>
          <w:sz w:val="28"/>
          <w:szCs w:val="28"/>
        </w:rPr>
      </w:pPr>
    </w:p>
    <w:p w:rsidR="007438D6" w:rsidRPr="007438D6" w:rsidRDefault="007438D6" w:rsidP="006D597E">
      <w:pPr>
        <w:widowControl w:val="0"/>
        <w:autoSpaceDE w:val="0"/>
        <w:autoSpaceDN w:val="0"/>
        <w:adjustRightInd w:val="0"/>
        <w:spacing w:after="0" w:line="240" w:lineRule="auto"/>
        <w:ind w:right="4676"/>
        <w:rPr>
          <w:rFonts w:ascii="Times New Roman" w:eastAsia="Times New Roman" w:hAnsi="Times New Roman" w:cs="Times New Roman"/>
          <w:sz w:val="28"/>
          <w:szCs w:val="28"/>
        </w:rPr>
      </w:pPr>
    </w:p>
    <w:sectPr w:rsidR="007438D6" w:rsidRPr="007438D6" w:rsidSect="000B65BB">
      <w:headerReference w:type="default" r:id="rId23"/>
      <w:headerReference w:type="first" r:id="rId24"/>
      <w:pgSz w:w="11906" w:h="16838"/>
      <w:pgMar w:top="851" w:right="851" w:bottom="851" w:left="1701" w:header="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9BC" w:rsidRPr="00B40323" w:rsidRDefault="001579BC" w:rsidP="00B40323">
      <w:pPr>
        <w:pStyle w:val="a8"/>
        <w:spacing w:after="0" w:line="240" w:lineRule="auto"/>
        <w:rPr>
          <w:rFonts w:asciiTheme="minorHAnsi" w:eastAsiaTheme="minorEastAsia" w:hAnsiTheme="minorHAnsi" w:cstheme="minorBidi"/>
        </w:rPr>
      </w:pPr>
      <w:r>
        <w:separator/>
      </w:r>
    </w:p>
  </w:endnote>
  <w:endnote w:type="continuationSeparator" w:id="0">
    <w:p w:rsidR="001579BC" w:rsidRPr="00B40323" w:rsidRDefault="001579BC" w:rsidP="00B40323">
      <w:pPr>
        <w:pStyle w:val="a8"/>
        <w:spacing w:after="0" w:line="240" w:lineRule="auto"/>
        <w:rPr>
          <w:rFonts w:asciiTheme="minorHAnsi" w:eastAsiaTheme="minorEastAsia" w:hAnsiTheme="minorHAnsi" w:cstheme="minorBidi"/>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MS ??">
    <w:altName w:val="Arial Unicode MS"/>
    <w:panose1 w:val="00000000000000000000"/>
    <w:charset w:val="80"/>
    <w:family w:val="auto"/>
    <w:notTrueType/>
    <w:pitch w:val="variable"/>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9BC" w:rsidRPr="00B40323" w:rsidRDefault="001579BC" w:rsidP="00B40323">
      <w:pPr>
        <w:pStyle w:val="a8"/>
        <w:spacing w:after="0" w:line="240" w:lineRule="auto"/>
        <w:rPr>
          <w:rFonts w:asciiTheme="minorHAnsi" w:eastAsiaTheme="minorEastAsia" w:hAnsiTheme="minorHAnsi" w:cstheme="minorBidi"/>
        </w:rPr>
      </w:pPr>
      <w:r>
        <w:separator/>
      </w:r>
    </w:p>
  </w:footnote>
  <w:footnote w:type="continuationSeparator" w:id="0">
    <w:p w:rsidR="001579BC" w:rsidRPr="00B40323" w:rsidRDefault="001579BC" w:rsidP="00B40323">
      <w:pPr>
        <w:pStyle w:val="a8"/>
        <w:spacing w:after="0" w:line="240" w:lineRule="auto"/>
        <w:rPr>
          <w:rFonts w:asciiTheme="minorHAnsi" w:eastAsiaTheme="minorEastAsia" w:hAnsiTheme="minorHAnsi" w:cstheme="minorBidi"/>
        </w:rPr>
      </w:pPr>
      <w:r>
        <w:continuationSeparator/>
      </w:r>
    </w:p>
  </w:footnote>
  <w:footnote w:id="1">
    <w:p w:rsidR="00B71F1C" w:rsidRPr="00E54132" w:rsidRDefault="00B71F1C" w:rsidP="00B71F1C">
      <w:pPr>
        <w:pStyle w:val="aff2"/>
      </w:pPr>
      <w:r>
        <w:rPr>
          <w:rStyle w:val="aff4"/>
        </w:rPr>
        <w:footnoteRef/>
      </w:r>
      <w:r>
        <w:t xml:space="preserve"> </w:t>
      </w:r>
      <w:r w:rsidRPr="00E54132">
        <w:t>Региональные нормативы градостроительного проектирования Ханты – Мансийского автономного округа-Югры, утвержденные Постановлением Правительства ХМАО - Югры от 29.12.2014 № 534-п</w:t>
      </w:r>
    </w:p>
  </w:footnote>
  <w:footnote w:id="2">
    <w:p w:rsidR="00B71F1C" w:rsidRPr="000E7EC9" w:rsidRDefault="00B71F1C" w:rsidP="00B71F1C">
      <w:pPr>
        <w:autoSpaceDE w:val="0"/>
        <w:autoSpaceDN w:val="0"/>
        <w:adjustRightInd w:val="0"/>
        <w:spacing w:after="0" w:line="240" w:lineRule="auto"/>
        <w:jc w:val="both"/>
        <w:rPr>
          <w:rFonts w:ascii="Times New Roman" w:eastAsia="Times New Roman" w:hAnsi="Times New Roman"/>
          <w:sz w:val="18"/>
          <w:szCs w:val="18"/>
        </w:rPr>
      </w:pPr>
      <w:r w:rsidRPr="000E7EC9">
        <w:rPr>
          <w:rFonts w:ascii="Times New Roman" w:eastAsia="Times New Roman" w:hAnsi="Times New Roman"/>
          <w:sz w:val="18"/>
          <w:szCs w:val="18"/>
        </w:rPr>
        <w:footnoteRef/>
      </w:r>
      <w:r w:rsidRPr="000E7EC9">
        <w:rPr>
          <w:rFonts w:ascii="Times New Roman" w:eastAsia="Times New Roman" w:hAnsi="Times New Roman"/>
          <w:sz w:val="18"/>
          <w:szCs w:val="18"/>
        </w:rPr>
        <w:t xml:space="preserve"> В соответствии с Приказом Министерства спорта Российской Федерации от 21.03.2018 №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 при определении нормативной потребности субъектов Российской Федерации в объектах физической культуры и спорта, кроме городов федерального значения, рекомендуется использовать усредненный норматив ЕПС – 122 человека на 1000 населения.</w:t>
      </w:r>
    </w:p>
  </w:footnote>
  <w:footnote w:id="3">
    <w:p w:rsidR="00B71F1C" w:rsidRPr="00506C81" w:rsidRDefault="00B71F1C" w:rsidP="00B71F1C">
      <w:pPr>
        <w:pStyle w:val="aff2"/>
      </w:pPr>
    </w:p>
  </w:footnote>
  <w:footnote w:id="4">
    <w:p w:rsidR="00B71F1C" w:rsidRPr="00D27F82" w:rsidRDefault="00B71F1C" w:rsidP="00B71F1C">
      <w:pPr>
        <w:pStyle w:val="aff2"/>
      </w:pPr>
      <w:r w:rsidRPr="00EA27D0">
        <w:rPr>
          <w:rStyle w:val="aff4"/>
        </w:rPr>
        <w:footnoteRef/>
      </w:r>
      <w:r w:rsidRPr="00EA27D0">
        <w:t xml:space="preserve"> </w:t>
      </w:r>
      <w:r w:rsidRPr="00D27F82">
        <w:t>Региональные нормативы градостр</w:t>
      </w:r>
      <w:r>
        <w:t>оительного проектирования Ханты–</w:t>
      </w:r>
      <w:r w:rsidRPr="00D27F82">
        <w:t>Мансийского автономного округа</w:t>
      </w:r>
      <w:r>
        <w:t xml:space="preserve"> </w:t>
      </w:r>
      <w:r w:rsidRPr="00D27F82">
        <w:t>-</w:t>
      </w:r>
      <w:r>
        <w:t xml:space="preserve"> </w:t>
      </w:r>
      <w:r w:rsidRPr="00D27F82">
        <w:t>Югры, утвержденные Постановлением Правительства ХМАО - Югры от 29.12.2014 № 534-п</w:t>
      </w:r>
    </w:p>
  </w:footnote>
  <w:footnote w:id="5">
    <w:p w:rsidR="00B71F1C" w:rsidRPr="00AE76BC" w:rsidRDefault="00B71F1C" w:rsidP="00B71F1C">
      <w:pPr>
        <w:pStyle w:val="aff2"/>
      </w:pPr>
      <w:r>
        <w:rPr>
          <w:rStyle w:val="aff4"/>
        </w:rPr>
        <w:footnoteRef/>
      </w:r>
      <w:r>
        <w:t xml:space="preserve"> </w:t>
      </w:r>
      <w:r w:rsidRPr="008C7128">
        <w:t>Региональные нормативы градостр</w:t>
      </w:r>
      <w:r>
        <w:t>оительного проектирования Ханты–</w:t>
      </w:r>
      <w:r w:rsidRPr="008C7128">
        <w:t>Мансийского автономного округа</w:t>
      </w:r>
      <w:r>
        <w:t xml:space="preserve"> </w:t>
      </w:r>
      <w:r w:rsidRPr="008C7128">
        <w:t>-</w:t>
      </w:r>
      <w:r>
        <w:t xml:space="preserve"> </w:t>
      </w:r>
      <w:r w:rsidRPr="008C7128">
        <w:t>Югры, утвержденные Постановлением Правительства ХМАО - Югры от 29.12.2014 № 534-п</w:t>
      </w:r>
    </w:p>
  </w:footnote>
  <w:footnote w:id="6">
    <w:p w:rsidR="00B71F1C" w:rsidRPr="0095621C" w:rsidRDefault="00B71F1C" w:rsidP="00B71F1C">
      <w:pPr>
        <w:pStyle w:val="aff2"/>
      </w:pPr>
      <w:r w:rsidRPr="0095621C">
        <w:rPr>
          <w:rStyle w:val="aff4"/>
          <w:rFonts w:ascii="Tahoma" w:hAnsi="Tahoma" w:cs="Tahoma"/>
        </w:rPr>
        <w:footnoteRef/>
      </w:r>
      <w:r w:rsidRPr="0095621C">
        <w:t xml:space="preserve"> Руководство по специализированному обслуживанию экономики климатической информацией, продукцией и услугами / Под редакцией д-ра геогр. наук, профессора Н.В. </w:t>
      </w:r>
      <w:proofErr w:type="spellStart"/>
      <w:r w:rsidRPr="0095621C">
        <w:t>Кобышевой</w:t>
      </w:r>
      <w:proofErr w:type="spellEnd"/>
      <w:r w:rsidRPr="0095621C">
        <w:t xml:space="preserve">. – </w:t>
      </w:r>
      <w:proofErr w:type="gramStart"/>
      <w:r w:rsidRPr="0095621C">
        <w:t>СПб.,</w:t>
      </w:r>
      <w:proofErr w:type="gramEnd"/>
      <w:r w:rsidRPr="0095621C">
        <w:t xml:space="preserve"> 2008. – С. 294-295.</w:t>
      </w:r>
    </w:p>
  </w:footnote>
  <w:footnote w:id="7">
    <w:p w:rsidR="00B71F1C" w:rsidRPr="00912500" w:rsidRDefault="00B71F1C" w:rsidP="00B71F1C">
      <w:pPr>
        <w:pStyle w:val="aff2"/>
        <w:rPr>
          <w:lang w:val="en-US"/>
        </w:rPr>
      </w:pPr>
      <w:r w:rsidRPr="0095621C">
        <w:rPr>
          <w:rStyle w:val="aff4"/>
          <w:rFonts w:ascii="Tahoma" w:hAnsi="Tahoma" w:cs="Tahoma"/>
        </w:rPr>
        <w:footnoteRef/>
      </w:r>
      <w:r w:rsidRPr="0011277B">
        <w:rPr>
          <w:lang w:val="en-US"/>
        </w:rPr>
        <w:t xml:space="preserve"> </w:t>
      </w:r>
      <w:r w:rsidRPr="0095621C">
        <w:t>Сайт</w:t>
      </w:r>
      <w:r w:rsidRPr="0011277B">
        <w:rPr>
          <w:lang w:val="en-US"/>
        </w:rPr>
        <w:t xml:space="preserve"> Environment Canada.  Canada’s Wind Chill Index [</w:t>
      </w:r>
      <w:r w:rsidRPr="0095621C">
        <w:t>Электрон</w:t>
      </w:r>
      <w:r w:rsidRPr="0011277B">
        <w:rPr>
          <w:lang w:val="en-US"/>
        </w:rPr>
        <w:t>.</w:t>
      </w:r>
      <w:r w:rsidRPr="0095621C">
        <w:t>ресурс</w:t>
      </w:r>
      <w:r w:rsidRPr="0011277B">
        <w:rPr>
          <w:lang w:val="en-US"/>
        </w:rPr>
        <w:t xml:space="preserve">] – </w:t>
      </w:r>
      <w:r w:rsidRPr="0095621C">
        <w:t>Режим</w:t>
      </w:r>
      <w:r w:rsidRPr="0011277B">
        <w:rPr>
          <w:lang w:val="en-US"/>
        </w:rPr>
        <w:t xml:space="preserve"> </w:t>
      </w:r>
      <w:r w:rsidRPr="0095621C">
        <w:t>доступа</w:t>
      </w:r>
      <w:r w:rsidRPr="0011277B">
        <w:rPr>
          <w:lang w:val="en-US"/>
        </w:rPr>
        <w:t>: http://www.ec.gc.ca/meteo-weather/default.asp?lang=En&amp;n=5FBF816A-1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410" w:rsidRDefault="00195410">
    <w:pPr>
      <w:pStyle w:val="ab"/>
      <w:jc w:val="center"/>
    </w:pPr>
  </w:p>
  <w:p w:rsidR="00195410" w:rsidRDefault="00195410">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410" w:rsidRDefault="00195410">
    <w:pPr>
      <w:pStyle w:val="ab"/>
      <w:jc w:val="center"/>
    </w:pPr>
  </w:p>
  <w:p w:rsidR="00195410" w:rsidRDefault="0019541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CEA6566E"/>
    <w:lvl w:ilvl="0">
      <w:start w:val="1"/>
      <w:numFmt w:val="decimal"/>
      <w:pStyle w:val="3"/>
      <w:lvlText w:val="%1."/>
      <w:lvlJc w:val="left"/>
      <w:pPr>
        <w:tabs>
          <w:tab w:val="num" w:pos="926"/>
        </w:tabs>
        <w:ind w:left="926" w:hanging="360"/>
      </w:pPr>
    </w:lvl>
  </w:abstractNum>
  <w:abstractNum w:abstractNumId="1" w15:restartNumberingAfterBreak="0">
    <w:nsid w:val="FFFFFF7F"/>
    <w:multiLevelType w:val="singleLevel"/>
    <w:tmpl w:val="AE08E10C"/>
    <w:lvl w:ilvl="0">
      <w:start w:val="1"/>
      <w:numFmt w:val="decimal"/>
      <w:pStyle w:val="2"/>
      <w:lvlText w:val="%1."/>
      <w:lvlJc w:val="left"/>
      <w:pPr>
        <w:tabs>
          <w:tab w:val="num" w:pos="643"/>
        </w:tabs>
        <w:ind w:left="643" w:hanging="360"/>
      </w:pPr>
    </w:lvl>
  </w:abstractNum>
  <w:abstractNum w:abstractNumId="2" w15:restartNumberingAfterBreak="0">
    <w:nsid w:val="FFFFFF88"/>
    <w:multiLevelType w:val="multilevel"/>
    <w:tmpl w:val="62BADD08"/>
    <w:lvl w:ilvl="0">
      <w:start w:val="1"/>
      <w:numFmt w:val="decimal"/>
      <w:pStyle w:val="a"/>
      <w:lvlText w:val="%1."/>
      <w:lvlJc w:val="left"/>
      <w:pPr>
        <w:tabs>
          <w:tab w:val="num" w:pos="360"/>
        </w:tabs>
        <w:ind w:left="360" w:hanging="360"/>
      </w:pPr>
    </w:lvl>
    <w:lvl w:ilvl="1">
      <w:start w:val="1"/>
      <w:numFmt w:val="decimal"/>
      <w:isLgl/>
      <w:lvlText w:val="%1.%2."/>
      <w:lvlJc w:val="left"/>
      <w:pPr>
        <w:ind w:left="1866" w:hanging="720"/>
      </w:pPr>
      <w:rPr>
        <w:rFonts w:hint="default"/>
      </w:rPr>
    </w:lvl>
    <w:lvl w:ilvl="2">
      <w:start w:val="1"/>
      <w:numFmt w:val="decimal"/>
      <w:isLgl/>
      <w:lvlText w:val="%1.%2.%3."/>
      <w:lvlJc w:val="left"/>
      <w:pPr>
        <w:ind w:left="3372" w:hanging="1080"/>
      </w:pPr>
      <w:rPr>
        <w:rFonts w:hint="default"/>
      </w:rPr>
    </w:lvl>
    <w:lvl w:ilvl="3">
      <w:start w:val="1"/>
      <w:numFmt w:val="decimal"/>
      <w:isLgl/>
      <w:lvlText w:val="%1.%2.%3.%4."/>
      <w:lvlJc w:val="left"/>
      <w:pPr>
        <w:ind w:left="4878" w:hanging="1440"/>
      </w:pPr>
      <w:rPr>
        <w:rFonts w:hint="default"/>
      </w:rPr>
    </w:lvl>
    <w:lvl w:ilvl="4">
      <w:start w:val="1"/>
      <w:numFmt w:val="decimal"/>
      <w:isLgl/>
      <w:lvlText w:val="%1.%2.%3.%4.%5."/>
      <w:lvlJc w:val="left"/>
      <w:pPr>
        <w:ind w:left="6384" w:hanging="1800"/>
      </w:pPr>
      <w:rPr>
        <w:rFonts w:hint="default"/>
      </w:rPr>
    </w:lvl>
    <w:lvl w:ilvl="5">
      <w:start w:val="1"/>
      <w:numFmt w:val="decimal"/>
      <w:isLgl/>
      <w:lvlText w:val="%1.%2.%3.%4.%5.%6."/>
      <w:lvlJc w:val="left"/>
      <w:pPr>
        <w:ind w:left="7530" w:hanging="1800"/>
      </w:pPr>
      <w:rPr>
        <w:rFonts w:hint="default"/>
      </w:rPr>
    </w:lvl>
    <w:lvl w:ilvl="6">
      <w:start w:val="1"/>
      <w:numFmt w:val="decimal"/>
      <w:isLgl/>
      <w:lvlText w:val="%1.%2.%3.%4.%5.%6.%7."/>
      <w:lvlJc w:val="left"/>
      <w:pPr>
        <w:ind w:left="9036" w:hanging="2160"/>
      </w:pPr>
      <w:rPr>
        <w:rFonts w:hint="default"/>
      </w:rPr>
    </w:lvl>
    <w:lvl w:ilvl="7">
      <w:start w:val="1"/>
      <w:numFmt w:val="decimal"/>
      <w:isLgl/>
      <w:lvlText w:val="%1.%2.%3.%4.%5.%6.%7.%8."/>
      <w:lvlJc w:val="left"/>
      <w:pPr>
        <w:ind w:left="10542" w:hanging="2520"/>
      </w:pPr>
      <w:rPr>
        <w:rFonts w:hint="default"/>
      </w:rPr>
    </w:lvl>
    <w:lvl w:ilvl="8">
      <w:start w:val="1"/>
      <w:numFmt w:val="decimal"/>
      <w:isLgl/>
      <w:lvlText w:val="%1.%2.%3.%4.%5.%6.%7.%8.%9."/>
      <w:lvlJc w:val="left"/>
      <w:pPr>
        <w:ind w:left="12048" w:hanging="2880"/>
      </w:pPr>
      <w:rPr>
        <w:rFonts w:hint="default"/>
      </w:rPr>
    </w:lvl>
  </w:abstractNum>
  <w:abstractNum w:abstractNumId="3" w15:restartNumberingAfterBreak="0">
    <w:nsid w:val="FFFFFF89"/>
    <w:multiLevelType w:val="singleLevel"/>
    <w:tmpl w:val="B55056A4"/>
    <w:lvl w:ilvl="0">
      <w:start w:val="1"/>
      <w:numFmt w:val="bullet"/>
      <w:pStyle w:val="a0"/>
      <w:lvlText w:val=""/>
      <w:lvlJc w:val="left"/>
      <w:pPr>
        <w:tabs>
          <w:tab w:val="num" w:pos="360"/>
        </w:tabs>
        <w:ind w:left="360" w:hanging="360"/>
      </w:pPr>
      <w:rPr>
        <w:rFonts w:ascii="Symbol" w:hAnsi="Symbol" w:hint="default"/>
      </w:rPr>
    </w:lvl>
  </w:abstractNum>
  <w:abstractNum w:abstractNumId="4" w15:restartNumberingAfterBreak="0">
    <w:nsid w:val="000A326C"/>
    <w:multiLevelType w:val="multilevel"/>
    <w:tmpl w:val="6FDA6744"/>
    <w:lvl w:ilvl="0">
      <w:start w:val="1"/>
      <w:numFmt w:val="decimal"/>
      <w:pStyle w:val="a1"/>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5" w15:restartNumberingAfterBreak="0">
    <w:nsid w:val="086E196E"/>
    <w:multiLevelType w:val="hybridMultilevel"/>
    <w:tmpl w:val="C40EE3AC"/>
    <w:lvl w:ilvl="0" w:tplc="F68E31F4">
      <w:start w:val="1"/>
      <w:numFmt w:val="bullet"/>
      <w:pStyle w:val="a2"/>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4BF273D"/>
    <w:multiLevelType w:val="multilevel"/>
    <w:tmpl w:val="CE180168"/>
    <w:lvl w:ilvl="0">
      <w:start w:val="1"/>
      <w:numFmt w:val="decimal"/>
      <w:pStyle w:val="1"/>
      <w:lvlText w:val="%1"/>
      <w:lvlJc w:val="left"/>
      <w:pPr>
        <w:ind w:left="432" w:hanging="432"/>
      </w:pPr>
    </w:lvl>
    <w:lvl w:ilvl="1">
      <w:start w:val="1"/>
      <w:numFmt w:val="decimal"/>
      <w:pStyle w:val="20"/>
      <w:lvlText w:val="%1.%2"/>
      <w:lvlJc w:val="left"/>
      <w:pPr>
        <w:ind w:left="576" w:hanging="576"/>
      </w:pPr>
    </w:lvl>
    <w:lvl w:ilvl="2">
      <w:start w:val="1"/>
      <w:numFmt w:val="decimal"/>
      <w:pStyle w:val="30"/>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7" w15:restartNumberingAfterBreak="0">
    <w:nsid w:val="1BDB575F"/>
    <w:multiLevelType w:val="hybridMultilevel"/>
    <w:tmpl w:val="2D96532A"/>
    <w:lvl w:ilvl="0" w:tplc="2A7C39DC">
      <w:start w:val="1"/>
      <w:numFmt w:val="decimal"/>
      <w:lvlText w:val="%1."/>
      <w:lvlJc w:val="left"/>
      <w:pPr>
        <w:ind w:left="851" w:hanging="142"/>
      </w:pPr>
      <w:rPr>
        <w:rFonts w:hint="default"/>
        <w:sz w:val="18"/>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9F0B34"/>
    <w:multiLevelType w:val="hybridMultilevel"/>
    <w:tmpl w:val="D95AEADE"/>
    <w:lvl w:ilvl="0" w:tplc="1D8CD12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311B10A9"/>
    <w:multiLevelType w:val="hybridMultilevel"/>
    <w:tmpl w:val="A1082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3B1512B"/>
    <w:multiLevelType w:val="hybridMultilevel"/>
    <w:tmpl w:val="41E2F7DA"/>
    <w:styleLink w:val="1111111"/>
    <w:lvl w:ilvl="0" w:tplc="4E441D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38084634"/>
    <w:multiLevelType w:val="hybridMultilevel"/>
    <w:tmpl w:val="F6B647A6"/>
    <w:lvl w:ilvl="0" w:tplc="F02A17F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42730A44"/>
    <w:multiLevelType w:val="hybridMultilevel"/>
    <w:tmpl w:val="AA725400"/>
    <w:lvl w:ilvl="0" w:tplc="FEDCF18C">
      <w:start w:val="1"/>
      <w:numFmt w:val="decimal"/>
      <w:pStyle w:val="10"/>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454823CA"/>
    <w:multiLevelType w:val="hybridMultilevel"/>
    <w:tmpl w:val="118EEB04"/>
    <w:lvl w:ilvl="0" w:tplc="72F0DC0A">
      <w:start w:val="1"/>
      <w:numFmt w:val="decimal"/>
      <w:lvlText w:val="%1."/>
      <w:lvlJc w:val="left"/>
      <w:pPr>
        <w:ind w:left="601" w:hanging="360"/>
      </w:pPr>
      <w:rPr>
        <w:rFonts w:hint="default"/>
      </w:rPr>
    </w:lvl>
    <w:lvl w:ilvl="1" w:tplc="04190019" w:tentative="1">
      <w:start w:val="1"/>
      <w:numFmt w:val="lowerLetter"/>
      <w:lvlText w:val="%2."/>
      <w:lvlJc w:val="left"/>
      <w:pPr>
        <w:ind w:left="1321" w:hanging="360"/>
      </w:pPr>
    </w:lvl>
    <w:lvl w:ilvl="2" w:tplc="0419001B" w:tentative="1">
      <w:start w:val="1"/>
      <w:numFmt w:val="lowerRoman"/>
      <w:lvlText w:val="%3."/>
      <w:lvlJc w:val="right"/>
      <w:pPr>
        <w:ind w:left="2041" w:hanging="180"/>
      </w:pPr>
    </w:lvl>
    <w:lvl w:ilvl="3" w:tplc="0419000F" w:tentative="1">
      <w:start w:val="1"/>
      <w:numFmt w:val="decimal"/>
      <w:lvlText w:val="%4."/>
      <w:lvlJc w:val="left"/>
      <w:pPr>
        <w:ind w:left="2761" w:hanging="360"/>
      </w:pPr>
    </w:lvl>
    <w:lvl w:ilvl="4" w:tplc="04190019" w:tentative="1">
      <w:start w:val="1"/>
      <w:numFmt w:val="lowerLetter"/>
      <w:lvlText w:val="%5."/>
      <w:lvlJc w:val="left"/>
      <w:pPr>
        <w:ind w:left="3481" w:hanging="360"/>
      </w:pPr>
    </w:lvl>
    <w:lvl w:ilvl="5" w:tplc="0419001B" w:tentative="1">
      <w:start w:val="1"/>
      <w:numFmt w:val="lowerRoman"/>
      <w:lvlText w:val="%6."/>
      <w:lvlJc w:val="right"/>
      <w:pPr>
        <w:ind w:left="4201" w:hanging="180"/>
      </w:pPr>
    </w:lvl>
    <w:lvl w:ilvl="6" w:tplc="0419000F" w:tentative="1">
      <w:start w:val="1"/>
      <w:numFmt w:val="decimal"/>
      <w:lvlText w:val="%7."/>
      <w:lvlJc w:val="left"/>
      <w:pPr>
        <w:ind w:left="4921" w:hanging="360"/>
      </w:pPr>
    </w:lvl>
    <w:lvl w:ilvl="7" w:tplc="04190019" w:tentative="1">
      <w:start w:val="1"/>
      <w:numFmt w:val="lowerLetter"/>
      <w:lvlText w:val="%8."/>
      <w:lvlJc w:val="left"/>
      <w:pPr>
        <w:ind w:left="5641" w:hanging="360"/>
      </w:pPr>
    </w:lvl>
    <w:lvl w:ilvl="8" w:tplc="0419001B" w:tentative="1">
      <w:start w:val="1"/>
      <w:numFmt w:val="lowerRoman"/>
      <w:lvlText w:val="%9."/>
      <w:lvlJc w:val="right"/>
      <w:pPr>
        <w:ind w:left="6361" w:hanging="180"/>
      </w:pPr>
    </w:lvl>
  </w:abstractNum>
  <w:abstractNum w:abstractNumId="15" w15:restartNumberingAfterBreak="0">
    <w:nsid w:val="4BDF68B4"/>
    <w:multiLevelType w:val="multilevel"/>
    <w:tmpl w:val="6FDA6744"/>
    <w:styleLink w:val="1ai1"/>
    <w:lvl w:ilvl="0">
      <w:start w:val="1"/>
      <w:numFmt w:val="decimal"/>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6" w15:restartNumberingAfterBreak="0">
    <w:nsid w:val="4F65195B"/>
    <w:multiLevelType w:val="multilevel"/>
    <w:tmpl w:val="16A8B17E"/>
    <w:styleLink w:val="1111115"/>
    <w:lvl w:ilvl="0">
      <w:start w:val="1"/>
      <w:numFmt w:val="decimal"/>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7" w15:restartNumberingAfterBreak="0">
    <w:nsid w:val="6F6C4064"/>
    <w:multiLevelType w:val="hybridMultilevel"/>
    <w:tmpl w:val="196829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0CC008F"/>
    <w:multiLevelType w:val="multilevel"/>
    <w:tmpl w:val="D3A4E860"/>
    <w:lvl w:ilvl="0">
      <w:start w:val="1"/>
      <w:numFmt w:val="decimal"/>
      <w:pStyle w:val="a3"/>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num w:numId="1">
    <w:abstractNumId w:val="17"/>
  </w:num>
  <w:num w:numId="2">
    <w:abstractNumId w:val="8"/>
  </w:num>
  <w:num w:numId="3">
    <w:abstractNumId w:val="4"/>
  </w:num>
  <w:num w:numId="4">
    <w:abstractNumId w:val="3"/>
  </w:num>
  <w:num w:numId="5">
    <w:abstractNumId w:val="14"/>
  </w:num>
  <w:num w:numId="6">
    <w:abstractNumId w:val="9"/>
  </w:num>
  <w:num w:numId="7">
    <w:abstractNumId w:val="15"/>
  </w:num>
  <w:num w:numId="8">
    <w:abstractNumId w:val="5"/>
  </w:num>
  <w:num w:numId="9">
    <w:abstractNumId w:val="10"/>
  </w:num>
  <w:num w:numId="10">
    <w:abstractNumId w:val="2"/>
  </w:num>
  <w:num w:numId="11">
    <w:abstractNumId w:val="1"/>
  </w:num>
  <w:num w:numId="12">
    <w:abstractNumId w:val="0"/>
  </w:num>
  <w:num w:numId="13">
    <w:abstractNumId w:val="13"/>
  </w:num>
  <w:num w:numId="14">
    <w:abstractNumId w:val="18"/>
  </w:num>
  <w:num w:numId="15">
    <w:abstractNumId w:val="12"/>
  </w:num>
  <w:num w:numId="16">
    <w:abstractNumId w:val="6"/>
  </w:num>
  <w:num w:numId="17">
    <w:abstractNumId w:val="16"/>
  </w:num>
  <w:num w:numId="18">
    <w:abstractNumId w:val="7"/>
  </w:num>
  <w:num w:numId="19">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AEC"/>
    <w:rsid w:val="000019EB"/>
    <w:rsid w:val="00004273"/>
    <w:rsid w:val="000053CE"/>
    <w:rsid w:val="00007CA3"/>
    <w:rsid w:val="00013E1A"/>
    <w:rsid w:val="00022DEF"/>
    <w:rsid w:val="0003449D"/>
    <w:rsid w:val="00046321"/>
    <w:rsid w:val="00060A19"/>
    <w:rsid w:val="00061BEE"/>
    <w:rsid w:val="00066262"/>
    <w:rsid w:val="00074904"/>
    <w:rsid w:val="00077D5E"/>
    <w:rsid w:val="00092340"/>
    <w:rsid w:val="0009558A"/>
    <w:rsid w:val="000976A8"/>
    <w:rsid w:val="000A3EEB"/>
    <w:rsid w:val="000B1C54"/>
    <w:rsid w:val="000B49E2"/>
    <w:rsid w:val="000B65BB"/>
    <w:rsid w:val="000B6BE9"/>
    <w:rsid w:val="000C0207"/>
    <w:rsid w:val="000C4972"/>
    <w:rsid w:val="000D0750"/>
    <w:rsid w:val="000E4214"/>
    <w:rsid w:val="000E6271"/>
    <w:rsid w:val="000F0482"/>
    <w:rsid w:val="000F1445"/>
    <w:rsid w:val="000F1BD4"/>
    <w:rsid w:val="00106A63"/>
    <w:rsid w:val="00113861"/>
    <w:rsid w:val="00117A2B"/>
    <w:rsid w:val="00117D1A"/>
    <w:rsid w:val="0012395A"/>
    <w:rsid w:val="00127FDA"/>
    <w:rsid w:val="0013379E"/>
    <w:rsid w:val="00135CF1"/>
    <w:rsid w:val="00137D09"/>
    <w:rsid w:val="001400E6"/>
    <w:rsid w:val="001440AC"/>
    <w:rsid w:val="00154820"/>
    <w:rsid w:val="00155BC9"/>
    <w:rsid w:val="001579BC"/>
    <w:rsid w:val="00163107"/>
    <w:rsid w:val="00166CF0"/>
    <w:rsid w:val="00173182"/>
    <w:rsid w:val="001737CF"/>
    <w:rsid w:val="00174EEA"/>
    <w:rsid w:val="00177904"/>
    <w:rsid w:val="001800D6"/>
    <w:rsid w:val="0018113D"/>
    <w:rsid w:val="00181994"/>
    <w:rsid w:val="00181C83"/>
    <w:rsid w:val="00183471"/>
    <w:rsid w:val="0018434E"/>
    <w:rsid w:val="00192134"/>
    <w:rsid w:val="00193EE1"/>
    <w:rsid w:val="00195410"/>
    <w:rsid w:val="001A02E3"/>
    <w:rsid w:val="001A5A89"/>
    <w:rsid w:val="001B030F"/>
    <w:rsid w:val="001B0CE7"/>
    <w:rsid w:val="001B2F25"/>
    <w:rsid w:val="001B6355"/>
    <w:rsid w:val="001C175B"/>
    <w:rsid w:val="001C636B"/>
    <w:rsid w:val="001D1E51"/>
    <w:rsid w:val="001D321A"/>
    <w:rsid w:val="001E2229"/>
    <w:rsid w:val="001E303B"/>
    <w:rsid w:val="001E4A6F"/>
    <w:rsid w:val="001E4D31"/>
    <w:rsid w:val="001F49BD"/>
    <w:rsid w:val="001F7496"/>
    <w:rsid w:val="001F761F"/>
    <w:rsid w:val="00203136"/>
    <w:rsid w:val="00216756"/>
    <w:rsid w:val="00220EF4"/>
    <w:rsid w:val="00221015"/>
    <w:rsid w:val="002219EE"/>
    <w:rsid w:val="00223128"/>
    <w:rsid w:val="002276D8"/>
    <w:rsid w:val="002308F2"/>
    <w:rsid w:val="00231F5D"/>
    <w:rsid w:val="00232AB3"/>
    <w:rsid w:val="0023644B"/>
    <w:rsid w:val="00237206"/>
    <w:rsid w:val="002408C8"/>
    <w:rsid w:val="00243447"/>
    <w:rsid w:val="00246166"/>
    <w:rsid w:val="002520DA"/>
    <w:rsid w:val="002536AD"/>
    <w:rsid w:val="002539EB"/>
    <w:rsid w:val="00274BC8"/>
    <w:rsid w:val="002816D0"/>
    <w:rsid w:val="002834FD"/>
    <w:rsid w:val="0028418F"/>
    <w:rsid w:val="00292A44"/>
    <w:rsid w:val="002931FA"/>
    <w:rsid w:val="00293508"/>
    <w:rsid w:val="0029419F"/>
    <w:rsid w:val="002A4017"/>
    <w:rsid w:val="002C1499"/>
    <w:rsid w:val="002C1B96"/>
    <w:rsid w:val="002C20F9"/>
    <w:rsid w:val="002C7DEA"/>
    <w:rsid w:val="002D0C80"/>
    <w:rsid w:val="002D0EA6"/>
    <w:rsid w:val="002D66DB"/>
    <w:rsid w:val="002E0769"/>
    <w:rsid w:val="002E3357"/>
    <w:rsid w:val="002E63FE"/>
    <w:rsid w:val="002F7573"/>
    <w:rsid w:val="00301ABB"/>
    <w:rsid w:val="003024CE"/>
    <w:rsid w:val="00306AD8"/>
    <w:rsid w:val="0031475C"/>
    <w:rsid w:val="00314FF1"/>
    <w:rsid w:val="00316601"/>
    <w:rsid w:val="00322018"/>
    <w:rsid w:val="00325308"/>
    <w:rsid w:val="003257EE"/>
    <w:rsid w:val="00325848"/>
    <w:rsid w:val="003312A6"/>
    <w:rsid w:val="00331955"/>
    <w:rsid w:val="00335461"/>
    <w:rsid w:val="00342A82"/>
    <w:rsid w:val="00343DC8"/>
    <w:rsid w:val="00347063"/>
    <w:rsid w:val="00347323"/>
    <w:rsid w:val="00351F19"/>
    <w:rsid w:val="00354486"/>
    <w:rsid w:val="00354DBB"/>
    <w:rsid w:val="003566E5"/>
    <w:rsid w:val="00356A5F"/>
    <w:rsid w:val="003576BA"/>
    <w:rsid w:val="00364ECD"/>
    <w:rsid w:val="00366843"/>
    <w:rsid w:val="00372E42"/>
    <w:rsid w:val="00377775"/>
    <w:rsid w:val="00382949"/>
    <w:rsid w:val="00383224"/>
    <w:rsid w:val="0038688A"/>
    <w:rsid w:val="003943F8"/>
    <w:rsid w:val="003A4275"/>
    <w:rsid w:val="003A79C4"/>
    <w:rsid w:val="003B0385"/>
    <w:rsid w:val="003B6870"/>
    <w:rsid w:val="003C09C2"/>
    <w:rsid w:val="003C3B8B"/>
    <w:rsid w:val="003C5294"/>
    <w:rsid w:val="003C6F42"/>
    <w:rsid w:val="003C7533"/>
    <w:rsid w:val="003D1CDB"/>
    <w:rsid w:val="003D3444"/>
    <w:rsid w:val="003D7253"/>
    <w:rsid w:val="003E288E"/>
    <w:rsid w:val="003E3BE6"/>
    <w:rsid w:val="003E487F"/>
    <w:rsid w:val="003E505E"/>
    <w:rsid w:val="003E580F"/>
    <w:rsid w:val="003E6FA6"/>
    <w:rsid w:val="003E7205"/>
    <w:rsid w:val="003F6B2A"/>
    <w:rsid w:val="00400AA2"/>
    <w:rsid w:val="004063BD"/>
    <w:rsid w:val="004066E7"/>
    <w:rsid w:val="00415D91"/>
    <w:rsid w:val="00417028"/>
    <w:rsid w:val="00422D69"/>
    <w:rsid w:val="004234AC"/>
    <w:rsid w:val="004256AC"/>
    <w:rsid w:val="00426C26"/>
    <w:rsid w:val="00427DD6"/>
    <w:rsid w:val="00441778"/>
    <w:rsid w:val="0044285B"/>
    <w:rsid w:val="00445C52"/>
    <w:rsid w:val="0045457A"/>
    <w:rsid w:val="00463611"/>
    <w:rsid w:val="00463EC1"/>
    <w:rsid w:val="00466247"/>
    <w:rsid w:val="004730FE"/>
    <w:rsid w:val="0047351A"/>
    <w:rsid w:val="00482D80"/>
    <w:rsid w:val="00490A8F"/>
    <w:rsid w:val="004A02C5"/>
    <w:rsid w:val="004A261B"/>
    <w:rsid w:val="004B0687"/>
    <w:rsid w:val="004B7E3F"/>
    <w:rsid w:val="004C1CB3"/>
    <w:rsid w:val="004C4458"/>
    <w:rsid w:val="004C499F"/>
    <w:rsid w:val="004C59B7"/>
    <w:rsid w:val="004D3EEC"/>
    <w:rsid w:val="004E379F"/>
    <w:rsid w:val="004F60A4"/>
    <w:rsid w:val="00510DF5"/>
    <w:rsid w:val="00511194"/>
    <w:rsid w:val="00512C42"/>
    <w:rsid w:val="00512FAE"/>
    <w:rsid w:val="00516913"/>
    <w:rsid w:val="00520B6A"/>
    <w:rsid w:val="0052231A"/>
    <w:rsid w:val="00536552"/>
    <w:rsid w:val="0053673F"/>
    <w:rsid w:val="0053797F"/>
    <w:rsid w:val="005405FF"/>
    <w:rsid w:val="00545F94"/>
    <w:rsid w:val="005505F5"/>
    <w:rsid w:val="00556A22"/>
    <w:rsid w:val="00565FE0"/>
    <w:rsid w:val="00580878"/>
    <w:rsid w:val="0058150E"/>
    <w:rsid w:val="005A3ECD"/>
    <w:rsid w:val="005A5CC8"/>
    <w:rsid w:val="005B405E"/>
    <w:rsid w:val="005B54C0"/>
    <w:rsid w:val="005C148C"/>
    <w:rsid w:val="005C3614"/>
    <w:rsid w:val="005D1148"/>
    <w:rsid w:val="005D6612"/>
    <w:rsid w:val="005D793B"/>
    <w:rsid w:val="005E3D6F"/>
    <w:rsid w:val="005E6164"/>
    <w:rsid w:val="005F629D"/>
    <w:rsid w:val="00606666"/>
    <w:rsid w:val="00613F0A"/>
    <w:rsid w:val="006140B0"/>
    <w:rsid w:val="006209C6"/>
    <w:rsid w:val="006404C7"/>
    <w:rsid w:val="00645E42"/>
    <w:rsid w:val="00645EE6"/>
    <w:rsid w:val="00653E9F"/>
    <w:rsid w:val="006576D7"/>
    <w:rsid w:val="00661649"/>
    <w:rsid w:val="00663F8F"/>
    <w:rsid w:val="0066755C"/>
    <w:rsid w:val="006719F4"/>
    <w:rsid w:val="006762DB"/>
    <w:rsid w:val="00684C6A"/>
    <w:rsid w:val="00691D24"/>
    <w:rsid w:val="00692EC3"/>
    <w:rsid w:val="006A1A08"/>
    <w:rsid w:val="006A4DBA"/>
    <w:rsid w:val="006C2F3B"/>
    <w:rsid w:val="006C6AFA"/>
    <w:rsid w:val="006D597E"/>
    <w:rsid w:val="006D612C"/>
    <w:rsid w:val="006D7104"/>
    <w:rsid w:val="006E18C5"/>
    <w:rsid w:val="006E2312"/>
    <w:rsid w:val="006E3415"/>
    <w:rsid w:val="006F4F2A"/>
    <w:rsid w:val="006F66FC"/>
    <w:rsid w:val="00700871"/>
    <w:rsid w:val="007010D3"/>
    <w:rsid w:val="0070112F"/>
    <w:rsid w:val="00705C5A"/>
    <w:rsid w:val="00712911"/>
    <w:rsid w:val="0073481D"/>
    <w:rsid w:val="0073606C"/>
    <w:rsid w:val="00737AD2"/>
    <w:rsid w:val="007408A3"/>
    <w:rsid w:val="007438D6"/>
    <w:rsid w:val="00743D8F"/>
    <w:rsid w:val="00751AE5"/>
    <w:rsid w:val="0075301B"/>
    <w:rsid w:val="00753770"/>
    <w:rsid w:val="00764583"/>
    <w:rsid w:val="00765558"/>
    <w:rsid w:val="00765CDB"/>
    <w:rsid w:val="00776C72"/>
    <w:rsid w:val="007807D4"/>
    <w:rsid w:val="00783122"/>
    <w:rsid w:val="00785CC8"/>
    <w:rsid w:val="0079180A"/>
    <w:rsid w:val="0079596B"/>
    <w:rsid w:val="007A7745"/>
    <w:rsid w:val="007C0FA6"/>
    <w:rsid w:val="007C158C"/>
    <w:rsid w:val="007C566E"/>
    <w:rsid w:val="007D4CA7"/>
    <w:rsid w:val="007E2320"/>
    <w:rsid w:val="007E2907"/>
    <w:rsid w:val="007E2EA5"/>
    <w:rsid w:val="007E3C43"/>
    <w:rsid w:val="007F60BD"/>
    <w:rsid w:val="007F6447"/>
    <w:rsid w:val="007F7AC5"/>
    <w:rsid w:val="0080710F"/>
    <w:rsid w:val="00807E6F"/>
    <w:rsid w:val="00812DF9"/>
    <w:rsid w:val="00817086"/>
    <w:rsid w:val="008201D6"/>
    <w:rsid w:val="0082298F"/>
    <w:rsid w:val="0083223E"/>
    <w:rsid w:val="0083235A"/>
    <w:rsid w:val="00837519"/>
    <w:rsid w:val="008410B9"/>
    <w:rsid w:val="008422E3"/>
    <w:rsid w:val="008460B4"/>
    <w:rsid w:val="0084684E"/>
    <w:rsid w:val="0084748E"/>
    <w:rsid w:val="00864906"/>
    <w:rsid w:val="00865FC9"/>
    <w:rsid w:val="00867FBF"/>
    <w:rsid w:val="00871528"/>
    <w:rsid w:val="00874E76"/>
    <w:rsid w:val="00876CB9"/>
    <w:rsid w:val="00883EF5"/>
    <w:rsid w:val="00886FC4"/>
    <w:rsid w:val="0089396A"/>
    <w:rsid w:val="00895F31"/>
    <w:rsid w:val="008A0312"/>
    <w:rsid w:val="008A23A5"/>
    <w:rsid w:val="008A27B6"/>
    <w:rsid w:val="008A301D"/>
    <w:rsid w:val="008A525A"/>
    <w:rsid w:val="008A71FD"/>
    <w:rsid w:val="008B2AB6"/>
    <w:rsid w:val="008B7318"/>
    <w:rsid w:val="008C0610"/>
    <w:rsid w:val="008C224F"/>
    <w:rsid w:val="008C2571"/>
    <w:rsid w:val="008C5441"/>
    <w:rsid w:val="008C709C"/>
    <w:rsid w:val="008D1FC7"/>
    <w:rsid w:val="008D656D"/>
    <w:rsid w:val="008E210F"/>
    <w:rsid w:val="008E2750"/>
    <w:rsid w:val="008E2B01"/>
    <w:rsid w:val="008E6683"/>
    <w:rsid w:val="008F3C03"/>
    <w:rsid w:val="008F3C86"/>
    <w:rsid w:val="009002C4"/>
    <w:rsid w:val="00902346"/>
    <w:rsid w:val="009034E0"/>
    <w:rsid w:val="0090425E"/>
    <w:rsid w:val="009206FD"/>
    <w:rsid w:val="009209EB"/>
    <w:rsid w:val="00924379"/>
    <w:rsid w:val="00926300"/>
    <w:rsid w:val="00931ADB"/>
    <w:rsid w:val="00946DBE"/>
    <w:rsid w:val="009472B8"/>
    <w:rsid w:val="00953074"/>
    <w:rsid w:val="00953166"/>
    <w:rsid w:val="0095397B"/>
    <w:rsid w:val="00955275"/>
    <w:rsid w:val="0095532E"/>
    <w:rsid w:val="0096030A"/>
    <w:rsid w:val="00964FFD"/>
    <w:rsid w:val="00970325"/>
    <w:rsid w:val="00972975"/>
    <w:rsid w:val="00973166"/>
    <w:rsid w:val="00973ABF"/>
    <w:rsid w:val="009813B6"/>
    <w:rsid w:val="00994E1F"/>
    <w:rsid w:val="00995A82"/>
    <w:rsid w:val="009973CB"/>
    <w:rsid w:val="009A00E4"/>
    <w:rsid w:val="009A1267"/>
    <w:rsid w:val="009B1B10"/>
    <w:rsid w:val="009B37EB"/>
    <w:rsid w:val="009C5BEB"/>
    <w:rsid w:val="009C64BE"/>
    <w:rsid w:val="009C6F56"/>
    <w:rsid w:val="009D18C2"/>
    <w:rsid w:val="00A02BEF"/>
    <w:rsid w:val="00A0685F"/>
    <w:rsid w:val="00A10D22"/>
    <w:rsid w:val="00A12D4D"/>
    <w:rsid w:val="00A13EB3"/>
    <w:rsid w:val="00A151E2"/>
    <w:rsid w:val="00A34BF8"/>
    <w:rsid w:val="00A43FCE"/>
    <w:rsid w:val="00A5052C"/>
    <w:rsid w:val="00A5285E"/>
    <w:rsid w:val="00A55230"/>
    <w:rsid w:val="00A61767"/>
    <w:rsid w:val="00A63649"/>
    <w:rsid w:val="00A63A50"/>
    <w:rsid w:val="00A71029"/>
    <w:rsid w:val="00A833FC"/>
    <w:rsid w:val="00A92144"/>
    <w:rsid w:val="00A929C2"/>
    <w:rsid w:val="00A92AEC"/>
    <w:rsid w:val="00AA19A1"/>
    <w:rsid w:val="00AA56CE"/>
    <w:rsid w:val="00AB4FD9"/>
    <w:rsid w:val="00AB5370"/>
    <w:rsid w:val="00AC1BB7"/>
    <w:rsid w:val="00AC4AEF"/>
    <w:rsid w:val="00AC68B8"/>
    <w:rsid w:val="00AD1DB1"/>
    <w:rsid w:val="00AD2156"/>
    <w:rsid w:val="00AD3307"/>
    <w:rsid w:val="00AD5056"/>
    <w:rsid w:val="00AD63E1"/>
    <w:rsid w:val="00AD6BF5"/>
    <w:rsid w:val="00AE3CB8"/>
    <w:rsid w:val="00AE5D30"/>
    <w:rsid w:val="00AE6D96"/>
    <w:rsid w:val="00AF44D9"/>
    <w:rsid w:val="00AF4D29"/>
    <w:rsid w:val="00AF6531"/>
    <w:rsid w:val="00AF6D70"/>
    <w:rsid w:val="00B027D4"/>
    <w:rsid w:val="00B039D6"/>
    <w:rsid w:val="00B06C46"/>
    <w:rsid w:val="00B10CDC"/>
    <w:rsid w:val="00B12869"/>
    <w:rsid w:val="00B20016"/>
    <w:rsid w:val="00B27255"/>
    <w:rsid w:val="00B308EE"/>
    <w:rsid w:val="00B33B1F"/>
    <w:rsid w:val="00B40323"/>
    <w:rsid w:val="00B43F00"/>
    <w:rsid w:val="00B45FBD"/>
    <w:rsid w:val="00B50851"/>
    <w:rsid w:val="00B53189"/>
    <w:rsid w:val="00B57E31"/>
    <w:rsid w:val="00B70A75"/>
    <w:rsid w:val="00B71F1C"/>
    <w:rsid w:val="00B74A6A"/>
    <w:rsid w:val="00B80D70"/>
    <w:rsid w:val="00B827FF"/>
    <w:rsid w:val="00B83649"/>
    <w:rsid w:val="00B93FC3"/>
    <w:rsid w:val="00B94D6E"/>
    <w:rsid w:val="00BA6022"/>
    <w:rsid w:val="00BB44A8"/>
    <w:rsid w:val="00BB4B47"/>
    <w:rsid w:val="00BC191B"/>
    <w:rsid w:val="00BD6A70"/>
    <w:rsid w:val="00BE140D"/>
    <w:rsid w:val="00C01644"/>
    <w:rsid w:val="00C01762"/>
    <w:rsid w:val="00C02A3D"/>
    <w:rsid w:val="00C21CB0"/>
    <w:rsid w:val="00C3102B"/>
    <w:rsid w:val="00C318B4"/>
    <w:rsid w:val="00C409CA"/>
    <w:rsid w:val="00C4327E"/>
    <w:rsid w:val="00C50F2C"/>
    <w:rsid w:val="00C52C9D"/>
    <w:rsid w:val="00C61878"/>
    <w:rsid w:val="00C618CA"/>
    <w:rsid w:val="00C626EC"/>
    <w:rsid w:val="00C62CCD"/>
    <w:rsid w:val="00C658EB"/>
    <w:rsid w:val="00C65D9A"/>
    <w:rsid w:val="00C816C3"/>
    <w:rsid w:val="00C8183D"/>
    <w:rsid w:val="00C90683"/>
    <w:rsid w:val="00C907B4"/>
    <w:rsid w:val="00C93DCB"/>
    <w:rsid w:val="00C94654"/>
    <w:rsid w:val="00CA085A"/>
    <w:rsid w:val="00CA3BFA"/>
    <w:rsid w:val="00CA4BBD"/>
    <w:rsid w:val="00CA68FE"/>
    <w:rsid w:val="00CA6A26"/>
    <w:rsid w:val="00CA7B77"/>
    <w:rsid w:val="00CB1FB0"/>
    <w:rsid w:val="00CB2551"/>
    <w:rsid w:val="00CB6A3C"/>
    <w:rsid w:val="00CC01FB"/>
    <w:rsid w:val="00CC4A8B"/>
    <w:rsid w:val="00CC6A36"/>
    <w:rsid w:val="00CE4FBE"/>
    <w:rsid w:val="00CE6985"/>
    <w:rsid w:val="00CF1729"/>
    <w:rsid w:val="00CF21DB"/>
    <w:rsid w:val="00CF2B2E"/>
    <w:rsid w:val="00CF7982"/>
    <w:rsid w:val="00D052D0"/>
    <w:rsid w:val="00D07610"/>
    <w:rsid w:val="00D15CBD"/>
    <w:rsid w:val="00D2392A"/>
    <w:rsid w:val="00D2524A"/>
    <w:rsid w:val="00D273F4"/>
    <w:rsid w:val="00D27535"/>
    <w:rsid w:val="00D42B3B"/>
    <w:rsid w:val="00D50CF1"/>
    <w:rsid w:val="00D604D2"/>
    <w:rsid w:val="00D66A72"/>
    <w:rsid w:val="00D75048"/>
    <w:rsid w:val="00D754C5"/>
    <w:rsid w:val="00D8017E"/>
    <w:rsid w:val="00D80354"/>
    <w:rsid w:val="00D82720"/>
    <w:rsid w:val="00D95B83"/>
    <w:rsid w:val="00D96D28"/>
    <w:rsid w:val="00DA1C25"/>
    <w:rsid w:val="00DA25DC"/>
    <w:rsid w:val="00DA35EB"/>
    <w:rsid w:val="00DA477F"/>
    <w:rsid w:val="00DB08B6"/>
    <w:rsid w:val="00DB2D2D"/>
    <w:rsid w:val="00DB41FC"/>
    <w:rsid w:val="00DB5DB4"/>
    <w:rsid w:val="00DC07A9"/>
    <w:rsid w:val="00DC0AD3"/>
    <w:rsid w:val="00DC3F34"/>
    <w:rsid w:val="00DD108D"/>
    <w:rsid w:val="00DE53C7"/>
    <w:rsid w:val="00DE5635"/>
    <w:rsid w:val="00DE77AD"/>
    <w:rsid w:val="00DF206E"/>
    <w:rsid w:val="00E00A3A"/>
    <w:rsid w:val="00E14D07"/>
    <w:rsid w:val="00E164E8"/>
    <w:rsid w:val="00E33745"/>
    <w:rsid w:val="00E36F91"/>
    <w:rsid w:val="00E41ADD"/>
    <w:rsid w:val="00E465DB"/>
    <w:rsid w:val="00E50AB4"/>
    <w:rsid w:val="00E50F52"/>
    <w:rsid w:val="00E61447"/>
    <w:rsid w:val="00E66094"/>
    <w:rsid w:val="00E774DF"/>
    <w:rsid w:val="00E81FCC"/>
    <w:rsid w:val="00E837C4"/>
    <w:rsid w:val="00E84380"/>
    <w:rsid w:val="00E84684"/>
    <w:rsid w:val="00EA2E70"/>
    <w:rsid w:val="00EA627C"/>
    <w:rsid w:val="00EB20A7"/>
    <w:rsid w:val="00EB6023"/>
    <w:rsid w:val="00EC2F72"/>
    <w:rsid w:val="00EC3D72"/>
    <w:rsid w:val="00EC41A4"/>
    <w:rsid w:val="00EC5EF3"/>
    <w:rsid w:val="00ED2C31"/>
    <w:rsid w:val="00ED602D"/>
    <w:rsid w:val="00EE046D"/>
    <w:rsid w:val="00EE0A45"/>
    <w:rsid w:val="00EE3CE9"/>
    <w:rsid w:val="00EE7D11"/>
    <w:rsid w:val="00EF3F43"/>
    <w:rsid w:val="00EF4016"/>
    <w:rsid w:val="00F02E97"/>
    <w:rsid w:val="00F02E9D"/>
    <w:rsid w:val="00F03B27"/>
    <w:rsid w:val="00F107CD"/>
    <w:rsid w:val="00F14A52"/>
    <w:rsid w:val="00F277B3"/>
    <w:rsid w:val="00F30305"/>
    <w:rsid w:val="00F44AA4"/>
    <w:rsid w:val="00F530DE"/>
    <w:rsid w:val="00F567BA"/>
    <w:rsid w:val="00F63B57"/>
    <w:rsid w:val="00F653B9"/>
    <w:rsid w:val="00F7654B"/>
    <w:rsid w:val="00F86410"/>
    <w:rsid w:val="00F91B09"/>
    <w:rsid w:val="00F94202"/>
    <w:rsid w:val="00F94B8E"/>
    <w:rsid w:val="00F94F13"/>
    <w:rsid w:val="00FA268B"/>
    <w:rsid w:val="00FA319F"/>
    <w:rsid w:val="00FA4FE9"/>
    <w:rsid w:val="00FB3BFA"/>
    <w:rsid w:val="00FB5766"/>
    <w:rsid w:val="00FC0CA7"/>
    <w:rsid w:val="00FD0C82"/>
    <w:rsid w:val="00FD3C91"/>
    <w:rsid w:val="00FE02FE"/>
    <w:rsid w:val="00FE0A04"/>
    <w:rsid w:val="00FF4112"/>
    <w:rsid w:val="00FF4767"/>
    <w:rsid w:val="00FF49AC"/>
    <w:rsid w:val="00FF6B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5:docId w15:val="{96B57C5E-8F82-4E63-A668-FBAAD1A60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FA268B"/>
  </w:style>
  <w:style w:type="paragraph" w:styleId="1">
    <w:name w:val="heading 1"/>
    <w:basedOn w:val="a4"/>
    <w:next w:val="a4"/>
    <w:link w:val="11"/>
    <w:uiPriority w:val="9"/>
    <w:qFormat/>
    <w:rsid w:val="00B71F1C"/>
    <w:pPr>
      <w:keepNext/>
      <w:keepLines/>
      <w:pageBreakBefore/>
      <w:numPr>
        <w:numId w:val="16"/>
      </w:numPr>
      <w:spacing w:after="120" w:line="240" w:lineRule="auto"/>
      <w:jc w:val="both"/>
      <w:outlineLvl w:val="0"/>
    </w:pPr>
    <w:rPr>
      <w:rFonts w:ascii="Times New Roman" w:eastAsiaTheme="majorEastAsia" w:hAnsi="Times New Roman" w:cs="Times New Roman"/>
      <w:b/>
      <w:bCs/>
      <w:sz w:val="26"/>
      <w:szCs w:val="26"/>
      <w:lang w:eastAsia="en-US"/>
    </w:rPr>
  </w:style>
  <w:style w:type="paragraph" w:styleId="20">
    <w:name w:val="heading 2"/>
    <w:basedOn w:val="a4"/>
    <w:next w:val="a4"/>
    <w:link w:val="21"/>
    <w:uiPriority w:val="9"/>
    <w:unhideWhenUsed/>
    <w:qFormat/>
    <w:rsid w:val="00B71F1C"/>
    <w:pPr>
      <w:keepNext/>
      <w:keepLines/>
      <w:numPr>
        <w:ilvl w:val="1"/>
        <w:numId w:val="16"/>
      </w:numPr>
      <w:spacing w:before="120" w:after="0" w:line="240" w:lineRule="auto"/>
      <w:jc w:val="both"/>
      <w:outlineLvl w:val="1"/>
    </w:pPr>
    <w:rPr>
      <w:rFonts w:ascii="Times New Roman" w:eastAsiaTheme="majorEastAsia" w:hAnsi="Times New Roman" w:cs="Times New Roman"/>
      <w:b/>
      <w:bCs/>
      <w:sz w:val="26"/>
      <w:szCs w:val="26"/>
      <w:lang w:eastAsia="en-US"/>
    </w:rPr>
  </w:style>
  <w:style w:type="paragraph" w:styleId="30">
    <w:name w:val="heading 3"/>
    <w:basedOn w:val="a4"/>
    <w:next w:val="a4"/>
    <w:link w:val="31"/>
    <w:uiPriority w:val="9"/>
    <w:unhideWhenUsed/>
    <w:qFormat/>
    <w:rsid w:val="00B71F1C"/>
    <w:pPr>
      <w:numPr>
        <w:ilvl w:val="2"/>
        <w:numId w:val="16"/>
      </w:numPr>
      <w:tabs>
        <w:tab w:val="left" w:pos="851"/>
      </w:tabs>
      <w:spacing w:before="120" w:after="0" w:line="240" w:lineRule="auto"/>
      <w:ind w:left="851" w:hanging="851"/>
      <w:jc w:val="both"/>
      <w:outlineLvl w:val="2"/>
    </w:pPr>
    <w:rPr>
      <w:rFonts w:ascii="Times New Roman" w:eastAsiaTheme="majorEastAsia" w:hAnsi="Times New Roman" w:cs="Times New Roman"/>
      <w:b/>
      <w:bCs/>
      <w:sz w:val="26"/>
      <w:szCs w:val="26"/>
      <w:lang w:eastAsia="en-US"/>
    </w:rPr>
  </w:style>
  <w:style w:type="paragraph" w:styleId="4">
    <w:name w:val="heading 4"/>
    <w:basedOn w:val="a4"/>
    <w:next w:val="a4"/>
    <w:link w:val="40"/>
    <w:uiPriority w:val="9"/>
    <w:unhideWhenUsed/>
    <w:qFormat/>
    <w:rsid w:val="00B71F1C"/>
    <w:pPr>
      <w:keepNext/>
      <w:keepLines/>
      <w:numPr>
        <w:ilvl w:val="3"/>
        <w:numId w:val="16"/>
      </w:numPr>
      <w:spacing w:before="40" w:after="0"/>
      <w:outlineLvl w:val="3"/>
    </w:pPr>
    <w:rPr>
      <w:rFonts w:asciiTheme="majorHAnsi" w:eastAsiaTheme="majorEastAsia" w:hAnsiTheme="majorHAnsi" w:cstheme="majorBidi"/>
      <w:i/>
      <w:iCs/>
      <w:color w:val="365F91" w:themeColor="accent1" w:themeShade="BF"/>
      <w:lang w:eastAsia="en-US"/>
    </w:rPr>
  </w:style>
  <w:style w:type="paragraph" w:styleId="5">
    <w:name w:val="heading 5"/>
    <w:basedOn w:val="a4"/>
    <w:next w:val="a4"/>
    <w:link w:val="50"/>
    <w:uiPriority w:val="9"/>
    <w:semiHidden/>
    <w:unhideWhenUsed/>
    <w:qFormat/>
    <w:rsid w:val="00B71F1C"/>
    <w:pPr>
      <w:keepNext/>
      <w:keepLines/>
      <w:numPr>
        <w:ilvl w:val="4"/>
        <w:numId w:val="16"/>
      </w:numPr>
      <w:spacing w:before="40" w:after="0"/>
      <w:outlineLvl w:val="4"/>
    </w:pPr>
    <w:rPr>
      <w:rFonts w:asciiTheme="majorHAnsi" w:eastAsiaTheme="majorEastAsia" w:hAnsiTheme="majorHAnsi" w:cstheme="majorBidi"/>
      <w:color w:val="365F91" w:themeColor="accent1" w:themeShade="BF"/>
      <w:lang w:eastAsia="en-US"/>
    </w:rPr>
  </w:style>
  <w:style w:type="paragraph" w:styleId="6">
    <w:name w:val="heading 6"/>
    <w:basedOn w:val="a4"/>
    <w:next w:val="a4"/>
    <w:link w:val="60"/>
    <w:uiPriority w:val="9"/>
    <w:semiHidden/>
    <w:unhideWhenUsed/>
    <w:qFormat/>
    <w:rsid w:val="00B71F1C"/>
    <w:pPr>
      <w:keepNext/>
      <w:keepLines/>
      <w:numPr>
        <w:ilvl w:val="5"/>
        <w:numId w:val="16"/>
      </w:numPr>
      <w:spacing w:before="40" w:after="0"/>
      <w:outlineLvl w:val="5"/>
    </w:pPr>
    <w:rPr>
      <w:rFonts w:asciiTheme="majorHAnsi" w:eastAsiaTheme="majorEastAsia" w:hAnsiTheme="majorHAnsi" w:cstheme="majorBidi"/>
      <w:color w:val="243F60" w:themeColor="accent1" w:themeShade="7F"/>
      <w:lang w:eastAsia="en-US"/>
    </w:rPr>
  </w:style>
  <w:style w:type="paragraph" w:styleId="7">
    <w:name w:val="heading 7"/>
    <w:basedOn w:val="a4"/>
    <w:next w:val="a4"/>
    <w:link w:val="70"/>
    <w:uiPriority w:val="9"/>
    <w:semiHidden/>
    <w:unhideWhenUsed/>
    <w:qFormat/>
    <w:rsid w:val="00B71F1C"/>
    <w:pPr>
      <w:keepNext/>
      <w:keepLines/>
      <w:numPr>
        <w:ilvl w:val="6"/>
        <w:numId w:val="16"/>
      </w:numPr>
      <w:spacing w:before="40" w:after="0"/>
      <w:outlineLvl w:val="6"/>
    </w:pPr>
    <w:rPr>
      <w:rFonts w:asciiTheme="majorHAnsi" w:eastAsiaTheme="majorEastAsia" w:hAnsiTheme="majorHAnsi" w:cstheme="majorBidi"/>
      <w:i/>
      <w:iCs/>
      <w:color w:val="243F60" w:themeColor="accent1" w:themeShade="7F"/>
      <w:lang w:eastAsia="en-US"/>
    </w:rPr>
  </w:style>
  <w:style w:type="paragraph" w:styleId="8">
    <w:name w:val="heading 8"/>
    <w:basedOn w:val="a4"/>
    <w:next w:val="a4"/>
    <w:link w:val="80"/>
    <w:uiPriority w:val="9"/>
    <w:semiHidden/>
    <w:unhideWhenUsed/>
    <w:qFormat/>
    <w:rsid w:val="00B71F1C"/>
    <w:pPr>
      <w:keepNext/>
      <w:keepLines/>
      <w:numPr>
        <w:ilvl w:val="7"/>
        <w:numId w:val="16"/>
      </w:numPr>
      <w:spacing w:before="40" w:after="0"/>
      <w:outlineLvl w:val="7"/>
    </w:pPr>
    <w:rPr>
      <w:rFonts w:asciiTheme="majorHAnsi" w:eastAsiaTheme="majorEastAsia" w:hAnsiTheme="majorHAnsi" w:cstheme="majorBidi"/>
      <w:color w:val="272727" w:themeColor="text1" w:themeTint="D8"/>
      <w:sz w:val="21"/>
      <w:szCs w:val="21"/>
      <w:lang w:eastAsia="en-US"/>
    </w:rPr>
  </w:style>
  <w:style w:type="paragraph" w:styleId="9">
    <w:name w:val="heading 9"/>
    <w:basedOn w:val="a4"/>
    <w:next w:val="a4"/>
    <w:link w:val="90"/>
    <w:uiPriority w:val="9"/>
    <w:semiHidden/>
    <w:unhideWhenUsed/>
    <w:qFormat/>
    <w:rsid w:val="00B71F1C"/>
    <w:pPr>
      <w:keepNext/>
      <w:keepLines/>
      <w:numPr>
        <w:ilvl w:val="8"/>
        <w:numId w:val="16"/>
      </w:numPr>
      <w:spacing w:before="40" w:after="0"/>
      <w:outlineLvl w:val="8"/>
    </w:pPr>
    <w:rPr>
      <w:rFonts w:asciiTheme="majorHAnsi" w:eastAsiaTheme="majorEastAsia" w:hAnsiTheme="majorHAnsi" w:cstheme="majorBidi"/>
      <w:i/>
      <w:iCs/>
      <w:color w:val="272727" w:themeColor="text1" w:themeTint="D8"/>
      <w:sz w:val="21"/>
      <w:szCs w:val="21"/>
      <w:lang w:eastAsia="en-U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List Paragraph"/>
    <w:aliases w:val="Use Case List Paragraph,ТЗ список,Абзац списка литеральный,List Paragraph,Bullet List,FooterText,numbered,Bullet 1,it_List1,асз.Списка,Абзац основного текста,ТЕКСТ,Маркер,Paragraphe de liste1,Bulletr List Paragraph,Cписок ЯНАО-19,Список КПР"/>
    <w:basedOn w:val="a4"/>
    <w:link w:val="a9"/>
    <w:uiPriority w:val="34"/>
    <w:qFormat/>
    <w:rsid w:val="00A92AEC"/>
    <w:pPr>
      <w:ind w:left="720"/>
      <w:contextualSpacing/>
    </w:pPr>
    <w:rPr>
      <w:rFonts w:ascii="Calibri" w:eastAsia="Times New Roman" w:hAnsi="Calibri" w:cs="Times New Roman"/>
    </w:rPr>
  </w:style>
  <w:style w:type="table" w:styleId="aa">
    <w:name w:val="Table Grid"/>
    <w:basedOn w:val="a6"/>
    <w:uiPriority w:val="59"/>
    <w:rsid w:val="00A92A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A92AEC"/>
    <w:pPr>
      <w:widowControl w:val="0"/>
      <w:autoSpaceDE w:val="0"/>
      <w:autoSpaceDN w:val="0"/>
      <w:adjustRightInd w:val="0"/>
      <w:spacing w:after="0" w:line="240" w:lineRule="auto"/>
      <w:ind w:firstLine="720"/>
    </w:pPr>
    <w:rPr>
      <w:rFonts w:ascii="Times New Roman" w:eastAsia="Times New Roman" w:hAnsi="Times New Roman" w:cs="Times New Roman"/>
      <w:sz w:val="24"/>
      <w:szCs w:val="24"/>
    </w:rPr>
  </w:style>
  <w:style w:type="paragraph" w:customStyle="1" w:styleId="ConsPlusTitle">
    <w:name w:val="ConsPlusTitle"/>
    <w:rsid w:val="003A4275"/>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harChar1CharChar1CharChar">
    <w:name w:val="Char Char Знак Знак1 Char Char1 Знак Знак Char Char"/>
    <w:basedOn w:val="a4"/>
    <w:rsid w:val="00154820"/>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b">
    <w:name w:val="header"/>
    <w:aliases w:val=" Знак4,Знак4"/>
    <w:basedOn w:val="a4"/>
    <w:link w:val="ac"/>
    <w:uiPriority w:val="99"/>
    <w:unhideWhenUsed/>
    <w:rsid w:val="00B40323"/>
    <w:pPr>
      <w:tabs>
        <w:tab w:val="center" w:pos="4677"/>
        <w:tab w:val="right" w:pos="9355"/>
      </w:tabs>
      <w:spacing w:after="0" w:line="240" w:lineRule="auto"/>
    </w:pPr>
  </w:style>
  <w:style w:type="character" w:customStyle="1" w:styleId="ac">
    <w:name w:val="Верхний колонтитул Знак"/>
    <w:aliases w:val=" Знак4 Знак,Знак4 Знак"/>
    <w:basedOn w:val="a5"/>
    <w:link w:val="ab"/>
    <w:uiPriority w:val="99"/>
    <w:rsid w:val="00B40323"/>
  </w:style>
  <w:style w:type="paragraph" w:styleId="ad">
    <w:name w:val="footer"/>
    <w:basedOn w:val="a4"/>
    <w:link w:val="ae"/>
    <w:uiPriority w:val="99"/>
    <w:unhideWhenUsed/>
    <w:rsid w:val="00B40323"/>
    <w:pPr>
      <w:tabs>
        <w:tab w:val="center" w:pos="4677"/>
        <w:tab w:val="right" w:pos="9355"/>
      </w:tabs>
      <w:spacing w:after="0" w:line="240" w:lineRule="auto"/>
    </w:pPr>
  </w:style>
  <w:style w:type="character" w:customStyle="1" w:styleId="ae">
    <w:name w:val="Нижний колонтитул Знак"/>
    <w:basedOn w:val="a5"/>
    <w:link w:val="ad"/>
    <w:uiPriority w:val="99"/>
    <w:rsid w:val="00B40323"/>
  </w:style>
  <w:style w:type="paragraph" w:customStyle="1" w:styleId="b">
    <w:name w:val="Обычн^bй"/>
    <w:rsid w:val="0095532E"/>
    <w:pPr>
      <w:widowControl w:val="0"/>
      <w:spacing w:after="0" w:line="240" w:lineRule="auto"/>
    </w:pPr>
    <w:rPr>
      <w:rFonts w:ascii="Times New Roman" w:eastAsia="Times New Roman" w:hAnsi="Times New Roman" w:cs="Times New Roman"/>
      <w:sz w:val="20"/>
      <w:szCs w:val="20"/>
    </w:rPr>
  </w:style>
  <w:style w:type="paragraph" w:styleId="af">
    <w:name w:val="Balloon Text"/>
    <w:basedOn w:val="a4"/>
    <w:link w:val="af0"/>
    <w:uiPriority w:val="99"/>
    <w:semiHidden/>
    <w:unhideWhenUsed/>
    <w:rsid w:val="00CA085A"/>
    <w:pPr>
      <w:spacing w:after="0" w:line="240" w:lineRule="auto"/>
    </w:pPr>
    <w:rPr>
      <w:rFonts w:ascii="Segoe UI" w:hAnsi="Segoe UI" w:cs="Segoe UI"/>
      <w:sz w:val="18"/>
      <w:szCs w:val="18"/>
    </w:rPr>
  </w:style>
  <w:style w:type="character" w:customStyle="1" w:styleId="af0">
    <w:name w:val="Текст выноски Знак"/>
    <w:basedOn w:val="a5"/>
    <w:link w:val="af"/>
    <w:uiPriority w:val="99"/>
    <w:semiHidden/>
    <w:rsid w:val="00CA085A"/>
    <w:rPr>
      <w:rFonts w:ascii="Segoe UI" w:hAnsi="Segoe UI" w:cs="Segoe UI"/>
      <w:sz w:val="18"/>
      <w:szCs w:val="18"/>
    </w:rPr>
  </w:style>
  <w:style w:type="character" w:customStyle="1" w:styleId="11">
    <w:name w:val="Заголовок 1 Знак"/>
    <w:basedOn w:val="a5"/>
    <w:link w:val="1"/>
    <w:uiPriority w:val="9"/>
    <w:rsid w:val="00B71F1C"/>
    <w:rPr>
      <w:rFonts w:ascii="Times New Roman" w:eastAsiaTheme="majorEastAsia" w:hAnsi="Times New Roman" w:cs="Times New Roman"/>
      <w:b/>
      <w:bCs/>
      <w:sz w:val="26"/>
      <w:szCs w:val="26"/>
      <w:lang w:eastAsia="en-US"/>
    </w:rPr>
  </w:style>
  <w:style w:type="character" w:customStyle="1" w:styleId="21">
    <w:name w:val="Заголовок 2 Знак"/>
    <w:basedOn w:val="a5"/>
    <w:link w:val="20"/>
    <w:uiPriority w:val="9"/>
    <w:rsid w:val="00B71F1C"/>
    <w:rPr>
      <w:rFonts w:ascii="Times New Roman" w:eastAsiaTheme="majorEastAsia" w:hAnsi="Times New Roman" w:cs="Times New Roman"/>
      <w:b/>
      <w:bCs/>
      <w:sz w:val="26"/>
      <w:szCs w:val="26"/>
      <w:lang w:eastAsia="en-US"/>
    </w:rPr>
  </w:style>
  <w:style w:type="character" w:customStyle="1" w:styleId="31">
    <w:name w:val="Заголовок 3 Знак"/>
    <w:basedOn w:val="a5"/>
    <w:link w:val="30"/>
    <w:uiPriority w:val="9"/>
    <w:rsid w:val="00B71F1C"/>
    <w:rPr>
      <w:rFonts w:ascii="Times New Roman" w:eastAsiaTheme="majorEastAsia" w:hAnsi="Times New Roman" w:cs="Times New Roman"/>
      <w:b/>
      <w:bCs/>
      <w:sz w:val="26"/>
      <w:szCs w:val="26"/>
      <w:lang w:eastAsia="en-US"/>
    </w:rPr>
  </w:style>
  <w:style w:type="character" w:customStyle="1" w:styleId="40">
    <w:name w:val="Заголовок 4 Знак"/>
    <w:basedOn w:val="a5"/>
    <w:link w:val="4"/>
    <w:uiPriority w:val="9"/>
    <w:rsid w:val="00B71F1C"/>
    <w:rPr>
      <w:rFonts w:asciiTheme="majorHAnsi" w:eastAsiaTheme="majorEastAsia" w:hAnsiTheme="majorHAnsi" w:cstheme="majorBidi"/>
      <w:i/>
      <w:iCs/>
      <w:color w:val="365F91" w:themeColor="accent1" w:themeShade="BF"/>
      <w:lang w:eastAsia="en-US"/>
    </w:rPr>
  </w:style>
  <w:style w:type="character" w:customStyle="1" w:styleId="50">
    <w:name w:val="Заголовок 5 Знак"/>
    <w:basedOn w:val="a5"/>
    <w:link w:val="5"/>
    <w:uiPriority w:val="9"/>
    <w:semiHidden/>
    <w:rsid w:val="00B71F1C"/>
    <w:rPr>
      <w:rFonts w:asciiTheme="majorHAnsi" w:eastAsiaTheme="majorEastAsia" w:hAnsiTheme="majorHAnsi" w:cstheme="majorBidi"/>
      <w:color w:val="365F91" w:themeColor="accent1" w:themeShade="BF"/>
      <w:lang w:eastAsia="en-US"/>
    </w:rPr>
  </w:style>
  <w:style w:type="character" w:customStyle="1" w:styleId="60">
    <w:name w:val="Заголовок 6 Знак"/>
    <w:basedOn w:val="a5"/>
    <w:link w:val="6"/>
    <w:uiPriority w:val="9"/>
    <w:semiHidden/>
    <w:rsid w:val="00B71F1C"/>
    <w:rPr>
      <w:rFonts w:asciiTheme="majorHAnsi" w:eastAsiaTheme="majorEastAsia" w:hAnsiTheme="majorHAnsi" w:cstheme="majorBidi"/>
      <w:color w:val="243F60" w:themeColor="accent1" w:themeShade="7F"/>
      <w:lang w:eastAsia="en-US"/>
    </w:rPr>
  </w:style>
  <w:style w:type="character" w:customStyle="1" w:styleId="70">
    <w:name w:val="Заголовок 7 Знак"/>
    <w:basedOn w:val="a5"/>
    <w:link w:val="7"/>
    <w:uiPriority w:val="9"/>
    <w:semiHidden/>
    <w:rsid w:val="00B71F1C"/>
    <w:rPr>
      <w:rFonts w:asciiTheme="majorHAnsi" w:eastAsiaTheme="majorEastAsia" w:hAnsiTheme="majorHAnsi" w:cstheme="majorBidi"/>
      <w:i/>
      <w:iCs/>
      <w:color w:val="243F60" w:themeColor="accent1" w:themeShade="7F"/>
      <w:lang w:eastAsia="en-US"/>
    </w:rPr>
  </w:style>
  <w:style w:type="character" w:customStyle="1" w:styleId="80">
    <w:name w:val="Заголовок 8 Знак"/>
    <w:basedOn w:val="a5"/>
    <w:link w:val="8"/>
    <w:uiPriority w:val="9"/>
    <w:semiHidden/>
    <w:rsid w:val="00B71F1C"/>
    <w:rPr>
      <w:rFonts w:asciiTheme="majorHAnsi" w:eastAsiaTheme="majorEastAsia" w:hAnsiTheme="majorHAnsi" w:cstheme="majorBidi"/>
      <w:color w:val="272727" w:themeColor="text1" w:themeTint="D8"/>
      <w:sz w:val="21"/>
      <w:szCs w:val="21"/>
      <w:lang w:eastAsia="en-US"/>
    </w:rPr>
  </w:style>
  <w:style w:type="character" w:customStyle="1" w:styleId="90">
    <w:name w:val="Заголовок 9 Знак"/>
    <w:basedOn w:val="a5"/>
    <w:link w:val="9"/>
    <w:uiPriority w:val="9"/>
    <w:semiHidden/>
    <w:rsid w:val="00B71F1C"/>
    <w:rPr>
      <w:rFonts w:asciiTheme="majorHAnsi" w:eastAsiaTheme="majorEastAsia" w:hAnsiTheme="majorHAnsi" w:cstheme="majorBidi"/>
      <w:i/>
      <w:iCs/>
      <w:color w:val="272727" w:themeColor="text1" w:themeTint="D8"/>
      <w:sz w:val="21"/>
      <w:szCs w:val="21"/>
      <w:lang w:eastAsia="en-US"/>
    </w:rPr>
  </w:style>
  <w:style w:type="paragraph" w:customStyle="1" w:styleId="af1">
    <w:name w:val="_список_маркированный"/>
    <w:basedOn w:val="a0"/>
    <w:qFormat/>
    <w:rsid w:val="00B71F1C"/>
    <w:pPr>
      <w:widowControl w:val="0"/>
      <w:suppressAutoHyphens/>
      <w:spacing w:after="0" w:line="240" w:lineRule="auto"/>
      <w:ind w:left="1429"/>
      <w:jc w:val="both"/>
    </w:pPr>
    <w:rPr>
      <w:rFonts w:ascii="Tahoma" w:eastAsia="SimSun" w:hAnsi="Tahoma" w:cs="Mangal"/>
      <w:color w:val="000000"/>
      <w:sz w:val="24"/>
      <w:szCs w:val="24"/>
      <w:lang w:eastAsia="zh-CN" w:bidi="hi-IN"/>
    </w:rPr>
  </w:style>
  <w:style w:type="character" w:styleId="af2">
    <w:name w:val="annotation reference"/>
    <w:basedOn w:val="a5"/>
    <w:uiPriority w:val="99"/>
    <w:unhideWhenUsed/>
    <w:rsid w:val="00B71F1C"/>
    <w:rPr>
      <w:sz w:val="16"/>
      <w:szCs w:val="16"/>
    </w:rPr>
  </w:style>
  <w:style w:type="paragraph" w:styleId="af3">
    <w:name w:val="annotation text"/>
    <w:basedOn w:val="a4"/>
    <w:link w:val="af4"/>
    <w:uiPriority w:val="99"/>
    <w:unhideWhenUsed/>
    <w:rsid w:val="00B71F1C"/>
    <w:pPr>
      <w:spacing w:line="240" w:lineRule="auto"/>
    </w:pPr>
    <w:rPr>
      <w:rFonts w:ascii="Calibri" w:eastAsia="Calibri" w:hAnsi="Calibri" w:cs="Times New Roman"/>
      <w:sz w:val="20"/>
      <w:szCs w:val="20"/>
      <w:lang w:eastAsia="en-US"/>
    </w:rPr>
  </w:style>
  <w:style w:type="character" w:customStyle="1" w:styleId="af4">
    <w:name w:val="Текст примечания Знак"/>
    <w:basedOn w:val="a5"/>
    <w:link w:val="af3"/>
    <w:uiPriority w:val="99"/>
    <w:qFormat/>
    <w:rsid w:val="00B71F1C"/>
    <w:rPr>
      <w:rFonts w:ascii="Calibri" w:eastAsia="Calibri" w:hAnsi="Calibri" w:cs="Times New Roman"/>
      <w:sz w:val="20"/>
      <w:szCs w:val="20"/>
      <w:lang w:eastAsia="en-US"/>
    </w:rPr>
  </w:style>
  <w:style w:type="paragraph" w:styleId="af5">
    <w:name w:val="annotation subject"/>
    <w:basedOn w:val="af3"/>
    <w:next w:val="af3"/>
    <w:link w:val="af6"/>
    <w:uiPriority w:val="99"/>
    <w:semiHidden/>
    <w:unhideWhenUsed/>
    <w:rsid w:val="00B71F1C"/>
    <w:rPr>
      <w:b/>
      <w:bCs/>
    </w:rPr>
  </w:style>
  <w:style w:type="character" w:customStyle="1" w:styleId="af6">
    <w:name w:val="Тема примечания Знак"/>
    <w:basedOn w:val="af4"/>
    <w:link w:val="af5"/>
    <w:uiPriority w:val="99"/>
    <w:semiHidden/>
    <w:rsid w:val="00B71F1C"/>
    <w:rPr>
      <w:rFonts w:ascii="Calibri" w:eastAsia="Calibri" w:hAnsi="Calibri" w:cs="Times New Roman"/>
      <w:b/>
      <w:bCs/>
      <w:sz w:val="20"/>
      <w:szCs w:val="20"/>
      <w:lang w:eastAsia="en-US"/>
    </w:rPr>
  </w:style>
  <w:style w:type="paragraph" w:styleId="af7">
    <w:name w:val="TOC Heading"/>
    <w:basedOn w:val="1"/>
    <w:next w:val="a4"/>
    <w:uiPriority w:val="39"/>
    <w:unhideWhenUsed/>
    <w:qFormat/>
    <w:rsid w:val="00B71F1C"/>
    <w:pPr>
      <w:outlineLvl w:val="9"/>
    </w:pPr>
    <w:rPr>
      <w:lang w:eastAsia="ru-RU"/>
    </w:rPr>
  </w:style>
  <w:style w:type="paragraph" w:styleId="12">
    <w:name w:val="toc 1"/>
    <w:basedOn w:val="a4"/>
    <w:next w:val="a4"/>
    <w:autoRedefine/>
    <w:uiPriority w:val="39"/>
    <w:unhideWhenUsed/>
    <w:rsid w:val="00B71F1C"/>
    <w:pPr>
      <w:tabs>
        <w:tab w:val="left" w:pos="440"/>
        <w:tab w:val="right" w:leader="dot" w:pos="10065"/>
      </w:tabs>
      <w:spacing w:after="60" w:line="240" w:lineRule="auto"/>
      <w:jc w:val="both"/>
    </w:pPr>
    <w:rPr>
      <w:rFonts w:ascii="Times New Roman" w:eastAsia="Calibri" w:hAnsi="Times New Roman" w:cs="Times New Roman"/>
      <w:noProof/>
      <w:sz w:val="24"/>
      <w:szCs w:val="24"/>
      <w:lang w:eastAsia="en-US"/>
    </w:rPr>
  </w:style>
  <w:style w:type="paragraph" w:styleId="22">
    <w:name w:val="toc 2"/>
    <w:basedOn w:val="a4"/>
    <w:next w:val="a4"/>
    <w:autoRedefine/>
    <w:uiPriority w:val="39"/>
    <w:unhideWhenUsed/>
    <w:rsid w:val="00B71F1C"/>
    <w:pPr>
      <w:tabs>
        <w:tab w:val="left" w:pos="880"/>
        <w:tab w:val="right" w:leader="dot" w:pos="10065"/>
      </w:tabs>
      <w:spacing w:after="60" w:line="240" w:lineRule="auto"/>
      <w:ind w:left="221"/>
      <w:jc w:val="both"/>
    </w:pPr>
    <w:rPr>
      <w:rFonts w:ascii="Times New Roman" w:eastAsia="Calibri" w:hAnsi="Times New Roman" w:cs="Times New Roman"/>
      <w:noProof/>
      <w:lang w:eastAsia="en-US"/>
    </w:rPr>
  </w:style>
  <w:style w:type="character" w:styleId="af8">
    <w:name w:val="Hyperlink"/>
    <w:basedOn w:val="a5"/>
    <w:uiPriority w:val="99"/>
    <w:unhideWhenUsed/>
    <w:rsid w:val="00B71F1C"/>
    <w:rPr>
      <w:color w:val="0000FF" w:themeColor="hyperlink"/>
      <w:u w:val="single"/>
    </w:rPr>
  </w:style>
  <w:style w:type="paragraph" w:customStyle="1" w:styleId="S">
    <w:name w:val="S_Титульный"/>
    <w:basedOn w:val="a4"/>
    <w:uiPriority w:val="99"/>
    <w:rsid w:val="00B71F1C"/>
    <w:pPr>
      <w:spacing w:after="0" w:line="360" w:lineRule="auto"/>
      <w:ind w:left="3240"/>
      <w:jc w:val="right"/>
    </w:pPr>
    <w:rPr>
      <w:rFonts w:ascii="Times New Roman" w:eastAsia="Times New Roman" w:hAnsi="Times New Roman" w:cs="Times New Roman"/>
      <w:b/>
      <w:sz w:val="32"/>
      <w:szCs w:val="32"/>
    </w:rPr>
  </w:style>
  <w:style w:type="paragraph" w:customStyle="1" w:styleId="af9">
    <w:name w:val="Абзац"/>
    <w:basedOn w:val="a4"/>
    <w:link w:val="afa"/>
    <w:qFormat/>
    <w:rsid w:val="00B71F1C"/>
    <w:pPr>
      <w:spacing w:before="120" w:after="120" w:line="240" w:lineRule="auto"/>
      <w:ind w:firstLine="567"/>
      <w:jc w:val="both"/>
    </w:pPr>
    <w:rPr>
      <w:rFonts w:ascii="Times New Roman" w:eastAsia="Times New Roman" w:hAnsi="Times New Roman" w:cs="Times New Roman"/>
      <w:sz w:val="24"/>
      <w:szCs w:val="24"/>
    </w:rPr>
  </w:style>
  <w:style w:type="character" w:customStyle="1" w:styleId="afa">
    <w:name w:val="Абзац Знак"/>
    <w:link w:val="af9"/>
    <w:rsid w:val="00B71F1C"/>
    <w:rPr>
      <w:rFonts w:ascii="Times New Roman" w:eastAsia="Times New Roman" w:hAnsi="Times New Roman" w:cs="Times New Roman"/>
      <w:sz w:val="24"/>
      <w:szCs w:val="24"/>
    </w:rPr>
  </w:style>
  <w:style w:type="paragraph" w:customStyle="1" w:styleId="afb">
    <w:name w:val="Табличный"/>
    <w:basedOn w:val="a4"/>
    <w:rsid w:val="00B71F1C"/>
    <w:pPr>
      <w:keepNext/>
      <w:widowControl w:val="0"/>
      <w:spacing w:before="60" w:after="60" w:line="240" w:lineRule="auto"/>
      <w:jc w:val="center"/>
    </w:pPr>
    <w:rPr>
      <w:rFonts w:ascii="Times New Roman" w:eastAsia="Times New Roman" w:hAnsi="Times New Roman" w:cs="Times New Roman"/>
      <w:b/>
      <w:szCs w:val="20"/>
    </w:rPr>
  </w:style>
  <w:style w:type="paragraph" w:customStyle="1" w:styleId="afc">
    <w:name w:val="Табличный_слева"/>
    <w:basedOn w:val="a4"/>
    <w:rsid w:val="00B71F1C"/>
    <w:pPr>
      <w:spacing w:after="0" w:line="240" w:lineRule="auto"/>
    </w:pPr>
    <w:rPr>
      <w:rFonts w:ascii="Times New Roman" w:eastAsia="Times New Roman" w:hAnsi="Times New Roman" w:cs="Times New Roman"/>
    </w:rPr>
  </w:style>
  <w:style w:type="paragraph" w:styleId="afd">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Знак1"/>
    <w:basedOn w:val="a4"/>
    <w:next w:val="a4"/>
    <w:link w:val="23"/>
    <w:qFormat/>
    <w:rsid w:val="00B71F1C"/>
    <w:pPr>
      <w:keepNext/>
      <w:spacing w:before="120" w:after="120" w:line="240" w:lineRule="auto"/>
      <w:jc w:val="center"/>
    </w:pPr>
    <w:rPr>
      <w:rFonts w:ascii="Times New Roman" w:eastAsia="Times New Roman" w:hAnsi="Times New Roman" w:cs="Times New Roman"/>
      <w:bCs/>
      <w:sz w:val="24"/>
      <w:szCs w:val="24"/>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d"/>
    <w:locked/>
    <w:rsid w:val="00B71F1C"/>
    <w:rPr>
      <w:rFonts w:ascii="Times New Roman" w:eastAsia="Times New Roman" w:hAnsi="Times New Roman" w:cs="Times New Roman"/>
      <w:bCs/>
      <w:sz w:val="24"/>
      <w:szCs w:val="24"/>
    </w:rPr>
  </w:style>
  <w:style w:type="paragraph" w:styleId="32">
    <w:name w:val="toc 3"/>
    <w:basedOn w:val="a4"/>
    <w:next w:val="a4"/>
    <w:autoRedefine/>
    <w:uiPriority w:val="39"/>
    <w:unhideWhenUsed/>
    <w:rsid w:val="00B71F1C"/>
    <w:pPr>
      <w:tabs>
        <w:tab w:val="left" w:pos="1134"/>
        <w:tab w:val="right" w:leader="dot" w:pos="10065"/>
      </w:tabs>
      <w:spacing w:after="60" w:line="240" w:lineRule="auto"/>
      <w:ind w:left="442"/>
      <w:jc w:val="both"/>
    </w:pPr>
    <w:rPr>
      <w:rFonts w:ascii="Times New Roman" w:eastAsia="Calibri" w:hAnsi="Times New Roman" w:cs="Times New Roman"/>
      <w:noProof/>
      <w:lang w:eastAsia="en-US"/>
    </w:rPr>
  </w:style>
  <w:style w:type="paragraph" w:customStyle="1" w:styleId="a1">
    <w:name w:val="Список нумерованный"/>
    <w:basedOn w:val="a4"/>
    <w:rsid w:val="00B71F1C"/>
    <w:pPr>
      <w:numPr>
        <w:numId w:val="3"/>
      </w:numPr>
      <w:spacing w:before="120" w:after="0" w:line="240" w:lineRule="auto"/>
      <w:jc w:val="both"/>
    </w:pPr>
    <w:rPr>
      <w:rFonts w:ascii="Times New Roman" w:eastAsia="Times New Roman" w:hAnsi="Times New Roman" w:cs="Times New Roman"/>
      <w:sz w:val="24"/>
      <w:szCs w:val="24"/>
    </w:rPr>
  </w:style>
  <w:style w:type="paragraph" w:customStyle="1" w:styleId="100">
    <w:name w:val="Табличный_слева_10"/>
    <w:basedOn w:val="a4"/>
    <w:uiPriority w:val="99"/>
    <w:qFormat/>
    <w:rsid w:val="00B71F1C"/>
    <w:pPr>
      <w:spacing w:after="0" w:line="240" w:lineRule="auto"/>
    </w:pPr>
    <w:rPr>
      <w:rFonts w:ascii="Times New Roman" w:eastAsia="Times New Roman" w:hAnsi="Times New Roman" w:cs="Times New Roman"/>
      <w:sz w:val="20"/>
      <w:szCs w:val="24"/>
    </w:rPr>
  </w:style>
  <w:style w:type="character" w:customStyle="1" w:styleId="a9">
    <w:name w:val="Абзац списка Знак"/>
    <w:aliases w:val="Use Case List Paragraph Знак,ТЗ список Знак,Абзац списка литеральный Знак,List Paragraph Знак,Bullet List Знак,FooterText Знак,numbered Знак,Bullet 1 Знак,it_List1 Знак,асз.Списка Знак,Абзац основного текста Знак,ТЕКСТ Знак,Маркер Знак"/>
    <w:link w:val="a8"/>
    <w:uiPriority w:val="34"/>
    <w:qFormat/>
    <w:locked/>
    <w:rsid w:val="00B71F1C"/>
    <w:rPr>
      <w:rFonts w:ascii="Calibri" w:eastAsia="Times New Roman" w:hAnsi="Calibri" w:cs="Times New Roman"/>
    </w:rPr>
  </w:style>
  <w:style w:type="paragraph" w:styleId="a0">
    <w:name w:val="List Bullet"/>
    <w:basedOn w:val="a4"/>
    <w:uiPriority w:val="99"/>
    <w:unhideWhenUsed/>
    <w:rsid w:val="00B71F1C"/>
    <w:pPr>
      <w:numPr>
        <w:numId w:val="4"/>
      </w:numPr>
      <w:contextualSpacing/>
    </w:pPr>
    <w:rPr>
      <w:rFonts w:ascii="Calibri" w:eastAsia="Calibri" w:hAnsi="Calibri" w:cs="Times New Roman"/>
      <w:lang w:eastAsia="en-US"/>
    </w:rPr>
  </w:style>
  <w:style w:type="paragraph" w:styleId="afe">
    <w:name w:val="Document Map"/>
    <w:basedOn w:val="a4"/>
    <w:link w:val="aff"/>
    <w:rsid w:val="00B71F1C"/>
    <w:pPr>
      <w:widowControl w:val="0"/>
      <w:shd w:val="clear" w:color="auto" w:fill="000080"/>
      <w:suppressAutoHyphens/>
      <w:spacing w:after="0" w:line="240" w:lineRule="auto"/>
      <w:jc w:val="both"/>
    </w:pPr>
    <w:rPr>
      <w:rFonts w:ascii="Tahoma" w:eastAsia="Times New Roman" w:hAnsi="Tahoma" w:cs="Times New Roman"/>
      <w:sz w:val="24"/>
      <w:szCs w:val="20"/>
    </w:rPr>
  </w:style>
  <w:style w:type="character" w:customStyle="1" w:styleId="aff">
    <w:name w:val="Схема документа Знак"/>
    <w:basedOn w:val="a5"/>
    <w:link w:val="afe"/>
    <w:rsid w:val="00B71F1C"/>
    <w:rPr>
      <w:rFonts w:ascii="Tahoma" w:eastAsia="Times New Roman" w:hAnsi="Tahoma" w:cs="Times New Roman"/>
      <w:sz w:val="24"/>
      <w:szCs w:val="20"/>
      <w:shd w:val="clear" w:color="auto" w:fill="000080"/>
    </w:rPr>
  </w:style>
  <w:style w:type="paragraph" w:styleId="a2">
    <w:name w:val="List"/>
    <w:basedOn w:val="a4"/>
    <w:link w:val="aff0"/>
    <w:rsid w:val="00B71F1C"/>
    <w:pPr>
      <w:numPr>
        <w:numId w:val="8"/>
      </w:numPr>
      <w:tabs>
        <w:tab w:val="left" w:pos="851"/>
      </w:tabs>
      <w:spacing w:before="60" w:after="60" w:line="240" w:lineRule="auto"/>
      <w:ind w:left="0" w:firstLine="567"/>
      <w:jc w:val="both"/>
    </w:pPr>
    <w:rPr>
      <w:rFonts w:ascii="Times New Roman" w:eastAsia="Calibri" w:hAnsi="Times New Roman" w:cs="Times New Roman"/>
      <w:snapToGrid w:val="0"/>
      <w:sz w:val="24"/>
      <w:szCs w:val="24"/>
      <w:lang w:eastAsia="x-none"/>
    </w:rPr>
  </w:style>
  <w:style w:type="character" w:customStyle="1" w:styleId="aff0">
    <w:name w:val="Список Знак"/>
    <w:link w:val="a2"/>
    <w:rsid w:val="00B71F1C"/>
    <w:rPr>
      <w:rFonts w:ascii="Times New Roman" w:eastAsia="Calibri" w:hAnsi="Times New Roman" w:cs="Times New Roman"/>
      <w:snapToGrid w:val="0"/>
      <w:sz w:val="24"/>
      <w:szCs w:val="24"/>
      <w:lang w:eastAsia="x-none"/>
    </w:rPr>
  </w:style>
  <w:style w:type="paragraph" w:customStyle="1" w:styleId="aff1">
    <w:name w:val="Название таблицы"/>
    <w:basedOn w:val="afd"/>
    <w:rsid w:val="00B71F1C"/>
    <w:pPr>
      <w:keepNext w:val="0"/>
      <w:spacing w:after="0"/>
      <w:jc w:val="both"/>
    </w:pPr>
  </w:style>
  <w:style w:type="numbering" w:customStyle="1" w:styleId="1ai1">
    <w:name w:val="1 / a / i1"/>
    <w:basedOn w:val="a7"/>
    <w:next w:val="1ai"/>
    <w:rsid w:val="00B71F1C"/>
    <w:pPr>
      <w:numPr>
        <w:numId w:val="7"/>
      </w:numPr>
    </w:pPr>
  </w:style>
  <w:style w:type="numbering" w:styleId="1ai">
    <w:name w:val="Outline List 1"/>
    <w:basedOn w:val="a7"/>
    <w:uiPriority w:val="99"/>
    <w:semiHidden/>
    <w:unhideWhenUsed/>
    <w:rsid w:val="00B71F1C"/>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4"/>
    <w:link w:val="aff3"/>
    <w:uiPriority w:val="99"/>
    <w:rsid w:val="00B71F1C"/>
    <w:pPr>
      <w:spacing w:before="120" w:after="120" w:line="360" w:lineRule="auto"/>
      <w:jc w:val="both"/>
    </w:pPr>
    <w:rPr>
      <w:rFonts w:ascii="Times New Roman" w:eastAsia="Times New Roman" w:hAnsi="Times New Roman" w:cs="Times New Roman"/>
      <w:sz w:val="18"/>
      <w:szCs w:val="18"/>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5"/>
    <w:link w:val="aff2"/>
    <w:uiPriority w:val="99"/>
    <w:rsid w:val="00B71F1C"/>
    <w:rPr>
      <w:rFonts w:ascii="Times New Roman" w:eastAsia="Times New Roman" w:hAnsi="Times New Roman" w:cs="Times New Roman"/>
      <w:sz w:val="18"/>
      <w:szCs w:val="18"/>
    </w:rPr>
  </w:style>
  <w:style w:type="paragraph" w:styleId="a">
    <w:name w:val="List Number"/>
    <w:basedOn w:val="a4"/>
    <w:uiPriority w:val="99"/>
    <w:unhideWhenUsed/>
    <w:rsid w:val="00B71F1C"/>
    <w:pPr>
      <w:numPr>
        <w:numId w:val="10"/>
      </w:numPr>
      <w:contextualSpacing/>
    </w:pPr>
    <w:rPr>
      <w:rFonts w:ascii="Calibri" w:eastAsia="Calibri" w:hAnsi="Calibri" w:cs="Times New Roman"/>
      <w:lang w:eastAsia="en-US"/>
    </w:rPr>
  </w:style>
  <w:style w:type="paragraph" w:styleId="2">
    <w:name w:val="List Number 2"/>
    <w:basedOn w:val="a4"/>
    <w:uiPriority w:val="99"/>
    <w:semiHidden/>
    <w:unhideWhenUsed/>
    <w:rsid w:val="00B71F1C"/>
    <w:pPr>
      <w:numPr>
        <w:numId w:val="11"/>
      </w:numPr>
      <w:contextualSpacing/>
    </w:pPr>
    <w:rPr>
      <w:rFonts w:ascii="Calibri" w:eastAsia="Calibri" w:hAnsi="Calibri" w:cs="Times New Roman"/>
      <w:lang w:eastAsia="en-US"/>
    </w:rPr>
  </w:style>
  <w:style w:type="paragraph" w:styleId="3">
    <w:name w:val="List Number 3"/>
    <w:basedOn w:val="a4"/>
    <w:uiPriority w:val="99"/>
    <w:semiHidden/>
    <w:unhideWhenUsed/>
    <w:rsid w:val="00B71F1C"/>
    <w:pPr>
      <w:numPr>
        <w:numId w:val="12"/>
      </w:numPr>
      <w:contextualSpacing/>
    </w:pPr>
    <w:rPr>
      <w:rFonts w:ascii="Calibri" w:eastAsia="Calibri" w:hAnsi="Calibri" w:cs="Times New Roman"/>
      <w:lang w:eastAsia="en-US"/>
    </w:rPr>
  </w:style>
  <w:style w:type="character" w:styleId="aff4">
    <w:name w:val="footnote reference"/>
    <w:aliases w:val="Знак сноски-FN,Знак сноски 1,Ciae niinee-FN,Referencia nota al pie,Ссылка на сноску 45,Appel note de bas de page"/>
    <w:uiPriority w:val="99"/>
    <w:rsid w:val="00B71F1C"/>
    <w:rPr>
      <w:vertAlign w:val="superscript"/>
    </w:rPr>
  </w:style>
  <w:style w:type="paragraph" w:styleId="aff5">
    <w:name w:val="Normal (Web)"/>
    <w:basedOn w:val="a4"/>
    <w:uiPriority w:val="99"/>
    <w:unhideWhenUsed/>
    <w:rsid w:val="00B71F1C"/>
    <w:pPr>
      <w:tabs>
        <w:tab w:val="num" w:pos="0"/>
      </w:tabs>
      <w:spacing w:before="100" w:beforeAutospacing="1" w:after="100" w:afterAutospacing="1" w:line="240" w:lineRule="auto"/>
    </w:pPr>
    <w:rPr>
      <w:rFonts w:ascii="Times New Roman" w:eastAsia="Calibri" w:hAnsi="Times New Roman" w:cs="Times New Roman"/>
      <w:bCs/>
      <w:color w:val="000000"/>
      <w:kern w:val="24"/>
      <w:sz w:val="24"/>
      <w:szCs w:val="24"/>
      <w:lang w:eastAsia="ar-SA"/>
    </w:rPr>
  </w:style>
  <w:style w:type="character" w:customStyle="1" w:styleId="ConsPlusNormal0">
    <w:name w:val="ConsPlusNormal Знак"/>
    <w:link w:val="ConsPlusNormal"/>
    <w:locked/>
    <w:rsid w:val="00B71F1C"/>
    <w:rPr>
      <w:rFonts w:ascii="Times New Roman" w:eastAsia="Times New Roman" w:hAnsi="Times New Roman" w:cs="Times New Roman"/>
      <w:sz w:val="24"/>
      <w:szCs w:val="24"/>
    </w:rPr>
  </w:style>
  <w:style w:type="paragraph" w:customStyle="1" w:styleId="101">
    <w:name w:val="Табличный_нумерованный_10"/>
    <w:basedOn w:val="a4"/>
    <w:qFormat/>
    <w:rsid w:val="00B71F1C"/>
    <w:pPr>
      <w:spacing w:after="0" w:line="240" w:lineRule="auto"/>
      <w:ind w:left="720" w:hanging="360"/>
    </w:pPr>
    <w:rPr>
      <w:rFonts w:ascii="Times New Roman" w:eastAsia="Times New Roman" w:hAnsi="Times New Roman" w:cs="Times New Roman"/>
      <w:sz w:val="20"/>
      <w:szCs w:val="24"/>
    </w:rPr>
  </w:style>
  <w:style w:type="table" w:customStyle="1" w:styleId="13">
    <w:name w:val="Сетка таблицы1"/>
    <w:basedOn w:val="a6"/>
    <w:next w:val="aa"/>
    <w:rsid w:val="00B71F1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endnote text"/>
    <w:basedOn w:val="a4"/>
    <w:link w:val="aff7"/>
    <w:uiPriority w:val="99"/>
    <w:semiHidden/>
    <w:unhideWhenUsed/>
    <w:rsid w:val="00B71F1C"/>
    <w:pPr>
      <w:spacing w:after="0" w:line="240" w:lineRule="auto"/>
    </w:pPr>
    <w:rPr>
      <w:rFonts w:ascii="Calibri" w:eastAsia="Calibri" w:hAnsi="Calibri" w:cs="Times New Roman"/>
      <w:sz w:val="20"/>
      <w:szCs w:val="20"/>
      <w:lang w:eastAsia="en-US"/>
    </w:rPr>
  </w:style>
  <w:style w:type="character" w:customStyle="1" w:styleId="aff7">
    <w:name w:val="Текст концевой сноски Знак"/>
    <w:basedOn w:val="a5"/>
    <w:link w:val="aff6"/>
    <w:uiPriority w:val="99"/>
    <w:semiHidden/>
    <w:rsid w:val="00B71F1C"/>
    <w:rPr>
      <w:rFonts w:ascii="Calibri" w:eastAsia="Calibri" w:hAnsi="Calibri" w:cs="Times New Roman"/>
      <w:sz w:val="20"/>
      <w:szCs w:val="20"/>
      <w:lang w:eastAsia="en-US"/>
    </w:rPr>
  </w:style>
  <w:style w:type="character" w:styleId="aff8">
    <w:name w:val="endnote reference"/>
    <w:basedOn w:val="a5"/>
    <w:uiPriority w:val="99"/>
    <w:semiHidden/>
    <w:unhideWhenUsed/>
    <w:rsid w:val="00B71F1C"/>
    <w:rPr>
      <w:vertAlign w:val="superscript"/>
    </w:rPr>
  </w:style>
  <w:style w:type="numbering" w:customStyle="1" w:styleId="14">
    <w:name w:val="Нет списка1"/>
    <w:next w:val="a7"/>
    <w:uiPriority w:val="99"/>
    <w:semiHidden/>
    <w:unhideWhenUsed/>
    <w:rsid w:val="00B71F1C"/>
  </w:style>
  <w:style w:type="character" w:styleId="aff9">
    <w:name w:val="FollowedHyperlink"/>
    <w:basedOn w:val="a5"/>
    <w:uiPriority w:val="99"/>
    <w:semiHidden/>
    <w:unhideWhenUsed/>
    <w:rsid w:val="00B71F1C"/>
    <w:rPr>
      <w:color w:val="800080"/>
      <w:u w:val="single"/>
    </w:rPr>
  </w:style>
  <w:style w:type="paragraph" w:customStyle="1" w:styleId="xl63">
    <w:name w:val="xl63"/>
    <w:basedOn w:val="a4"/>
    <w:rsid w:val="00B71F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4"/>
    <w:rsid w:val="00B71F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65">
    <w:name w:val="xl65"/>
    <w:basedOn w:val="a4"/>
    <w:rsid w:val="00B71F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66">
    <w:name w:val="xl66"/>
    <w:basedOn w:val="a4"/>
    <w:rsid w:val="00B71F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67">
    <w:name w:val="xl67"/>
    <w:basedOn w:val="a4"/>
    <w:rsid w:val="00B71F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68">
    <w:name w:val="xl68"/>
    <w:basedOn w:val="a4"/>
    <w:rsid w:val="00B71F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70">
    <w:name w:val="xl70"/>
    <w:basedOn w:val="a4"/>
    <w:rsid w:val="00B71F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71">
    <w:name w:val="xl71"/>
    <w:basedOn w:val="a4"/>
    <w:rsid w:val="00B71F1C"/>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2">
    <w:name w:val="xl72"/>
    <w:basedOn w:val="a4"/>
    <w:rsid w:val="00B71F1C"/>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3">
    <w:name w:val="xl73"/>
    <w:basedOn w:val="a4"/>
    <w:rsid w:val="00B71F1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4">
    <w:name w:val="xl74"/>
    <w:basedOn w:val="a4"/>
    <w:rsid w:val="00B71F1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5">
    <w:name w:val="xl75"/>
    <w:basedOn w:val="a4"/>
    <w:rsid w:val="00B71F1C"/>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6">
    <w:name w:val="xl76"/>
    <w:basedOn w:val="a4"/>
    <w:rsid w:val="00B71F1C"/>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7">
    <w:name w:val="xl77"/>
    <w:basedOn w:val="a4"/>
    <w:rsid w:val="00B71F1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8">
    <w:name w:val="xl78"/>
    <w:basedOn w:val="a4"/>
    <w:rsid w:val="00B71F1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9">
    <w:name w:val="xl79"/>
    <w:basedOn w:val="a4"/>
    <w:rsid w:val="00B71F1C"/>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80">
    <w:name w:val="xl80"/>
    <w:basedOn w:val="a4"/>
    <w:rsid w:val="00B71F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81">
    <w:name w:val="xl81"/>
    <w:basedOn w:val="a4"/>
    <w:rsid w:val="00B71F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82">
    <w:name w:val="xl82"/>
    <w:basedOn w:val="a4"/>
    <w:rsid w:val="00B71F1C"/>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83">
    <w:name w:val="xl83"/>
    <w:basedOn w:val="a4"/>
    <w:rsid w:val="00B71F1C"/>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84">
    <w:name w:val="xl84"/>
    <w:basedOn w:val="a4"/>
    <w:rsid w:val="00B71F1C"/>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85">
    <w:name w:val="xl85"/>
    <w:basedOn w:val="a4"/>
    <w:rsid w:val="00B71F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a4"/>
    <w:rsid w:val="00B71F1C"/>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a4"/>
    <w:rsid w:val="00B71F1C"/>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8">
    <w:name w:val="xl88"/>
    <w:basedOn w:val="a4"/>
    <w:rsid w:val="00B71F1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a4"/>
    <w:rsid w:val="00B71F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a4"/>
    <w:rsid w:val="00B71F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a4"/>
    <w:rsid w:val="00B71F1C"/>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a4"/>
    <w:rsid w:val="00B71F1C"/>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a4"/>
    <w:rsid w:val="00B71F1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4">
    <w:name w:val="xl94"/>
    <w:basedOn w:val="a4"/>
    <w:rsid w:val="00B71F1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a4"/>
    <w:rsid w:val="00B71F1C"/>
    <w:pPr>
      <w:pBdr>
        <w:top w:val="single" w:sz="4" w:space="0" w:color="auto"/>
        <w:left w:val="single" w:sz="4" w:space="0" w:color="auto"/>
        <w:bottom w:val="single" w:sz="4" w:space="0" w:color="auto"/>
      </w:pBdr>
      <w:shd w:val="clear" w:color="000000" w:fill="C4D79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a4"/>
    <w:rsid w:val="00B71F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97">
    <w:name w:val="xl97"/>
    <w:basedOn w:val="a4"/>
    <w:rsid w:val="00B71F1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98">
    <w:name w:val="xl98"/>
    <w:basedOn w:val="a4"/>
    <w:rsid w:val="00B71F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alibri" w:eastAsia="Times New Roman" w:hAnsi="Calibri" w:cs="Times New Roman"/>
      <w:b/>
      <w:bCs/>
      <w:sz w:val="24"/>
      <w:szCs w:val="24"/>
    </w:rPr>
  </w:style>
  <w:style w:type="paragraph" w:customStyle="1" w:styleId="xl99">
    <w:name w:val="xl99"/>
    <w:basedOn w:val="a4"/>
    <w:rsid w:val="00B71F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24"/>
      <w:szCs w:val="24"/>
    </w:rPr>
  </w:style>
  <w:style w:type="paragraph" w:customStyle="1" w:styleId="xl100">
    <w:name w:val="xl100"/>
    <w:basedOn w:val="a4"/>
    <w:rsid w:val="00B71F1C"/>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pPr>
    <w:rPr>
      <w:rFonts w:ascii="Calibri" w:eastAsia="Times New Roman" w:hAnsi="Calibri" w:cs="Times New Roman"/>
      <w:b/>
      <w:bCs/>
      <w:sz w:val="24"/>
      <w:szCs w:val="24"/>
    </w:rPr>
  </w:style>
  <w:style w:type="paragraph" w:customStyle="1" w:styleId="xl101">
    <w:name w:val="xl101"/>
    <w:basedOn w:val="a4"/>
    <w:rsid w:val="00B71F1C"/>
    <w:pPr>
      <w:spacing w:before="100" w:beforeAutospacing="1" w:after="100" w:afterAutospacing="1" w:line="240" w:lineRule="auto"/>
    </w:pPr>
    <w:rPr>
      <w:rFonts w:ascii="Calibri" w:eastAsia="Times New Roman" w:hAnsi="Calibri" w:cs="Times New Roman"/>
      <w:b/>
      <w:bCs/>
      <w:sz w:val="24"/>
      <w:szCs w:val="24"/>
    </w:rPr>
  </w:style>
  <w:style w:type="paragraph" w:customStyle="1" w:styleId="xl102">
    <w:name w:val="xl102"/>
    <w:basedOn w:val="a4"/>
    <w:rsid w:val="00B71F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3">
    <w:name w:val="xl103"/>
    <w:basedOn w:val="a4"/>
    <w:rsid w:val="00B71F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4">
    <w:name w:val="xl104"/>
    <w:basedOn w:val="a4"/>
    <w:rsid w:val="00B71F1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a4"/>
    <w:rsid w:val="00B71F1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6">
    <w:name w:val="xl106"/>
    <w:basedOn w:val="a4"/>
    <w:rsid w:val="00B71F1C"/>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107">
    <w:name w:val="xl107"/>
    <w:basedOn w:val="a4"/>
    <w:rsid w:val="00B71F1C"/>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108">
    <w:name w:val="xl108"/>
    <w:basedOn w:val="a4"/>
    <w:rsid w:val="00B71F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FF0000"/>
      <w:sz w:val="24"/>
      <w:szCs w:val="24"/>
    </w:rPr>
  </w:style>
  <w:style w:type="numbering" w:customStyle="1" w:styleId="1111111">
    <w:name w:val="1 / 1.1 / 1.1.11"/>
    <w:basedOn w:val="a7"/>
    <w:next w:val="111111"/>
    <w:rsid w:val="00B71F1C"/>
    <w:pPr>
      <w:numPr>
        <w:numId w:val="9"/>
      </w:numPr>
    </w:pPr>
  </w:style>
  <w:style w:type="numbering" w:styleId="111111">
    <w:name w:val="Outline List 2"/>
    <w:basedOn w:val="a7"/>
    <w:uiPriority w:val="99"/>
    <w:semiHidden/>
    <w:unhideWhenUsed/>
    <w:rsid w:val="00B71F1C"/>
  </w:style>
  <w:style w:type="paragraph" w:customStyle="1" w:styleId="a3">
    <w:name w:val="Требования"/>
    <w:basedOn w:val="a4"/>
    <w:rsid w:val="00B71F1C"/>
    <w:pPr>
      <w:numPr>
        <w:ilvl w:val="1"/>
        <w:numId w:val="14"/>
      </w:numPr>
      <w:spacing w:before="120" w:after="60" w:line="240" w:lineRule="auto"/>
      <w:jc w:val="both"/>
      <w:outlineLvl w:val="1"/>
    </w:pPr>
    <w:rPr>
      <w:rFonts w:ascii="Times New Roman" w:eastAsia="Times New Roman" w:hAnsi="Times New Roman" w:cs="Times New Roman"/>
      <w:bCs/>
      <w:i/>
      <w:iCs/>
      <w:sz w:val="24"/>
      <w:szCs w:val="24"/>
    </w:rPr>
  </w:style>
  <w:style w:type="paragraph" w:customStyle="1" w:styleId="1270">
    <w:name w:val="127 см Первая строка:  0 см"/>
    <w:basedOn w:val="a4"/>
    <w:rsid w:val="00B71F1C"/>
    <w:pPr>
      <w:widowControl w:val="0"/>
      <w:autoSpaceDE w:val="0"/>
      <w:autoSpaceDN w:val="0"/>
      <w:adjustRightInd w:val="0"/>
      <w:spacing w:before="120" w:after="0" w:line="240" w:lineRule="auto"/>
      <w:ind w:left="720"/>
      <w:jc w:val="both"/>
    </w:pPr>
    <w:rPr>
      <w:rFonts w:ascii="Times New Roman" w:eastAsia="Times New Roman" w:hAnsi="Times New Roman" w:cs="Times New Roman"/>
      <w:sz w:val="26"/>
      <w:szCs w:val="20"/>
    </w:rPr>
  </w:style>
  <w:style w:type="paragraph" w:customStyle="1" w:styleId="affa">
    <w:name w:val="Табличный_заголовки"/>
    <w:basedOn w:val="a4"/>
    <w:autoRedefine/>
    <w:qFormat/>
    <w:rsid w:val="00B71F1C"/>
    <w:pPr>
      <w:keepNext/>
      <w:keepLines/>
      <w:suppressAutoHyphens/>
      <w:spacing w:after="0" w:line="240" w:lineRule="auto"/>
      <w:jc w:val="center"/>
    </w:pPr>
    <w:rPr>
      <w:rFonts w:ascii="Times New Roman" w:eastAsia="Times New Roman" w:hAnsi="Times New Roman" w:cs="Times New Roman"/>
      <w:i/>
      <w:sz w:val="20"/>
    </w:rPr>
  </w:style>
  <w:style w:type="paragraph" w:customStyle="1" w:styleId="S1">
    <w:name w:val="S_Заголовок 1"/>
    <w:basedOn w:val="a4"/>
    <w:uiPriority w:val="99"/>
    <w:qFormat/>
    <w:rsid w:val="00B71F1C"/>
    <w:pPr>
      <w:numPr>
        <w:numId w:val="15"/>
      </w:numPr>
      <w:spacing w:after="0" w:line="240" w:lineRule="auto"/>
      <w:jc w:val="center"/>
    </w:pPr>
    <w:rPr>
      <w:rFonts w:ascii="Times New Roman" w:eastAsia="Times New Roman" w:hAnsi="Times New Roman" w:cs="Times New Roman"/>
      <w:b/>
      <w:caps/>
      <w:sz w:val="24"/>
      <w:szCs w:val="24"/>
    </w:rPr>
  </w:style>
  <w:style w:type="paragraph" w:customStyle="1" w:styleId="10">
    <w:name w:val="Список 1)"/>
    <w:basedOn w:val="a4"/>
    <w:rsid w:val="00B71F1C"/>
    <w:pPr>
      <w:numPr>
        <w:numId w:val="13"/>
      </w:numPr>
      <w:tabs>
        <w:tab w:val="left" w:pos="993"/>
      </w:tabs>
      <w:spacing w:before="120" w:after="60" w:line="240" w:lineRule="auto"/>
      <w:ind w:left="0" w:firstLine="567"/>
      <w:jc w:val="both"/>
    </w:pPr>
    <w:rPr>
      <w:rFonts w:ascii="Tahoma" w:eastAsiaTheme="minorHAnsi" w:hAnsi="Tahoma" w:cs="Tahoma"/>
      <w:sz w:val="24"/>
      <w:szCs w:val="24"/>
    </w:rPr>
  </w:style>
  <w:style w:type="character" w:customStyle="1" w:styleId="15">
    <w:name w:val="Основной текст1"/>
    <w:basedOn w:val="a5"/>
    <w:rsid w:val="00B71F1C"/>
    <w:rPr>
      <w:rFonts w:ascii="Times New Roman" w:eastAsia="Times New Roman" w:hAnsi="Times New Roman" w:cs="Times New Roman"/>
      <w:b w:val="0"/>
      <w:bCs w:val="0"/>
      <w:i w:val="0"/>
      <w:iCs w:val="0"/>
      <w:smallCaps w:val="0"/>
      <w:strike w:val="0"/>
      <w:spacing w:val="0"/>
      <w:sz w:val="23"/>
      <w:szCs w:val="23"/>
      <w:u w:val="single"/>
    </w:rPr>
  </w:style>
  <w:style w:type="paragraph" w:styleId="41">
    <w:name w:val="toc 4"/>
    <w:basedOn w:val="a4"/>
    <w:next w:val="a4"/>
    <w:autoRedefine/>
    <w:uiPriority w:val="39"/>
    <w:unhideWhenUsed/>
    <w:rsid w:val="00B71F1C"/>
    <w:pPr>
      <w:spacing w:after="100" w:line="259" w:lineRule="auto"/>
      <w:ind w:left="660"/>
    </w:pPr>
  </w:style>
  <w:style w:type="paragraph" w:styleId="51">
    <w:name w:val="toc 5"/>
    <w:basedOn w:val="a4"/>
    <w:next w:val="a4"/>
    <w:autoRedefine/>
    <w:uiPriority w:val="39"/>
    <w:unhideWhenUsed/>
    <w:rsid w:val="00B71F1C"/>
    <w:pPr>
      <w:spacing w:after="100" w:line="259" w:lineRule="auto"/>
      <w:ind w:left="880"/>
    </w:pPr>
  </w:style>
  <w:style w:type="paragraph" w:styleId="61">
    <w:name w:val="toc 6"/>
    <w:basedOn w:val="a4"/>
    <w:next w:val="a4"/>
    <w:autoRedefine/>
    <w:uiPriority w:val="39"/>
    <w:unhideWhenUsed/>
    <w:rsid w:val="00B71F1C"/>
    <w:pPr>
      <w:spacing w:after="100" w:line="259" w:lineRule="auto"/>
      <w:ind w:left="1100"/>
    </w:pPr>
  </w:style>
  <w:style w:type="paragraph" w:styleId="71">
    <w:name w:val="toc 7"/>
    <w:basedOn w:val="a4"/>
    <w:next w:val="a4"/>
    <w:autoRedefine/>
    <w:uiPriority w:val="39"/>
    <w:unhideWhenUsed/>
    <w:rsid w:val="00B71F1C"/>
    <w:pPr>
      <w:spacing w:after="100" w:line="259" w:lineRule="auto"/>
      <w:ind w:left="1320"/>
    </w:pPr>
  </w:style>
  <w:style w:type="paragraph" w:styleId="81">
    <w:name w:val="toc 8"/>
    <w:basedOn w:val="a4"/>
    <w:next w:val="a4"/>
    <w:autoRedefine/>
    <w:uiPriority w:val="39"/>
    <w:unhideWhenUsed/>
    <w:rsid w:val="00B71F1C"/>
    <w:pPr>
      <w:spacing w:after="100" w:line="259" w:lineRule="auto"/>
      <w:ind w:left="1540"/>
    </w:pPr>
  </w:style>
  <w:style w:type="paragraph" w:styleId="91">
    <w:name w:val="toc 9"/>
    <w:basedOn w:val="a4"/>
    <w:next w:val="a4"/>
    <w:autoRedefine/>
    <w:uiPriority w:val="39"/>
    <w:unhideWhenUsed/>
    <w:rsid w:val="00B71F1C"/>
    <w:pPr>
      <w:spacing w:after="100" w:line="259" w:lineRule="auto"/>
      <w:ind w:left="1760"/>
    </w:pPr>
  </w:style>
  <w:style w:type="numbering" w:customStyle="1" w:styleId="1111115">
    <w:name w:val="1 / 1.1 / 1.1.15"/>
    <w:basedOn w:val="a7"/>
    <w:next w:val="111111"/>
    <w:rsid w:val="00B71F1C"/>
    <w:pPr>
      <w:numPr>
        <w:numId w:val="17"/>
      </w:numPr>
    </w:pPr>
  </w:style>
  <w:style w:type="table" w:customStyle="1" w:styleId="33">
    <w:name w:val="Сетка таблицы3"/>
    <w:basedOn w:val="a6"/>
    <w:next w:val="aa"/>
    <w:uiPriority w:val="59"/>
    <w:rsid w:val="005223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41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DE31EBF216F92A46B3B745E1F643374E14F5F8C9256469657B5C4642C157EBB333E40025EFF31CE5S00CM" TargetMode="External"/><Relationship Id="rId18" Type="http://schemas.openxmlformats.org/officeDocument/2006/relationships/hyperlink" Target="consultantplus://offline/ref=D33253F2348A3E68BA8211C38D74F6A5D0E530E0F190581F83E1211C13JC13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80AF0AA9A4BE70C4B9F3116189E00A5B603EEA25EF94F27D1D078A697g81CM"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consultantplus://offline/ref=41B40C4B949F3258A28FE01094724B1EB4D2FC0CB688419B3E9085E2A46B06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29D172E1B8A371692BA3B7A3087F48B51B23325FE3E9794817E216C67g20CM" TargetMode="External"/><Relationship Id="rId20" Type="http://schemas.openxmlformats.org/officeDocument/2006/relationships/hyperlink" Target="consultantplus://offline/ref=580AF0AA9A4BE70C4B9F3116189E00A5B603E8A95DFB4F27D1D078A697g81C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DE31EBF216F92A46B3B745E1F643374E14F5FFCB246D69657B5C4642C1S507M" TargetMode="External"/><Relationship Id="rId23"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yperlink" Target="consultantplus://offline/ref=580AF0AA9A4BE70C4B9F3116189E00A5B603EEA25FF04F27D1D078A697g81C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DE31EBF216F92A46B3B745E1F643374E14F5F8CF286869657B5C4642C1S507M" TargetMode="External"/><Relationship Id="rId22" Type="http://schemas.openxmlformats.org/officeDocument/2006/relationships/hyperlink" Target="consultantplus://offline/ref=580AF0AA9A4BE70C4B9F3116189E00A5B603EFAD5FFF4F27D1D078A697g81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F83AC-11F5-45C3-8C73-8AA8C060B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40</Pages>
  <Words>15179</Words>
  <Characters>86526</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101502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_BocharovaAV</dc:creator>
  <cp:lastModifiedBy>_TolstyhEM</cp:lastModifiedBy>
  <cp:revision>15</cp:revision>
  <cp:lastPrinted>2023-01-24T10:26:00Z</cp:lastPrinted>
  <dcterms:created xsi:type="dcterms:W3CDTF">2022-12-15T11:55:00Z</dcterms:created>
  <dcterms:modified xsi:type="dcterms:W3CDTF">2023-01-24T10:26:00Z</dcterms:modified>
</cp:coreProperties>
</file>