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6D" w:rsidRDefault="00EE046D" w:rsidP="00EE046D">
      <w:pPr>
        <w:spacing w:after="0" w:line="240" w:lineRule="auto"/>
        <w:jc w:val="center"/>
        <w:rPr>
          <w:rFonts w:ascii="Times New Roman" w:eastAsia="Calibri" w:hAnsi="Times New Roman" w:cs="Times New Roman"/>
          <w:bCs/>
          <w:iCs/>
          <w:lang w:val="en-US"/>
        </w:rPr>
      </w:pPr>
      <w:r>
        <w:rPr>
          <w:rFonts w:ascii="Times New Roman" w:eastAsia="Calibri" w:hAnsi="Times New Roman" w:cs="Times New Roman"/>
          <w:bCs/>
          <w:iCs/>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33741491" r:id="rId10"/>
        </w:object>
      </w:r>
    </w:p>
    <w:p w:rsidR="00EE046D" w:rsidRDefault="00EE046D" w:rsidP="00EE046D">
      <w:pPr>
        <w:spacing w:after="0" w:line="240" w:lineRule="auto"/>
        <w:jc w:val="center"/>
        <w:rPr>
          <w:rFonts w:ascii="Times New Roman" w:eastAsia="Calibri" w:hAnsi="Times New Roman" w:cs="Times New Roman"/>
          <w:sz w:val="24"/>
          <w:szCs w:val="24"/>
        </w:rPr>
      </w:pPr>
    </w:p>
    <w:p w:rsidR="00EE046D" w:rsidRDefault="00EE046D" w:rsidP="00EE046D">
      <w:pPr>
        <w:spacing w:after="0" w:line="240" w:lineRule="auto"/>
        <w:jc w:val="center"/>
        <w:rPr>
          <w:rFonts w:ascii="Times New Roman" w:eastAsia="Times New Roman" w:hAnsi="Times New Roman" w:cs="Times New Roman"/>
          <w:b/>
          <w:bCs/>
          <w:iCs/>
          <w:sz w:val="32"/>
          <w:lang w:eastAsia="ar-SA"/>
        </w:rPr>
      </w:pPr>
      <w:r>
        <w:rPr>
          <w:rFonts w:ascii="Times New Roman" w:hAnsi="Times New Roman" w:cs="Times New Roman"/>
          <w:b/>
          <w:sz w:val="32"/>
        </w:rPr>
        <w:t xml:space="preserve">АДМИНИСТРАЦИЯ </w:t>
      </w:r>
    </w:p>
    <w:p w:rsidR="00EE046D" w:rsidRDefault="00EE046D" w:rsidP="00EE046D">
      <w:pPr>
        <w:spacing w:after="0" w:line="240" w:lineRule="auto"/>
        <w:jc w:val="center"/>
        <w:rPr>
          <w:rFonts w:ascii="Times New Roman" w:eastAsiaTheme="minorHAnsi" w:hAnsi="Times New Roman" w:cs="Times New Roman"/>
          <w:b/>
          <w:sz w:val="32"/>
          <w:szCs w:val="20"/>
          <w:lang w:eastAsia="en-US"/>
        </w:rPr>
      </w:pPr>
      <w:r>
        <w:rPr>
          <w:rFonts w:ascii="Times New Roman" w:hAnsi="Times New Roman" w:cs="Times New Roman"/>
          <w:b/>
          <w:sz w:val="32"/>
        </w:rPr>
        <w:t xml:space="preserve"> ГОРОДСКОГО ПОСЕЛЕНИЯ ЛЯНТОР</w:t>
      </w:r>
    </w:p>
    <w:p w:rsidR="00EE046D" w:rsidRDefault="00EE046D" w:rsidP="00EE046D">
      <w:pPr>
        <w:spacing w:after="0" w:line="240" w:lineRule="auto"/>
        <w:jc w:val="center"/>
        <w:rPr>
          <w:rFonts w:ascii="Times New Roman" w:hAnsi="Times New Roman" w:cs="Times New Roman"/>
          <w:b/>
          <w:sz w:val="32"/>
        </w:rPr>
      </w:pPr>
      <w:proofErr w:type="spellStart"/>
      <w:r>
        <w:rPr>
          <w:rFonts w:ascii="Times New Roman" w:hAnsi="Times New Roman" w:cs="Times New Roman"/>
          <w:b/>
          <w:sz w:val="32"/>
        </w:rPr>
        <w:t>Сургутского</w:t>
      </w:r>
      <w:proofErr w:type="spellEnd"/>
      <w:r>
        <w:rPr>
          <w:rFonts w:ascii="Times New Roman" w:hAnsi="Times New Roman" w:cs="Times New Roman"/>
          <w:b/>
          <w:sz w:val="32"/>
        </w:rPr>
        <w:t xml:space="preserve"> района</w:t>
      </w:r>
    </w:p>
    <w:p w:rsidR="00EE046D" w:rsidRDefault="00EE046D" w:rsidP="00EE046D">
      <w:pPr>
        <w:spacing w:after="0" w:line="240" w:lineRule="auto"/>
        <w:jc w:val="center"/>
        <w:rPr>
          <w:rFonts w:ascii="Times New Roman" w:hAnsi="Times New Roman" w:cs="Times New Roman"/>
          <w:b/>
          <w:sz w:val="32"/>
          <w:szCs w:val="20"/>
          <w:lang w:eastAsia="ar-SA"/>
        </w:rPr>
      </w:pPr>
      <w:r>
        <w:rPr>
          <w:rFonts w:ascii="Times New Roman" w:hAnsi="Times New Roman" w:cs="Times New Roman"/>
          <w:b/>
          <w:sz w:val="32"/>
        </w:rPr>
        <w:t>Ханты-Мансийского автономного округа-Югры</w:t>
      </w:r>
    </w:p>
    <w:p w:rsidR="00EE046D" w:rsidRDefault="00EE046D" w:rsidP="00EE046D">
      <w:pPr>
        <w:spacing w:after="0" w:line="240" w:lineRule="auto"/>
        <w:jc w:val="center"/>
        <w:rPr>
          <w:rFonts w:ascii="Times New Roman" w:hAnsi="Times New Roman" w:cs="Times New Roman"/>
          <w:b/>
          <w:sz w:val="16"/>
          <w:szCs w:val="16"/>
          <w:lang w:eastAsia="ar-SA"/>
        </w:rPr>
      </w:pPr>
    </w:p>
    <w:p w:rsidR="00EE046D" w:rsidRDefault="00EE046D" w:rsidP="00EE046D">
      <w:pPr>
        <w:spacing w:after="0" w:line="240" w:lineRule="auto"/>
        <w:jc w:val="center"/>
        <w:rPr>
          <w:rFonts w:ascii="Times New Roman" w:hAnsi="Times New Roman" w:cs="Times New Roman"/>
          <w:b/>
          <w:sz w:val="32"/>
          <w:szCs w:val="32"/>
          <w:lang w:eastAsia="en-US"/>
        </w:rPr>
      </w:pPr>
      <w:r>
        <w:rPr>
          <w:rFonts w:ascii="Times New Roman" w:hAnsi="Times New Roman" w:cs="Times New Roman"/>
          <w:b/>
          <w:sz w:val="32"/>
          <w:szCs w:val="32"/>
        </w:rPr>
        <w:t>ПОСТАНОВЛЕНИЕ</w:t>
      </w:r>
    </w:p>
    <w:p w:rsidR="00EE046D" w:rsidRDefault="00EE046D" w:rsidP="00EE046D">
      <w:pPr>
        <w:spacing w:after="0" w:line="240" w:lineRule="auto"/>
        <w:jc w:val="center"/>
        <w:rPr>
          <w:rFonts w:ascii="Times New Roman" w:hAnsi="Times New Roman" w:cs="Times New Roman"/>
        </w:rPr>
      </w:pPr>
    </w:p>
    <w:p w:rsidR="00EE046D" w:rsidRDefault="00EE046D" w:rsidP="00EE046D">
      <w:pPr>
        <w:spacing w:after="0" w:line="240" w:lineRule="auto"/>
        <w:rPr>
          <w:rFonts w:ascii="Times New Roman" w:hAnsi="Times New Roman" w:cs="Times New Roman"/>
          <w:sz w:val="28"/>
          <w:szCs w:val="28"/>
          <w:lang w:eastAsia="ar-SA"/>
        </w:rPr>
      </w:pPr>
      <w:r>
        <w:rPr>
          <w:rFonts w:ascii="Times New Roman" w:hAnsi="Times New Roman" w:cs="Times New Roman"/>
          <w:sz w:val="28"/>
          <w:szCs w:val="28"/>
          <w:u w:val="single"/>
        </w:rPr>
        <w:t>«</w:t>
      </w:r>
      <w:r w:rsidR="0047351A">
        <w:rPr>
          <w:rFonts w:ascii="Times New Roman" w:hAnsi="Times New Roman" w:cs="Times New Roman"/>
          <w:sz w:val="28"/>
          <w:szCs w:val="28"/>
          <w:u w:val="single"/>
        </w:rPr>
        <w:t>27</w:t>
      </w:r>
      <w:r>
        <w:rPr>
          <w:rFonts w:ascii="Times New Roman" w:hAnsi="Times New Roman" w:cs="Times New Roman"/>
          <w:sz w:val="28"/>
          <w:szCs w:val="28"/>
          <w:u w:val="single"/>
        </w:rPr>
        <w:t>» декабря 2022 года</w:t>
      </w:r>
      <w:r>
        <w:rPr>
          <w:rFonts w:ascii="Times New Roman" w:hAnsi="Times New Roman" w:cs="Times New Roman"/>
          <w:sz w:val="28"/>
          <w:szCs w:val="28"/>
        </w:rPr>
        <w:t xml:space="preserve">                                                                               №  </w:t>
      </w:r>
      <w:r w:rsidR="0047351A">
        <w:rPr>
          <w:rFonts w:ascii="Times New Roman" w:hAnsi="Times New Roman" w:cs="Times New Roman"/>
          <w:sz w:val="28"/>
          <w:szCs w:val="28"/>
        </w:rPr>
        <w:t>1399</w:t>
      </w:r>
      <w:r>
        <w:rPr>
          <w:rFonts w:ascii="Times New Roman" w:hAnsi="Times New Roman" w:cs="Times New Roman"/>
          <w:sz w:val="28"/>
          <w:szCs w:val="28"/>
        </w:rPr>
        <w:t xml:space="preserve">  </w:t>
      </w:r>
    </w:p>
    <w:p w:rsidR="00EE046D" w:rsidRDefault="00EE046D" w:rsidP="00EE046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г. Лянтор</w:t>
      </w:r>
    </w:p>
    <w:p w:rsidR="0052231A" w:rsidRPr="00846DD5" w:rsidRDefault="0052231A" w:rsidP="0052231A">
      <w:pPr>
        <w:spacing w:after="0" w:line="240" w:lineRule="auto"/>
        <w:ind w:left="284"/>
        <w:jc w:val="center"/>
        <w:rPr>
          <w:rFonts w:ascii="Times New Roman" w:eastAsia="Times New Roman" w:hAnsi="Times New Roman" w:cs="Times New Roman"/>
          <w:sz w:val="28"/>
          <w:szCs w:val="28"/>
        </w:rPr>
      </w:pPr>
    </w:p>
    <w:tbl>
      <w:tblPr>
        <w:tblStyle w:val="33"/>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52231A" w:rsidRPr="00B930FD" w:rsidTr="0052231A">
        <w:tc>
          <w:tcPr>
            <w:tcW w:w="4395" w:type="dxa"/>
            <w:hideMark/>
          </w:tcPr>
          <w:p w:rsidR="0052231A" w:rsidRPr="00B930FD" w:rsidRDefault="0052231A" w:rsidP="00EE046D">
            <w:pPr>
              <w:tabs>
                <w:tab w:val="left" w:pos="7655"/>
              </w:tabs>
              <w:rPr>
                <w:sz w:val="28"/>
                <w:szCs w:val="28"/>
              </w:rPr>
            </w:pPr>
            <w:r w:rsidRPr="00B930FD">
              <w:rPr>
                <w:sz w:val="28"/>
                <w:szCs w:val="28"/>
              </w:rPr>
              <w:t>Об утверждении местных нормативов градостроительного проектирования городского поселения Лянтор</w:t>
            </w:r>
          </w:p>
        </w:tc>
        <w:tc>
          <w:tcPr>
            <w:tcW w:w="5103" w:type="dxa"/>
          </w:tcPr>
          <w:p w:rsidR="0052231A" w:rsidRPr="00B930FD" w:rsidRDefault="0052231A" w:rsidP="004D1F51">
            <w:pPr>
              <w:tabs>
                <w:tab w:val="left" w:pos="7655"/>
              </w:tabs>
              <w:ind w:firstLine="567"/>
              <w:jc w:val="both"/>
              <w:rPr>
                <w:sz w:val="28"/>
                <w:szCs w:val="28"/>
              </w:rPr>
            </w:pPr>
          </w:p>
        </w:tc>
      </w:tr>
    </w:tbl>
    <w:p w:rsidR="0052231A" w:rsidRPr="00B930FD" w:rsidRDefault="0052231A" w:rsidP="0052231A">
      <w:pPr>
        <w:spacing w:after="0" w:line="240" w:lineRule="auto"/>
        <w:jc w:val="both"/>
        <w:rPr>
          <w:rFonts w:ascii="Times New Roman" w:eastAsia="Times New Roman" w:hAnsi="Times New Roman" w:cs="Times New Roman"/>
          <w:sz w:val="28"/>
          <w:szCs w:val="28"/>
        </w:rPr>
      </w:pPr>
    </w:p>
    <w:p w:rsidR="0052231A" w:rsidRPr="00B930FD" w:rsidRDefault="0052231A" w:rsidP="0052231A">
      <w:pPr>
        <w:spacing w:after="0" w:line="240" w:lineRule="auto"/>
        <w:ind w:firstLine="709"/>
        <w:jc w:val="both"/>
        <w:rPr>
          <w:rFonts w:ascii="Times New Roman" w:eastAsia="Times New Roman" w:hAnsi="Times New Roman" w:cs="Times New Roman"/>
          <w:sz w:val="28"/>
          <w:szCs w:val="28"/>
        </w:rPr>
      </w:pPr>
      <w:r w:rsidRPr="00B930FD">
        <w:rPr>
          <w:rFonts w:ascii="Times New Roman" w:eastAsia="Times New Roman" w:hAnsi="Times New Roman" w:cs="Times New Roman"/>
          <w:sz w:val="28"/>
          <w:szCs w:val="28"/>
        </w:rPr>
        <w:t>В соответствии с Градостроительным кодексом Российской Федерации, статьёй 8 Закона Ханты-Мансийского автономного округа – Югры от 18.04.2007 № 39-оз «О градостроительной деятельности на территории Ханты-Мансийск</w:t>
      </w:r>
      <w:r>
        <w:rPr>
          <w:rFonts w:ascii="Times New Roman" w:eastAsia="Times New Roman" w:hAnsi="Times New Roman" w:cs="Times New Roman"/>
          <w:sz w:val="28"/>
          <w:szCs w:val="28"/>
        </w:rPr>
        <w:t>ого автономного округа – Югры»:</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Утвердить местные нормативы градостроительного проектирования городского поселения Лянтор согласно приложению к настоящему решению.</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rsidR="0052231A" w:rsidRPr="0052231A" w:rsidRDefault="0052231A" w:rsidP="0052231A">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52231A">
        <w:rPr>
          <w:rFonts w:ascii="Times New Roman" w:eastAsia="Times New Roman" w:hAnsi="Times New Roman" w:cs="Times New Roman"/>
          <w:sz w:val="28"/>
          <w:szCs w:val="28"/>
        </w:rPr>
        <w:t>Настоящее решение вступает в силу после его официального опубликования</w:t>
      </w:r>
      <w:r>
        <w:rPr>
          <w:rFonts w:ascii="Times New Roman" w:eastAsia="Times New Roman" w:hAnsi="Times New Roman" w:cs="Times New Roman"/>
          <w:sz w:val="28"/>
          <w:szCs w:val="28"/>
        </w:rPr>
        <w:t xml:space="preserve">, </w:t>
      </w:r>
      <w:r w:rsidRPr="00B930FD">
        <w:rPr>
          <w:rFonts w:ascii="Times New Roman" w:eastAsia="Times New Roman" w:hAnsi="Times New Roman" w:cs="Times New Roman"/>
          <w:sz w:val="28"/>
          <w:szCs w:val="28"/>
        </w:rPr>
        <w:t xml:space="preserve">но не ранее </w:t>
      </w:r>
      <w:r>
        <w:rPr>
          <w:rFonts w:ascii="Times New Roman" w:eastAsia="Times New Roman" w:hAnsi="Times New Roman" w:cs="Times New Roman"/>
          <w:sz w:val="28"/>
          <w:szCs w:val="28"/>
        </w:rPr>
        <w:t>01.01.2023</w:t>
      </w:r>
      <w:r w:rsidRPr="00B930FD">
        <w:rPr>
          <w:rFonts w:ascii="Times New Roman" w:eastAsia="Times New Roman" w:hAnsi="Times New Roman" w:cs="Times New Roman"/>
          <w:sz w:val="28"/>
          <w:szCs w:val="28"/>
        </w:rPr>
        <w:t xml:space="preserve"> года</w:t>
      </w:r>
      <w:r w:rsidRPr="0052231A">
        <w:rPr>
          <w:rFonts w:ascii="Times New Roman" w:eastAsia="Times New Roman" w:hAnsi="Times New Roman" w:cs="Times New Roman"/>
          <w:sz w:val="28"/>
          <w:szCs w:val="28"/>
        </w:rPr>
        <w:t>.</w:t>
      </w:r>
    </w:p>
    <w:p w:rsidR="0052231A" w:rsidRPr="00846DD5" w:rsidRDefault="0052231A" w:rsidP="0052231A">
      <w:p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p>
    <w:p w:rsidR="0052231A" w:rsidRPr="00846DD5" w:rsidRDefault="0052231A" w:rsidP="0052231A">
      <w:pPr>
        <w:autoSpaceDE w:val="0"/>
        <w:autoSpaceDN w:val="0"/>
        <w:adjustRightInd w:val="0"/>
        <w:spacing w:after="0" w:line="240" w:lineRule="auto"/>
        <w:jc w:val="both"/>
        <w:rPr>
          <w:rFonts w:ascii="Times New Roman" w:eastAsia="Times New Roman" w:hAnsi="Times New Roman" w:cs="Times New Roman"/>
          <w:sz w:val="28"/>
          <w:szCs w:val="28"/>
        </w:rPr>
      </w:pPr>
    </w:p>
    <w:p w:rsidR="0052231A" w:rsidRPr="00846DD5" w:rsidRDefault="0052231A" w:rsidP="0052231A">
      <w:pPr>
        <w:tabs>
          <w:tab w:val="left" w:pos="7088"/>
        </w:tabs>
        <w:autoSpaceDE w:val="0"/>
        <w:autoSpaceDN w:val="0"/>
        <w:adjustRightInd w:val="0"/>
        <w:spacing w:after="0" w:line="240" w:lineRule="auto"/>
        <w:rPr>
          <w:rFonts w:ascii="Times New Roman" w:eastAsia="Times New Roman" w:hAnsi="Times New Roman" w:cs="Times New Roman"/>
          <w:sz w:val="28"/>
          <w:szCs w:val="28"/>
        </w:rPr>
      </w:pPr>
      <w:r w:rsidRPr="00846DD5">
        <w:rPr>
          <w:rFonts w:ascii="Times New Roman" w:eastAsia="Times New Roman" w:hAnsi="Times New Roman" w:cs="Times New Roman"/>
          <w:sz w:val="28"/>
          <w:szCs w:val="28"/>
        </w:rPr>
        <w:t xml:space="preserve">Временно </w:t>
      </w:r>
      <w:proofErr w:type="gramStart"/>
      <w:r w:rsidRPr="00846DD5">
        <w:rPr>
          <w:rFonts w:ascii="Times New Roman" w:eastAsia="Times New Roman" w:hAnsi="Times New Roman" w:cs="Times New Roman"/>
          <w:sz w:val="28"/>
          <w:szCs w:val="28"/>
        </w:rPr>
        <w:t>исполняющий</w:t>
      </w:r>
      <w:proofErr w:type="gramEnd"/>
      <w:r w:rsidRPr="00846DD5">
        <w:rPr>
          <w:rFonts w:ascii="Times New Roman" w:eastAsia="Times New Roman" w:hAnsi="Times New Roman" w:cs="Times New Roman"/>
          <w:sz w:val="28"/>
          <w:szCs w:val="28"/>
        </w:rPr>
        <w:t xml:space="preserve"> полномочия</w:t>
      </w:r>
      <w:r w:rsidRPr="00846DD5">
        <w:rPr>
          <w:rFonts w:ascii="Times New Roman" w:eastAsia="Times New Roman" w:hAnsi="Times New Roman" w:cs="Times New Roman"/>
          <w:sz w:val="28"/>
          <w:szCs w:val="28"/>
        </w:rPr>
        <w:br/>
        <w:t>Главы города</w:t>
      </w:r>
      <w:r w:rsidRPr="00846DD5">
        <w:rPr>
          <w:rFonts w:ascii="Times New Roman" w:eastAsia="Times New Roman" w:hAnsi="Times New Roman" w:cs="Times New Roman"/>
          <w:sz w:val="28"/>
          <w:szCs w:val="28"/>
        </w:rPr>
        <w:tab/>
        <w:t xml:space="preserve">С. П. </w:t>
      </w:r>
      <w:proofErr w:type="spellStart"/>
      <w:r w:rsidRPr="00846DD5">
        <w:rPr>
          <w:rFonts w:ascii="Times New Roman" w:eastAsia="Times New Roman" w:hAnsi="Times New Roman" w:cs="Times New Roman"/>
          <w:sz w:val="28"/>
          <w:szCs w:val="28"/>
        </w:rPr>
        <w:t>Жестовский</w:t>
      </w:r>
      <w:proofErr w:type="spellEnd"/>
    </w:p>
    <w:p w:rsidR="0052231A" w:rsidRPr="00846DD5" w:rsidRDefault="0052231A" w:rsidP="0052231A">
      <w:pPr>
        <w:spacing w:after="0" w:line="240" w:lineRule="auto"/>
        <w:rPr>
          <w:rFonts w:ascii="Times New Roman" w:eastAsia="Times New Roman" w:hAnsi="Times New Roman" w:cs="Times New Roman"/>
          <w:sz w:val="28"/>
          <w:szCs w:val="28"/>
        </w:rPr>
      </w:pPr>
      <w:r w:rsidRPr="00846DD5">
        <w:rPr>
          <w:rFonts w:ascii="Times New Roman" w:eastAsia="Times New Roman" w:hAnsi="Times New Roman" w:cs="Times New Roman"/>
          <w:sz w:val="28"/>
          <w:szCs w:val="28"/>
        </w:rPr>
        <w:br w:type="page"/>
      </w:r>
    </w:p>
    <w:p w:rsidR="0052231A" w:rsidRPr="00846DD5" w:rsidRDefault="0052231A" w:rsidP="0052231A">
      <w:pPr>
        <w:tabs>
          <w:tab w:val="left" w:pos="7655"/>
        </w:tabs>
        <w:spacing w:after="0" w:line="240" w:lineRule="auto"/>
        <w:jc w:val="both"/>
        <w:rPr>
          <w:rFonts w:ascii="Times New Roman" w:eastAsia="Times New Roman" w:hAnsi="Times New Roman" w:cs="Times New Roman"/>
          <w:sz w:val="28"/>
          <w:szCs w:val="28"/>
        </w:rPr>
      </w:pPr>
    </w:p>
    <w:tbl>
      <w:tblPr>
        <w:tblStyle w:val="13"/>
        <w:tblpPr w:leftFromText="180" w:rightFromText="180" w:vertAnchor="text" w:horzAnchor="margin" w:tblpXSpec="right" w:tblpY="-39"/>
        <w:tblW w:w="4111" w:type="dxa"/>
        <w:tblLook w:val="04A0" w:firstRow="1" w:lastRow="0" w:firstColumn="1" w:lastColumn="0" w:noHBand="0" w:noVBand="1"/>
      </w:tblPr>
      <w:tblGrid>
        <w:gridCol w:w="4111"/>
      </w:tblGrid>
      <w:tr w:rsidR="00C3102B" w:rsidRPr="00C3102B" w:rsidTr="004D1F51">
        <w:trPr>
          <w:trHeight w:val="1285"/>
        </w:trPr>
        <w:tc>
          <w:tcPr>
            <w:tcW w:w="4111" w:type="dxa"/>
            <w:tcBorders>
              <w:top w:val="nil"/>
              <w:left w:val="nil"/>
              <w:bottom w:val="nil"/>
              <w:right w:val="nil"/>
            </w:tcBorders>
          </w:tcPr>
          <w:p w:rsidR="00C3102B" w:rsidRPr="00C3102B" w:rsidRDefault="00C3102B" w:rsidP="0047351A">
            <w:pPr>
              <w:tabs>
                <w:tab w:val="left" w:pos="7655"/>
              </w:tabs>
              <w:ind w:left="34"/>
              <w:rPr>
                <w:rFonts w:ascii="Times New Roman" w:hAnsi="Times New Roman" w:cs="Times New Roman"/>
                <w:sz w:val="24"/>
                <w:szCs w:val="24"/>
              </w:rPr>
            </w:pPr>
            <w:r w:rsidRPr="00C3102B">
              <w:rPr>
                <w:rFonts w:ascii="Times New Roman" w:hAnsi="Times New Roman" w:cs="Times New Roman"/>
                <w:sz w:val="28"/>
                <w:szCs w:val="28"/>
              </w:rPr>
              <w:br w:type="page"/>
            </w:r>
            <w:r w:rsidRPr="00C3102B">
              <w:rPr>
                <w:rFonts w:ascii="Times New Roman" w:hAnsi="Times New Roman" w:cs="Times New Roman"/>
                <w:sz w:val="24"/>
                <w:szCs w:val="24"/>
              </w:rPr>
              <w:t>Приложение</w:t>
            </w:r>
            <w:r w:rsidRPr="00C3102B">
              <w:rPr>
                <w:rFonts w:ascii="Times New Roman" w:hAnsi="Times New Roman" w:cs="Times New Roman"/>
                <w:sz w:val="24"/>
                <w:szCs w:val="24"/>
              </w:rPr>
              <w:br/>
              <w:t>к постановлению Администрации</w:t>
            </w:r>
            <w:r w:rsidRPr="00C3102B">
              <w:rPr>
                <w:rFonts w:ascii="Times New Roman" w:hAnsi="Times New Roman" w:cs="Times New Roman"/>
                <w:sz w:val="24"/>
                <w:szCs w:val="24"/>
              </w:rPr>
              <w:br/>
              <w:t>городского поселения Лянтор</w:t>
            </w:r>
            <w:r w:rsidRPr="00C3102B">
              <w:rPr>
                <w:rFonts w:ascii="Times New Roman" w:hAnsi="Times New Roman" w:cs="Times New Roman"/>
                <w:sz w:val="24"/>
                <w:szCs w:val="24"/>
              </w:rPr>
              <w:br/>
              <w:t>от «</w:t>
            </w:r>
            <w:r w:rsidR="0047351A">
              <w:rPr>
                <w:rFonts w:ascii="Times New Roman" w:hAnsi="Times New Roman" w:cs="Times New Roman"/>
                <w:sz w:val="24"/>
                <w:szCs w:val="24"/>
              </w:rPr>
              <w:t>27</w:t>
            </w:r>
            <w:r w:rsidRPr="00C3102B">
              <w:rPr>
                <w:rFonts w:ascii="Times New Roman" w:hAnsi="Times New Roman" w:cs="Times New Roman"/>
                <w:sz w:val="24"/>
                <w:szCs w:val="24"/>
              </w:rPr>
              <w:t xml:space="preserve">» </w:t>
            </w:r>
            <w:r w:rsidR="0047351A">
              <w:rPr>
                <w:rFonts w:ascii="Times New Roman" w:hAnsi="Times New Roman" w:cs="Times New Roman"/>
                <w:sz w:val="24"/>
                <w:szCs w:val="24"/>
              </w:rPr>
              <w:t>декабря</w:t>
            </w:r>
            <w:r w:rsidRPr="00C3102B">
              <w:rPr>
                <w:rFonts w:ascii="Times New Roman" w:hAnsi="Times New Roman" w:cs="Times New Roman"/>
                <w:sz w:val="24"/>
                <w:szCs w:val="24"/>
              </w:rPr>
              <w:t xml:space="preserve"> 2022 года № </w:t>
            </w:r>
            <w:r w:rsidR="0047351A">
              <w:rPr>
                <w:rFonts w:ascii="Times New Roman" w:hAnsi="Times New Roman" w:cs="Times New Roman"/>
                <w:sz w:val="24"/>
                <w:szCs w:val="24"/>
              </w:rPr>
              <w:t>1399</w:t>
            </w:r>
            <w:bookmarkStart w:id="0" w:name="_GoBack"/>
            <w:bookmarkEnd w:id="0"/>
          </w:p>
        </w:tc>
      </w:tr>
    </w:tbl>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p>
    <w:p w:rsidR="00B71F1C" w:rsidRDefault="00B71F1C" w:rsidP="00B71F1C">
      <w:pPr>
        <w:tabs>
          <w:tab w:val="left" w:pos="3165"/>
          <w:tab w:val="left" w:pos="3299"/>
        </w:tabs>
        <w:spacing w:after="0" w:line="240" w:lineRule="auto"/>
        <w:ind w:firstLine="709"/>
        <w:jc w:val="right"/>
        <w:rPr>
          <w:rFonts w:ascii="Times New Roman" w:hAnsi="Times New Roman"/>
          <w:sz w:val="26"/>
          <w:szCs w:val="26"/>
        </w:rPr>
      </w:pPr>
    </w:p>
    <w:p w:rsidR="00C3102B" w:rsidRDefault="00C3102B" w:rsidP="00B71F1C">
      <w:pPr>
        <w:tabs>
          <w:tab w:val="left" w:pos="3165"/>
          <w:tab w:val="left" w:pos="3299"/>
        </w:tabs>
        <w:spacing w:after="0" w:line="240" w:lineRule="auto"/>
        <w:ind w:firstLine="709"/>
        <w:jc w:val="right"/>
        <w:rPr>
          <w:rFonts w:ascii="Times New Roman" w:hAnsi="Times New Roman"/>
          <w:sz w:val="26"/>
          <w:szCs w:val="26"/>
        </w:rPr>
      </w:pPr>
    </w:p>
    <w:p w:rsidR="00C3102B" w:rsidRDefault="00C3102B" w:rsidP="00B71F1C">
      <w:pPr>
        <w:tabs>
          <w:tab w:val="left" w:pos="3165"/>
          <w:tab w:val="left" w:pos="3299"/>
        </w:tabs>
        <w:spacing w:after="0" w:line="240" w:lineRule="auto"/>
        <w:ind w:firstLine="709"/>
        <w:jc w:val="right"/>
        <w:rPr>
          <w:rFonts w:ascii="Times New Roman" w:hAnsi="Times New Roman"/>
          <w:sz w:val="26"/>
          <w:szCs w:val="26"/>
        </w:rPr>
      </w:pPr>
    </w:p>
    <w:p w:rsidR="00C3102B" w:rsidRPr="00070469" w:rsidRDefault="00C3102B" w:rsidP="00B71F1C">
      <w:pPr>
        <w:tabs>
          <w:tab w:val="left" w:pos="3165"/>
          <w:tab w:val="left" w:pos="3299"/>
        </w:tabs>
        <w:spacing w:after="0" w:line="240" w:lineRule="auto"/>
        <w:ind w:firstLine="709"/>
        <w:jc w:val="right"/>
        <w:rPr>
          <w:rFonts w:ascii="Times New Roman" w:hAnsi="Times New Roman"/>
          <w:sz w:val="26"/>
          <w:szCs w:val="26"/>
        </w:rPr>
      </w:pPr>
    </w:p>
    <w:sdt>
      <w:sdtPr>
        <w:rPr>
          <w:rFonts w:ascii="Times New Roman" w:hAnsi="Times New Roman"/>
          <w:sz w:val="26"/>
          <w:szCs w:val="26"/>
        </w:rPr>
        <w:id w:val="684867692"/>
        <w:docPartObj>
          <w:docPartGallery w:val="Table of Contents"/>
          <w:docPartUnique/>
        </w:docPartObj>
      </w:sdtPr>
      <w:sdtEndPr>
        <w:rPr>
          <w:sz w:val="2"/>
        </w:rPr>
      </w:sdtEndPr>
      <w:sdtContent>
        <w:p w:rsidR="00B71F1C" w:rsidRPr="00070469" w:rsidRDefault="00B71F1C" w:rsidP="00B71F1C">
          <w:pPr>
            <w:jc w:val="center"/>
            <w:rPr>
              <w:rFonts w:ascii="Times New Roman" w:hAnsi="Times New Roman"/>
              <w:noProof/>
              <w:sz w:val="26"/>
              <w:szCs w:val="26"/>
            </w:rPr>
          </w:pPr>
          <w:r w:rsidRPr="00070469">
            <w:rPr>
              <w:rFonts w:ascii="Times New Roman" w:hAnsi="Times New Roman"/>
              <w:noProof/>
              <w:sz w:val="26"/>
              <w:szCs w:val="26"/>
            </w:rPr>
            <w:t>ОГЛАВЛЕНИЕ</w:t>
          </w:r>
        </w:p>
        <w:p w:rsidR="00B71F1C" w:rsidRDefault="00B71F1C" w:rsidP="00B71F1C">
          <w:pPr>
            <w:pStyle w:val="12"/>
            <w:rPr>
              <w:rFonts w:asciiTheme="minorHAnsi" w:eastAsiaTheme="minorEastAsia" w:hAnsiTheme="minorHAnsi" w:cstheme="minorBidi"/>
              <w:sz w:val="22"/>
              <w:szCs w:val="22"/>
              <w:lang w:eastAsia="ru-RU"/>
            </w:rPr>
          </w:pPr>
          <w:r w:rsidRPr="00070469">
            <w:rPr>
              <w:sz w:val="26"/>
              <w:szCs w:val="26"/>
            </w:rPr>
            <w:fldChar w:fldCharType="begin"/>
          </w:r>
          <w:r w:rsidRPr="00070469">
            <w:rPr>
              <w:sz w:val="26"/>
              <w:szCs w:val="26"/>
            </w:rPr>
            <w:instrText xml:space="preserve"> TOC \o "1-3" \h \z \u </w:instrText>
          </w:r>
          <w:r w:rsidRPr="00070469">
            <w:rPr>
              <w:sz w:val="26"/>
              <w:szCs w:val="26"/>
            </w:rPr>
            <w:fldChar w:fldCharType="separate"/>
          </w:r>
          <w:hyperlink w:anchor="_Toc52359672" w:history="1">
            <w:r w:rsidRPr="0039656F">
              <w:rPr>
                <w:rStyle w:val="af8"/>
              </w:rPr>
              <w:t>ОБЩИЕ ПОЛОЖЕНИЯ</w:t>
            </w:r>
            <w:r>
              <w:rPr>
                <w:webHidden/>
              </w:rPr>
              <w:tab/>
            </w:r>
            <w:r>
              <w:rPr>
                <w:webHidden/>
              </w:rPr>
              <w:fldChar w:fldCharType="begin"/>
            </w:r>
            <w:r>
              <w:rPr>
                <w:webHidden/>
              </w:rPr>
              <w:instrText xml:space="preserve"> PAGEREF _Toc52359672 \h </w:instrText>
            </w:r>
            <w:r>
              <w:rPr>
                <w:webHidden/>
              </w:rPr>
            </w:r>
            <w:r>
              <w:rPr>
                <w:webHidden/>
              </w:rPr>
              <w:fldChar w:fldCharType="separate"/>
            </w:r>
            <w:r w:rsidR="0047351A">
              <w:rPr>
                <w:webHidden/>
              </w:rPr>
              <w:t>4</w:t>
            </w:r>
            <w:r>
              <w:rPr>
                <w:webHidden/>
              </w:rPr>
              <w:fldChar w:fldCharType="end"/>
            </w:r>
          </w:hyperlink>
        </w:p>
        <w:p w:rsidR="00B71F1C" w:rsidRDefault="0047351A" w:rsidP="00B71F1C">
          <w:pPr>
            <w:pStyle w:val="12"/>
            <w:rPr>
              <w:rFonts w:asciiTheme="minorHAnsi" w:eastAsiaTheme="minorEastAsia" w:hAnsiTheme="minorHAnsi" w:cstheme="minorBidi"/>
              <w:sz w:val="22"/>
              <w:szCs w:val="22"/>
              <w:lang w:eastAsia="ru-RU"/>
            </w:rPr>
          </w:pPr>
          <w:hyperlink w:anchor="_Toc52359673" w:history="1">
            <w:r w:rsidR="00B71F1C" w:rsidRPr="0039656F">
              <w:rPr>
                <w:rStyle w:val="af8"/>
              </w:rPr>
              <w:t>1</w:t>
            </w:r>
            <w:r w:rsidR="00B71F1C">
              <w:rPr>
                <w:rFonts w:asciiTheme="minorHAnsi" w:eastAsiaTheme="minorEastAsia" w:hAnsiTheme="minorHAnsi" w:cstheme="minorBidi"/>
                <w:sz w:val="22"/>
                <w:szCs w:val="22"/>
                <w:lang w:eastAsia="ru-RU"/>
              </w:rPr>
              <w:tab/>
            </w:r>
            <w:r w:rsidR="00B71F1C" w:rsidRPr="0039656F">
              <w:rPr>
                <w:rStyle w:val="af8"/>
              </w:rPr>
              <w:t>ОСНОВНАЯ ЧАСТЬ</w:t>
            </w:r>
            <w:r w:rsidR="00B71F1C">
              <w:rPr>
                <w:webHidden/>
              </w:rPr>
              <w:tab/>
            </w:r>
            <w:r w:rsidR="00B71F1C">
              <w:rPr>
                <w:webHidden/>
              </w:rPr>
              <w:fldChar w:fldCharType="begin"/>
            </w:r>
            <w:r w:rsidR="00B71F1C">
              <w:rPr>
                <w:webHidden/>
              </w:rPr>
              <w:instrText xml:space="preserve"> PAGEREF _Toc52359673 \h </w:instrText>
            </w:r>
            <w:r w:rsidR="00B71F1C">
              <w:rPr>
                <w:webHidden/>
              </w:rPr>
            </w:r>
            <w:r w:rsidR="00B71F1C">
              <w:rPr>
                <w:webHidden/>
              </w:rPr>
              <w:fldChar w:fldCharType="separate"/>
            </w:r>
            <w:r>
              <w:rPr>
                <w:webHidden/>
              </w:rPr>
              <w:t>5</w:t>
            </w:r>
            <w:r w:rsidR="00B71F1C">
              <w:rPr>
                <w:webHidden/>
              </w:rPr>
              <w:fldChar w:fldCharType="end"/>
            </w:r>
          </w:hyperlink>
        </w:p>
        <w:p w:rsidR="00B71F1C" w:rsidRDefault="0047351A" w:rsidP="00B71F1C">
          <w:pPr>
            <w:pStyle w:val="22"/>
            <w:rPr>
              <w:rFonts w:asciiTheme="minorHAnsi" w:eastAsiaTheme="minorEastAsia" w:hAnsiTheme="minorHAnsi" w:cstheme="minorBidi"/>
              <w:lang w:eastAsia="ru-RU"/>
            </w:rPr>
          </w:pPr>
          <w:hyperlink w:anchor="_Toc52359674" w:history="1">
            <w:r w:rsidR="00B71F1C" w:rsidRPr="0039656F">
              <w:rPr>
                <w:rStyle w:val="af8"/>
              </w:rPr>
              <w:t>1.1</w:t>
            </w:r>
            <w:r w:rsidR="00B71F1C">
              <w:rPr>
                <w:rFonts w:asciiTheme="minorHAnsi" w:eastAsiaTheme="minorEastAsia" w:hAnsiTheme="minorHAnsi" w:cstheme="minorBidi"/>
                <w:lang w:eastAsia="ru-RU"/>
              </w:rPr>
              <w:tab/>
            </w:r>
            <w:r w:rsidR="00B71F1C" w:rsidRPr="0039656F">
              <w:rPr>
                <w:rStyle w:val="af8"/>
              </w:rPr>
              <w:t>Перечень используемых сокращений</w:t>
            </w:r>
            <w:r w:rsidR="00B71F1C">
              <w:rPr>
                <w:webHidden/>
              </w:rPr>
              <w:tab/>
            </w:r>
            <w:r w:rsidR="00B71F1C">
              <w:rPr>
                <w:webHidden/>
              </w:rPr>
              <w:fldChar w:fldCharType="begin"/>
            </w:r>
            <w:r w:rsidR="00B71F1C">
              <w:rPr>
                <w:webHidden/>
              </w:rPr>
              <w:instrText xml:space="preserve"> PAGEREF _Toc52359674 \h </w:instrText>
            </w:r>
            <w:r w:rsidR="00B71F1C">
              <w:rPr>
                <w:webHidden/>
              </w:rPr>
            </w:r>
            <w:r w:rsidR="00B71F1C">
              <w:rPr>
                <w:webHidden/>
              </w:rPr>
              <w:fldChar w:fldCharType="separate"/>
            </w:r>
            <w:r>
              <w:rPr>
                <w:webHidden/>
              </w:rPr>
              <w:t>5</w:t>
            </w:r>
            <w:r w:rsidR="00B71F1C">
              <w:rPr>
                <w:webHidden/>
              </w:rPr>
              <w:fldChar w:fldCharType="end"/>
            </w:r>
          </w:hyperlink>
        </w:p>
        <w:p w:rsidR="00B71F1C" w:rsidRDefault="0047351A" w:rsidP="00B71F1C">
          <w:pPr>
            <w:pStyle w:val="22"/>
            <w:rPr>
              <w:rFonts w:asciiTheme="minorHAnsi" w:eastAsiaTheme="minorEastAsia" w:hAnsiTheme="minorHAnsi" w:cstheme="minorBidi"/>
              <w:lang w:eastAsia="ru-RU"/>
            </w:rPr>
          </w:pPr>
          <w:hyperlink w:anchor="_Toc52359675" w:history="1">
            <w:r w:rsidR="00B71F1C" w:rsidRPr="0039656F">
              <w:rPr>
                <w:rStyle w:val="af8"/>
              </w:rPr>
              <w:t>1.2</w:t>
            </w:r>
            <w:r w:rsidR="00B71F1C">
              <w:rPr>
                <w:rFonts w:asciiTheme="minorHAnsi" w:eastAsiaTheme="minorEastAsia" w:hAnsiTheme="minorHAnsi" w:cstheme="minorBidi"/>
                <w:lang w:eastAsia="ru-RU"/>
              </w:rPr>
              <w:tab/>
            </w:r>
            <w:r w:rsidR="00B71F1C" w:rsidRPr="0039656F">
              <w:rPr>
                <w:rStyle w:val="af8"/>
              </w:rPr>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r w:rsidR="00B71F1C">
              <w:rPr>
                <w:webHidden/>
              </w:rPr>
              <w:tab/>
            </w:r>
            <w:r w:rsidR="00B71F1C">
              <w:rPr>
                <w:webHidden/>
              </w:rPr>
              <w:fldChar w:fldCharType="begin"/>
            </w:r>
            <w:r w:rsidR="00B71F1C">
              <w:rPr>
                <w:webHidden/>
              </w:rPr>
              <w:instrText xml:space="preserve"> PAGEREF _Toc52359675 \h </w:instrText>
            </w:r>
            <w:r w:rsidR="00B71F1C">
              <w:rPr>
                <w:webHidden/>
              </w:rPr>
            </w:r>
            <w:r w:rsidR="00B71F1C">
              <w:rPr>
                <w:webHidden/>
              </w:rPr>
              <w:fldChar w:fldCharType="separate"/>
            </w:r>
            <w:r>
              <w:rPr>
                <w:webHidden/>
              </w:rPr>
              <w:t>5</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76" w:history="1">
            <w:r w:rsidR="00B71F1C" w:rsidRPr="0039656F">
              <w:rPr>
                <w:rStyle w:val="af8"/>
              </w:rPr>
              <w:t>1.2.1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_Toc52359676 \h </w:instrText>
            </w:r>
            <w:r w:rsidR="00B71F1C">
              <w:rPr>
                <w:webHidden/>
              </w:rPr>
            </w:r>
            <w:r w:rsidR="00B71F1C">
              <w:rPr>
                <w:webHidden/>
              </w:rPr>
              <w:fldChar w:fldCharType="separate"/>
            </w:r>
            <w:r>
              <w:rPr>
                <w:webHidden/>
              </w:rPr>
              <w:t>5</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77" w:history="1">
            <w:r w:rsidR="00B71F1C" w:rsidRPr="0039656F">
              <w:rPr>
                <w:rStyle w:val="af8"/>
              </w:rPr>
              <w:t>1.2.2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_Toc52359677 \h </w:instrText>
            </w:r>
            <w:r w:rsidR="00B71F1C">
              <w:rPr>
                <w:webHidden/>
              </w:rPr>
            </w:r>
            <w:r w:rsidR="00B71F1C">
              <w:rPr>
                <w:webHidden/>
              </w:rPr>
              <w:fldChar w:fldCharType="separate"/>
            </w:r>
            <w:r>
              <w:rPr>
                <w:webHidden/>
              </w:rPr>
              <w:t>5</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78" w:history="1">
            <w:r w:rsidR="00B71F1C" w:rsidRPr="0039656F">
              <w:rPr>
                <w:rStyle w:val="af8"/>
              </w:rPr>
              <w:t>1.2.3</w:t>
            </w:r>
            <w:r w:rsidR="00B71F1C">
              <w:rPr>
                <w:rFonts w:asciiTheme="minorHAnsi" w:eastAsiaTheme="minorEastAsia" w:hAnsiTheme="minorHAnsi" w:cstheme="minorBidi"/>
                <w:lang w:eastAsia="ru-RU"/>
              </w:rPr>
              <w:tab/>
            </w:r>
            <w:r w:rsidR="00B71F1C" w:rsidRPr="0039656F">
              <w:rPr>
                <w:rStyle w:val="af8"/>
              </w:rPr>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_Toc52359678 \h </w:instrText>
            </w:r>
            <w:r w:rsidR="00B71F1C">
              <w:rPr>
                <w:webHidden/>
              </w:rPr>
            </w:r>
            <w:r w:rsidR="00B71F1C">
              <w:rPr>
                <w:webHidden/>
              </w:rPr>
              <w:fldChar w:fldCharType="separate"/>
            </w:r>
            <w:r>
              <w:rPr>
                <w:webHidden/>
              </w:rPr>
              <w:t>6</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79" w:history="1">
            <w:r w:rsidR="00B71F1C" w:rsidRPr="0039656F">
              <w:rPr>
                <w:rStyle w:val="af8"/>
              </w:rPr>
              <w:t>1.2.4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_Toc52359679 \h </w:instrText>
            </w:r>
            <w:r w:rsidR="00B71F1C">
              <w:rPr>
                <w:webHidden/>
              </w:rPr>
            </w:r>
            <w:r w:rsidR="00B71F1C">
              <w:rPr>
                <w:webHidden/>
              </w:rPr>
              <w:fldChar w:fldCharType="separate"/>
            </w:r>
            <w:r>
              <w:rPr>
                <w:webHidden/>
              </w:rPr>
              <w:t>7</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0" w:history="1">
            <w:r w:rsidR="00B71F1C" w:rsidRPr="0039656F">
              <w:rPr>
                <w:rStyle w:val="af8"/>
              </w:rPr>
              <w:t>1.2.5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_Toc52359680 \h </w:instrText>
            </w:r>
            <w:r w:rsidR="00B71F1C">
              <w:rPr>
                <w:webHidden/>
              </w:rPr>
            </w:r>
            <w:r w:rsidR="00B71F1C">
              <w:rPr>
                <w:webHidden/>
              </w:rPr>
              <w:fldChar w:fldCharType="separate"/>
            </w:r>
            <w:r>
              <w:rPr>
                <w:webHidden/>
              </w:rPr>
              <w:t>7</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1" w:history="1">
            <w:r w:rsidR="00B71F1C" w:rsidRPr="0039656F">
              <w:rPr>
                <w:rStyle w:val="af8"/>
              </w:rPr>
              <w:t>1.2.6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_Toc52359681 \h </w:instrText>
            </w:r>
            <w:r w:rsidR="00B71F1C">
              <w:rPr>
                <w:webHidden/>
              </w:rPr>
            </w:r>
            <w:r w:rsidR="00B71F1C">
              <w:rPr>
                <w:webHidden/>
              </w:rPr>
              <w:fldChar w:fldCharType="separate"/>
            </w:r>
            <w:r>
              <w:rPr>
                <w:webHidden/>
              </w:rPr>
              <w:t>8</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2" w:history="1">
            <w:r w:rsidR="00B71F1C" w:rsidRPr="0039656F">
              <w:rPr>
                <w:rStyle w:val="af8"/>
              </w:rPr>
              <w:t>1.2.7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_Toc52359682 \h </w:instrText>
            </w:r>
            <w:r w:rsidR="00B71F1C">
              <w:rPr>
                <w:webHidden/>
              </w:rPr>
            </w:r>
            <w:r w:rsidR="00B71F1C">
              <w:rPr>
                <w:webHidden/>
              </w:rPr>
              <w:fldChar w:fldCharType="separate"/>
            </w:r>
            <w:r>
              <w:rPr>
                <w:webHidden/>
              </w:rPr>
              <w:t>8</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3" w:history="1">
            <w:r w:rsidR="00B71F1C" w:rsidRPr="0039656F">
              <w:rPr>
                <w:rStyle w:val="af8"/>
              </w:rPr>
              <w:t>1.2.8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_Toc52359683 \h </w:instrText>
            </w:r>
            <w:r w:rsidR="00B71F1C">
              <w:rPr>
                <w:webHidden/>
              </w:rPr>
            </w:r>
            <w:r w:rsidR="00B71F1C">
              <w:rPr>
                <w:webHidden/>
              </w:rPr>
              <w:fldChar w:fldCharType="separate"/>
            </w:r>
            <w:r>
              <w:rPr>
                <w:webHidden/>
              </w:rPr>
              <w:t>8</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4" w:history="1">
            <w:r w:rsidR="00B71F1C" w:rsidRPr="0039656F">
              <w:rPr>
                <w:rStyle w:val="af8"/>
              </w:rPr>
              <w:t>1.2.9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_Toc52359684 \h </w:instrText>
            </w:r>
            <w:r w:rsidR="00B71F1C">
              <w:rPr>
                <w:webHidden/>
              </w:rPr>
            </w:r>
            <w:r w:rsidR="00B71F1C">
              <w:rPr>
                <w:webHidden/>
              </w:rPr>
              <w:fldChar w:fldCharType="separate"/>
            </w:r>
            <w:r>
              <w:rPr>
                <w:webHidden/>
              </w:rPr>
              <w:t>8</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5" w:history="1">
            <w:r w:rsidR="00B71F1C" w:rsidRPr="0039656F">
              <w:rPr>
                <w:rStyle w:val="af8"/>
              </w:rPr>
              <w:t>1.2.10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_Toc52359685 \h </w:instrText>
            </w:r>
            <w:r w:rsidR="00B71F1C">
              <w:rPr>
                <w:webHidden/>
              </w:rPr>
            </w:r>
            <w:r w:rsidR="00B71F1C">
              <w:rPr>
                <w:webHidden/>
              </w:rPr>
              <w:fldChar w:fldCharType="separate"/>
            </w:r>
            <w:r>
              <w:rPr>
                <w:webHidden/>
              </w:rPr>
              <w:t>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6" w:history="1">
            <w:r w:rsidR="00B71F1C" w:rsidRPr="0039656F">
              <w:rPr>
                <w:rStyle w:val="af8"/>
              </w:rPr>
              <w:t>1.2.11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_Toc52359686 \h </w:instrText>
            </w:r>
            <w:r w:rsidR="00B71F1C">
              <w:rPr>
                <w:webHidden/>
              </w:rPr>
            </w:r>
            <w:r w:rsidR="00B71F1C">
              <w:rPr>
                <w:webHidden/>
              </w:rPr>
              <w:fldChar w:fldCharType="separate"/>
            </w:r>
            <w:r>
              <w:rPr>
                <w:webHidden/>
              </w:rPr>
              <w:t>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87" w:history="1">
            <w:r w:rsidR="00B71F1C" w:rsidRPr="0039656F">
              <w:rPr>
                <w:rStyle w:val="af8"/>
              </w:rPr>
              <w:t>1.2.12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_Toc52359687 \h </w:instrText>
            </w:r>
            <w:r w:rsidR="00B71F1C">
              <w:rPr>
                <w:webHidden/>
              </w:rPr>
            </w:r>
            <w:r w:rsidR="00B71F1C">
              <w:rPr>
                <w:webHidden/>
              </w:rPr>
              <w:fldChar w:fldCharType="separate"/>
            </w:r>
            <w:r>
              <w:rPr>
                <w:webHidden/>
              </w:rPr>
              <w:t>9</w:t>
            </w:r>
            <w:r w:rsidR="00B71F1C">
              <w:rPr>
                <w:webHidden/>
              </w:rPr>
              <w:fldChar w:fldCharType="end"/>
            </w:r>
          </w:hyperlink>
        </w:p>
        <w:p w:rsidR="00B71F1C" w:rsidRDefault="0047351A" w:rsidP="00B71F1C">
          <w:pPr>
            <w:pStyle w:val="12"/>
            <w:rPr>
              <w:rFonts w:asciiTheme="minorHAnsi" w:eastAsiaTheme="minorEastAsia" w:hAnsiTheme="minorHAnsi" w:cstheme="minorBidi"/>
              <w:sz w:val="22"/>
              <w:szCs w:val="22"/>
              <w:lang w:eastAsia="ru-RU"/>
            </w:rPr>
          </w:pPr>
          <w:hyperlink w:anchor="_Toc52359688" w:history="1">
            <w:r w:rsidR="00B71F1C" w:rsidRPr="0039656F">
              <w:rPr>
                <w:rStyle w:val="af8"/>
              </w:rPr>
              <w:t>2</w:t>
            </w:r>
            <w:r w:rsidR="00B71F1C">
              <w:rPr>
                <w:rFonts w:asciiTheme="minorHAnsi" w:eastAsiaTheme="minorEastAsia" w:hAnsiTheme="minorHAnsi" w:cstheme="minorBidi"/>
                <w:sz w:val="22"/>
                <w:szCs w:val="22"/>
                <w:lang w:eastAsia="ru-RU"/>
              </w:rPr>
              <w:tab/>
            </w:r>
            <w:r w:rsidR="00B71F1C" w:rsidRPr="0039656F">
              <w:rPr>
                <w:rStyle w:val="af8"/>
              </w:rPr>
              <w:t>МАТЕРИАЛЫ ПО ОБОСНОВАНИЮ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_Toc52359688 \h </w:instrText>
            </w:r>
            <w:r w:rsidR="00B71F1C">
              <w:rPr>
                <w:webHidden/>
              </w:rPr>
            </w:r>
            <w:r w:rsidR="00B71F1C">
              <w:rPr>
                <w:webHidden/>
              </w:rPr>
              <w:fldChar w:fldCharType="separate"/>
            </w:r>
            <w:r>
              <w:rPr>
                <w:webHidden/>
              </w:rPr>
              <w:t>11</w:t>
            </w:r>
            <w:r w:rsidR="00B71F1C">
              <w:rPr>
                <w:webHidden/>
              </w:rPr>
              <w:fldChar w:fldCharType="end"/>
            </w:r>
          </w:hyperlink>
        </w:p>
        <w:p w:rsidR="00B71F1C" w:rsidRDefault="0047351A" w:rsidP="00B71F1C">
          <w:pPr>
            <w:pStyle w:val="22"/>
            <w:rPr>
              <w:rFonts w:asciiTheme="minorHAnsi" w:eastAsiaTheme="minorEastAsia" w:hAnsiTheme="minorHAnsi" w:cstheme="minorBidi"/>
              <w:lang w:eastAsia="ru-RU"/>
            </w:rPr>
          </w:pPr>
          <w:hyperlink w:anchor="_Toc52359689" w:history="1">
            <w:r w:rsidR="00B71F1C" w:rsidRPr="0039656F">
              <w:rPr>
                <w:rStyle w:val="af8"/>
              </w:rPr>
              <w:t>2.1</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МИНИМАЛЬНО ДОПУСТИМОГО УРОВНЯ ОБЕСПЕЧЕННОСТИ ОБЪЕКТАМИ МЕСТНОГО ЗНАЧЕНИЯ ПОСЕЛЕНИЯ</w:t>
            </w:r>
            <w:r w:rsidR="00B71F1C">
              <w:rPr>
                <w:webHidden/>
              </w:rPr>
              <w:tab/>
            </w:r>
            <w:r w:rsidR="00B71F1C">
              <w:rPr>
                <w:webHidden/>
              </w:rPr>
              <w:fldChar w:fldCharType="begin"/>
            </w:r>
            <w:r w:rsidR="00B71F1C">
              <w:rPr>
                <w:webHidden/>
              </w:rPr>
              <w:instrText xml:space="preserve"> PAGEREF _Toc52359689 \h </w:instrText>
            </w:r>
            <w:r w:rsidR="00B71F1C">
              <w:rPr>
                <w:webHidden/>
              </w:rPr>
            </w:r>
            <w:r w:rsidR="00B71F1C">
              <w:rPr>
                <w:webHidden/>
              </w:rPr>
              <w:fldChar w:fldCharType="separate"/>
            </w:r>
            <w:r>
              <w:rPr>
                <w:webHidden/>
              </w:rPr>
              <w:t>11</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0" w:history="1">
            <w:r w:rsidR="00B71F1C" w:rsidRPr="0039656F">
              <w:rPr>
                <w:rStyle w:val="af8"/>
              </w:rPr>
              <w:t>2.1.1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_Toc52359690 \h </w:instrText>
            </w:r>
            <w:r w:rsidR="00B71F1C">
              <w:rPr>
                <w:webHidden/>
              </w:rPr>
            </w:r>
            <w:r w:rsidR="00B71F1C">
              <w:rPr>
                <w:webHidden/>
              </w:rPr>
              <w:fldChar w:fldCharType="separate"/>
            </w:r>
            <w:r>
              <w:rPr>
                <w:webHidden/>
              </w:rPr>
              <w:t>11</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1" w:history="1">
            <w:r w:rsidR="00B71F1C" w:rsidRPr="0039656F">
              <w:rPr>
                <w:rStyle w:val="af8"/>
              </w:rPr>
              <w:t>2.1.2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_Toc52359691 \h </w:instrText>
            </w:r>
            <w:r w:rsidR="00B71F1C">
              <w:rPr>
                <w:webHidden/>
              </w:rPr>
            </w:r>
            <w:r w:rsidR="00B71F1C">
              <w:rPr>
                <w:webHidden/>
              </w:rPr>
              <w:fldChar w:fldCharType="separate"/>
            </w:r>
            <w:r>
              <w:rPr>
                <w:webHidden/>
              </w:rPr>
              <w:t>13</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2" w:history="1">
            <w:r w:rsidR="00B71F1C" w:rsidRPr="0039656F">
              <w:rPr>
                <w:rStyle w:val="af8"/>
              </w:rPr>
              <w:t>2.1.3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_Toc52359692 \h </w:instrText>
            </w:r>
            <w:r w:rsidR="00B71F1C">
              <w:rPr>
                <w:webHidden/>
              </w:rPr>
            </w:r>
            <w:r w:rsidR="00B71F1C">
              <w:rPr>
                <w:webHidden/>
              </w:rPr>
              <w:fldChar w:fldCharType="separate"/>
            </w:r>
            <w:r>
              <w:rPr>
                <w:webHidden/>
              </w:rPr>
              <w:t>14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3" w:history="1">
            <w:r w:rsidR="00B71F1C" w:rsidRPr="0039656F">
              <w:rPr>
                <w:rStyle w:val="af8"/>
              </w:rPr>
              <w:t>2.1.4</w:t>
            </w:r>
            <w:r w:rsidR="00B71F1C">
              <w:rPr>
                <w:rFonts w:asciiTheme="minorHAnsi" w:eastAsiaTheme="minorEastAsia" w:hAnsiTheme="minorHAnsi" w:cstheme="minorBidi"/>
                <w:lang w:eastAsia="ru-RU"/>
              </w:rPr>
              <w:tab/>
            </w:r>
            <w:r w:rsidR="00B71F1C" w:rsidRPr="0039656F">
              <w:rPr>
                <w:rStyle w:val="af8"/>
              </w:rPr>
              <w:t>В области жилищного строительства</w:t>
            </w:r>
            <w:r w:rsidR="00B71F1C">
              <w:rPr>
                <w:webHidden/>
              </w:rPr>
              <w:tab/>
            </w:r>
            <w:r w:rsidR="00B71F1C">
              <w:rPr>
                <w:webHidden/>
              </w:rPr>
              <w:fldChar w:fldCharType="begin"/>
            </w:r>
            <w:r w:rsidR="00B71F1C">
              <w:rPr>
                <w:webHidden/>
              </w:rPr>
              <w:instrText xml:space="preserve"> PAGEREF _Toc52359693 \h </w:instrText>
            </w:r>
            <w:r w:rsidR="00B71F1C">
              <w:rPr>
                <w:webHidden/>
              </w:rPr>
            </w:r>
            <w:r w:rsidR="00B71F1C">
              <w:rPr>
                <w:webHidden/>
              </w:rPr>
              <w:fldChar w:fldCharType="separate"/>
            </w:r>
            <w:r>
              <w:rPr>
                <w:webHidden/>
              </w:rPr>
              <w:t>15</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4" w:history="1">
            <w:r w:rsidR="00B71F1C" w:rsidRPr="0039656F">
              <w:rPr>
                <w:rStyle w:val="af8"/>
              </w:rPr>
              <w:t>2.1.5</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_Toc52359694 \h </w:instrText>
            </w:r>
            <w:r w:rsidR="00B71F1C">
              <w:rPr>
                <w:webHidden/>
              </w:rPr>
            </w:r>
            <w:r w:rsidR="00B71F1C">
              <w:rPr>
                <w:webHidden/>
              </w:rPr>
              <w:fldChar w:fldCharType="separate"/>
            </w:r>
            <w:r>
              <w:rPr>
                <w:webHidden/>
              </w:rPr>
              <w:t>21</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5" w:history="1">
            <w:r w:rsidR="00B71F1C" w:rsidRPr="0039656F">
              <w:rPr>
                <w:rStyle w:val="af8"/>
              </w:rPr>
              <w:t>2.1.6</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_Toc52359695 \h </w:instrText>
            </w:r>
            <w:r w:rsidR="00B71F1C">
              <w:rPr>
                <w:webHidden/>
              </w:rPr>
            </w:r>
            <w:r w:rsidR="00B71F1C">
              <w:rPr>
                <w:webHidden/>
              </w:rPr>
              <w:fldChar w:fldCharType="separate"/>
            </w:r>
            <w:r>
              <w:rPr>
                <w:webHidden/>
              </w:rPr>
              <w:t>22</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6" w:history="1">
            <w:r w:rsidR="00B71F1C" w:rsidRPr="0039656F">
              <w:rPr>
                <w:rStyle w:val="af8"/>
              </w:rPr>
              <w:t>2.1.7</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_Toc52359696 \h </w:instrText>
            </w:r>
            <w:r w:rsidR="00B71F1C">
              <w:rPr>
                <w:webHidden/>
              </w:rPr>
            </w:r>
            <w:r w:rsidR="00B71F1C">
              <w:rPr>
                <w:webHidden/>
              </w:rPr>
              <w:fldChar w:fldCharType="separate"/>
            </w:r>
            <w:r>
              <w:rPr>
                <w:webHidden/>
              </w:rPr>
              <w:t>22</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7" w:history="1">
            <w:r w:rsidR="00B71F1C" w:rsidRPr="0039656F">
              <w:rPr>
                <w:rStyle w:val="af8"/>
              </w:rPr>
              <w:t>2.1.8</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_Toc52359697 \h </w:instrText>
            </w:r>
            <w:r w:rsidR="00B71F1C">
              <w:rPr>
                <w:webHidden/>
              </w:rPr>
            </w:r>
            <w:r w:rsidR="00B71F1C">
              <w:rPr>
                <w:webHidden/>
              </w:rPr>
              <w:fldChar w:fldCharType="separate"/>
            </w:r>
            <w:r>
              <w:rPr>
                <w:webHidden/>
              </w:rPr>
              <w:t>23</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8" w:history="1">
            <w:r w:rsidR="00B71F1C" w:rsidRPr="0039656F">
              <w:rPr>
                <w:rStyle w:val="af8"/>
              </w:rPr>
              <w:t>2.1.9</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_Toc52359698 \h </w:instrText>
            </w:r>
            <w:r w:rsidR="00B71F1C">
              <w:rPr>
                <w:webHidden/>
              </w:rPr>
            </w:r>
            <w:r w:rsidR="00B71F1C">
              <w:rPr>
                <w:webHidden/>
              </w:rPr>
              <w:fldChar w:fldCharType="separate"/>
            </w:r>
            <w:r>
              <w:rPr>
                <w:webHidden/>
              </w:rPr>
              <w:t>24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699" w:history="1">
            <w:r w:rsidR="00B71F1C" w:rsidRPr="0039656F">
              <w:rPr>
                <w:rStyle w:val="af8"/>
              </w:rPr>
              <w:t>2.1.10</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_Toc52359699 \h </w:instrText>
            </w:r>
            <w:r w:rsidR="00B71F1C">
              <w:rPr>
                <w:webHidden/>
              </w:rPr>
            </w:r>
            <w:r w:rsidR="00B71F1C">
              <w:rPr>
                <w:webHidden/>
              </w:rPr>
              <w:fldChar w:fldCharType="separate"/>
            </w:r>
            <w:r>
              <w:rPr>
                <w:webHidden/>
              </w:rPr>
              <w:t>24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0" w:history="1">
            <w:r w:rsidR="00B71F1C" w:rsidRPr="0039656F">
              <w:rPr>
                <w:rStyle w:val="af8"/>
              </w:rPr>
              <w:t>2.1.11</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_Toc52359700 \h </w:instrText>
            </w:r>
            <w:r w:rsidR="00B71F1C">
              <w:rPr>
                <w:webHidden/>
              </w:rPr>
            </w:r>
            <w:r w:rsidR="00B71F1C">
              <w:rPr>
                <w:webHidden/>
              </w:rPr>
              <w:fldChar w:fldCharType="separate"/>
            </w:r>
            <w:r>
              <w:rPr>
                <w:webHidden/>
              </w:rPr>
              <w:t>24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1" w:history="1">
            <w:r w:rsidR="00B71F1C" w:rsidRPr="0039656F">
              <w:rPr>
                <w:rStyle w:val="af8"/>
              </w:rPr>
              <w:t>2.1.12</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_Toc52359701 \h </w:instrText>
            </w:r>
            <w:r w:rsidR="00B71F1C">
              <w:rPr>
                <w:webHidden/>
              </w:rPr>
            </w:r>
            <w:r w:rsidR="00B71F1C">
              <w:rPr>
                <w:webHidden/>
              </w:rPr>
              <w:fldChar w:fldCharType="separate"/>
            </w:r>
            <w:r>
              <w:rPr>
                <w:webHidden/>
              </w:rPr>
              <w:t>25</w:t>
            </w:r>
            <w:r w:rsidR="00B71F1C">
              <w:rPr>
                <w:webHidden/>
              </w:rPr>
              <w:fldChar w:fldCharType="end"/>
            </w:r>
          </w:hyperlink>
        </w:p>
        <w:p w:rsidR="00B71F1C" w:rsidRDefault="0047351A" w:rsidP="00B71F1C">
          <w:pPr>
            <w:pStyle w:val="22"/>
            <w:rPr>
              <w:rFonts w:asciiTheme="minorHAnsi" w:eastAsiaTheme="minorEastAsia" w:hAnsiTheme="minorHAnsi" w:cstheme="minorBidi"/>
              <w:lang w:eastAsia="ru-RU"/>
            </w:rPr>
          </w:pPr>
          <w:hyperlink w:anchor="_Toc52359702" w:history="1">
            <w:r w:rsidR="00B71F1C" w:rsidRPr="0039656F">
              <w:rPr>
                <w:rStyle w:val="af8"/>
              </w:rPr>
              <w:t>2.2</w:t>
            </w:r>
            <w:r w:rsidR="00B71F1C">
              <w:rPr>
                <w:rFonts w:asciiTheme="minorHAnsi" w:eastAsiaTheme="minorEastAsia" w:hAnsiTheme="minorHAnsi" w:cstheme="minorBidi"/>
                <w:lang w:eastAsia="ru-RU"/>
              </w:rPr>
              <w:tab/>
            </w:r>
            <w:r w:rsidR="00B71F1C" w:rsidRPr="0039656F">
              <w:rPr>
                <w:rStyle w:val="af8"/>
              </w:rPr>
              <w:t>ОБОСНОВАНИЕ РАСЧЕТНЫХ ПОКАЗАТЕЛЕЙ МАКСИМАЛЬНО ДОПУСТИМОЙ ТЕРРИТОРИАЛЬНОЙ ДОСТУПНОСТИ ОБЪЕКТОВ МЕСТНОГО ЗНАЧЕНИЯ ПОСЕЛЕНИЯ</w:t>
            </w:r>
            <w:r w:rsidR="00B71F1C">
              <w:rPr>
                <w:webHidden/>
              </w:rPr>
              <w:tab/>
            </w:r>
            <w:r w:rsidR="00B71F1C">
              <w:rPr>
                <w:webHidden/>
              </w:rPr>
              <w:fldChar w:fldCharType="begin"/>
            </w:r>
            <w:r w:rsidR="00B71F1C">
              <w:rPr>
                <w:webHidden/>
              </w:rPr>
              <w:instrText xml:space="preserve"> PAGEREF _Toc52359702 \h </w:instrText>
            </w:r>
            <w:r w:rsidR="00B71F1C">
              <w:rPr>
                <w:webHidden/>
              </w:rPr>
            </w:r>
            <w:r w:rsidR="00B71F1C">
              <w:rPr>
                <w:webHidden/>
              </w:rPr>
              <w:fldChar w:fldCharType="separate"/>
            </w:r>
            <w:r>
              <w:rPr>
                <w:webHidden/>
              </w:rPr>
              <w:t>25</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3" w:history="1">
            <w:r w:rsidR="00B71F1C" w:rsidRPr="0039656F">
              <w:rPr>
                <w:rStyle w:val="af8"/>
              </w:rPr>
              <w:t>2.2.1</w:t>
            </w:r>
            <w:r w:rsidR="00B71F1C">
              <w:rPr>
                <w:rFonts w:asciiTheme="minorHAnsi" w:eastAsiaTheme="minorEastAsia" w:hAnsiTheme="minorHAnsi" w:cstheme="minorBidi"/>
                <w:lang w:eastAsia="ru-RU"/>
              </w:rPr>
              <w:tab/>
            </w:r>
            <w:r w:rsidR="00B71F1C" w:rsidRPr="0039656F">
              <w:rPr>
                <w:rStyle w:val="af8"/>
              </w:rPr>
              <w:t>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_Toc52359703 \h </w:instrText>
            </w:r>
            <w:r w:rsidR="00B71F1C">
              <w:rPr>
                <w:webHidden/>
              </w:rPr>
            </w:r>
            <w:r w:rsidR="00B71F1C">
              <w:rPr>
                <w:webHidden/>
              </w:rPr>
              <w:fldChar w:fldCharType="separate"/>
            </w:r>
            <w:r>
              <w:rPr>
                <w:webHidden/>
              </w:rPr>
              <w:t>27</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4" w:history="1">
            <w:r w:rsidR="00B71F1C" w:rsidRPr="0039656F">
              <w:rPr>
                <w:rStyle w:val="af8"/>
              </w:rPr>
              <w:t>2.2.2</w:t>
            </w:r>
            <w:r w:rsidR="00B71F1C">
              <w:rPr>
                <w:rFonts w:asciiTheme="minorHAnsi" w:eastAsiaTheme="minorEastAsia" w:hAnsiTheme="minorHAnsi" w:cstheme="minorBidi"/>
                <w:lang w:eastAsia="ru-RU"/>
              </w:rPr>
              <w:tab/>
            </w:r>
            <w:r w:rsidR="00B71F1C" w:rsidRPr="0039656F">
              <w:rPr>
                <w:rStyle w:val="af8"/>
              </w:rPr>
              <w:t>В области культуры и искусства</w:t>
            </w:r>
            <w:r w:rsidR="00B71F1C">
              <w:rPr>
                <w:webHidden/>
              </w:rPr>
              <w:tab/>
            </w:r>
            <w:r w:rsidR="00B71F1C">
              <w:rPr>
                <w:webHidden/>
              </w:rPr>
              <w:fldChar w:fldCharType="begin"/>
            </w:r>
            <w:r w:rsidR="00B71F1C">
              <w:rPr>
                <w:webHidden/>
              </w:rPr>
              <w:instrText xml:space="preserve"> PAGEREF _Toc52359704 \h </w:instrText>
            </w:r>
            <w:r w:rsidR="00B71F1C">
              <w:rPr>
                <w:webHidden/>
              </w:rPr>
            </w:r>
            <w:r w:rsidR="00B71F1C">
              <w:rPr>
                <w:webHidden/>
              </w:rPr>
              <w:fldChar w:fldCharType="separate"/>
            </w:r>
            <w:r>
              <w:rPr>
                <w:webHidden/>
              </w:rPr>
              <w:t>27</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5" w:history="1">
            <w:r w:rsidR="00B71F1C" w:rsidRPr="0039656F">
              <w:rPr>
                <w:rStyle w:val="af8"/>
              </w:rPr>
              <w:t>2.2.3</w:t>
            </w:r>
            <w:r w:rsidR="00B71F1C">
              <w:rPr>
                <w:rFonts w:asciiTheme="minorHAnsi" w:eastAsiaTheme="minorEastAsia" w:hAnsiTheme="minorHAnsi" w:cstheme="minorBidi"/>
                <w:lang w:eastAsia="ru-RU"/>
              </w:rPr>
              <w:tab/>
            </w:r>
            <w:r w:rsidR="00B71F1C" w:rsidRPr="0039656F">
              <w:rPr>
                <w:rStyle w:val="af8"/>
              </w:rPr>
              <w:t>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_Toc52359705 \h </w:instrText>
            </w:r>
            <w:r w:rsidR="00B71F1C">
              <w:rPr>
                <w:webHidden/>
              </w:rPr>
            </w:r>
            <w:r w:rsidR="00B71F1C">
              <w:rPr>
                <w:webHidden/>
              </w:rPr>
              <w:fldChar w:fldCharType="separate"/>
            </w:r>
            <w:r>
              <w:rPr>
                <w:webHidden/>
              </w:rPr>
              <w:t>28</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6" w:history="1">
            <w:r w:rsidR="00B71F1C" w:rsidRPr="0039656F">
              <w:rPr>
                <w:rStyle w:val="af8"/>
              </w:rPr>
              <w:t>2.2.4</w:t>
            </w:r>
            <w:r w:rsidR="00B71F1C">
              <w:rPr>
                <w:rFonts w:asciiTheme="minorHAnsi" w:eastAsiaTheme="minorEastAsia" w:hAnsiTheme="minorHAnsi" w:cstheme="minorBidi"/>
                <w:lang w:eastAsia="ru-RU"/>
              </w:rPr>
              <w:tab/>
            </w:r>
            <w:r w:rsidR="00B71F1C" w:rsidRPr="0039656F">
              <w:rPr>
                <w:rStyle w:val="af8"/>
              </w:rPr>
              <w:t>В области транспортного обслуживания</w:t>
            </w:r>
            <w:r w:rsidR="00B71F1C">
              <w:rPr>
                <w:webHidden/>
              </w:rPr>
              <w:tab/>
            </w:r>
            <w:r w:rsidR="00B71F1C">
              <w:rPr>
                <w:webHidden/>
              </w:rPr>
              <w:fldChar w:fldCharType="begin"/>
            </w:r>
            <w:r w:rsidR="00B71F1C">
              <w:rPr>
                <w:webHidden/>
              </w:rPr>
              <w:instrText xml:space="preserve"> PAGEREF _Toc52359706 \h </w:instrText>
            </w:r>
            <w:r w:rsidR="00B71F1C">
              <w:rPr>
                <w:webHidden/>
              </w:rPr>
            </w:r>
            <w:r w:rsidR="00B71F1C">
              <w:rPr>
                <w:webHidden/>
              </w:rPr>
              <w:fldChar w:fldCharType="separate"/>
            </w:r>
            <w:r>
              <w:rPr>
                <w:webHidden/>
              </w:rPr>
              <w:t>29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7" w:history="1">
            <w:r w:rsidR="00B71F1C" w:rsidRPr="0039656F">
              <w:rPr>
                <w:rStyle w:val="af8"/>
              </w:rPr>
              <w:t>2.2.5</w:t>
            </w:r>
            <w:r w:rsidR="00B71F1C">
              <w:rPr>
                <w:rFonts w:asciiTheme="minorHAnsi" w:eastAsiaTheme="minorEastAsia" w:hAnsiTheme="minorHAnsi" w:cstheme="minorBidi"/>
                <w:lang w:eastAsia="ru-RU"/>
              </w:rPr>
              <w:tab/>
            </w:r>
            <w:r w:rsidR="00B71F1C" w:rsidRPr="0039656F">
              <w:rPr>
                <w:rStyle w:val="af8"/>
              </w:rPr>
              <w:t>В области электроснабжения</w:t>
            </w:r>
            <w:r w:rsidR="00B71F1C">
              <w:rPr>
                <w:webHidden/>
              </w:rPr>
              <w:tab/>
            </w:r>
            <w:r w:rsidR="00B71F1C">
              <w:rPr>
                <w:webHidden/>
              </w:rPr>
              <w:fldChar w:fldCharType="begin"/>
            </w:r>
            <w:r w:rsidR="00B71F1C">
              <w:rPr>
                <w:webHidden/>
              </w:rPr>
              <w:instrText xml:space="preserve"> PAGEREF _Toc52359707 \h </w:instrText>
            </w:r>
            <w:r w:rsidR="00B71F1C">
              <w:rPr>
                <w:webHidden/>
              </w:rPr>
            </w:r>
            <w:r w:rsidR="00B71F1C">
              <w:rPr>
                <w:webHidden/>
              </w:rPr>
              <w:fldChar w:fldCharType="separate"/>
            </w:r>
            <w:r>
              <w:rPr>
                <w:webHidden/>
              </w:rPr>
              <w:t>29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8" w:history="1">
            <w:r w:rsidR="00B71F1C" w:rsidRPr="0039656F">
              <w:rPr>
                <w:rStyle w:val="af8"/>
              </w:rPr>
              <w:t>2.2.6</w:t>
            </w:r>
            <w:r w:rsidR="00B71F1C">
              <w:rPr>
                <w:rFonts w:asciiTheme="minorHAnsi" w:eastAsiaTheme="minorEastAsia" w:hAnsiTheme="minorHAnsi" w:cstheme="minorBidi"/>
                <w:lang w:eastAsia="ru-RU"/>
              </w:rPr>
              <w:tab/>
            </w:r>
            <w:r w:rsidR="00B71F1C" w:rsidRPr="0039656F">
              <w:rPr>
                <w:rStyle w:val="af8"/>
              </w:rPr>
              <w:t>В области теплоснабжения</w:t>
            </w:r>
            <w:r w:rsidR="00B71F1C">
              <w:rPr>
                <w:webHidden/>
              </w:rPr>
              <w:tab/>
            </w:r>
            <w:r w:rsidR="00B71F1C">
              <w:rPr>
                <w:webHidden/>
              </w:rPr>
              <w:fldChar w:fldCharType="begin"/>
            </w:r>
            <w:r w:rsidR="00B71F1C">
              <w:rPr>
                <w:webHidden/>
              </w:rPr>
              <w:instrText xml:space="preserve"> PAGEREF _Toc52359708 \h </w:instrText>
            </w:r>
            <w:r w:rsidR="00B71F1C">
              <w:rPr>
                <w:webHidden/>
              </w:rPr>
            </w:r>
            <w:r w:rsidR="00B71F1C">
              <w:rPr>
                <w:webHidden/>
              </w:rPr>
              <w:fldChar w:fldCharType="separate"/>
            </w:r>
            <w:r>
              <w:rPr>
                <w:webHidden/>
              </w:rPr>
              <w:t>29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09" w:history="1">
            <w:r w:rsidR="00B71F1C" w:rsidRPr="0039656F">
              <w:rPr>
                <w:rStyle w:val="af8"/>
              </w:rPr>
              <w:t>2.2.7</w:t>
            </w:r>
            <w:r w:rsidR="00B71F1C">
              <w:rPr>
                <w:rFonts w:asciiTheme="minorHAnsi" w:eastAsiaTheme="minorEastAsia" w:hAnsiTheme="minorHAnsi" w:cstheme="minorBidi"/>
                <w:lang w:eastAsia="ru-RU"/>
              </w:rPr>
              <w:tab/>
            </w:r>
            <w:r w:rsidR="00B71F1C" w:rsidRPr="0039656F">
              <w:rPr>
                <w:rStyle w:val="af8"/>
              </w:rPr>
              <w:t>В области водоснабжения</w:t>
            </w:r>
            <w:r w:rsidR="00B71F1C">
              <w:rPr>
                <w:webHidden/>
              </w:rPr>
              <w:tab/>
            </w:r>
            <w:r w:rsidR="00B71F1C">
              <w:rPr>
                <w:webHidden/>
              </w:rPr>
              <w:fldChar w:fldCharType="begin"/>
            </w:r>
            <w:r w:rsidR="00B71F1C">
              <w:rPr>
                <w:webHidden/>
              </w:rPr>
              <w:instrText xml:space="preserve"> PAGEREF _Toc52359709 \h </w:instrText>
            </w:r>
            <w:r w:rsidR="00B71F1C">
              <w:rPr>
                <w:webHidden/>
              </w:rPr>
            </w:r>
            <w:r w:rsidR="00B71F1C">
              <w:rPr>
                <w:webHidden/>
              </w:rPr>
              <w:fldChar w:fldCharType="separate"/>
            </w:r>
            <w:r>
              <w:rPr>
                <w:webHidden/>
              </w:rPr>
              <w:t>29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0" w:history="1">
            <w:r w:rsidR="00B71F1C" w:rsidRPr="0039656F">
              <w:rPr>
                <w:rStyle w:val="af8"/>
              </w:rPr>
              <w:t>2.2.8</w:t>
            </w:r>
            <w:r w:rsidR="00B71F1C">
              <w:rPr>
                <w:rFonts w:asciiTheme="minorHAnsi" w:eastAsiaTheme="minorEastAsia" w:hAnsiTheme="minorHAnsi" w:cstheme="minorBidi"/>
                <w:lang w:eastAsia="ru-RU"/>
              </w:rPr>
              <w:tab/>
            </w:r>
            <w:r w:rsidR="00B71F1C" w:rsidRPr="0039656F">
              <w:rPr>
                <w:rStyle w:val="af8"/>
              </w:rPr>
              <w:t>В области водоотведения</w:t>
            </w:r>
            <w:r w:rsidR="00B71F1C">
              <w:rPr>
                <w:webHidden/>
              </w:rPr>
              <w:tab/>
            </w:r>
            <w:r w:rsidR="00B71F1C">
              <w:rPr>
                <w:webHidden/>
              </w:rPr>
              <w:fldChar w:fldCharType="begin"/>
            </w:r>
            <w:r w:rsidR="00B71F1C">
              <w:rPr>
                <w:webHidden/>
              </w:rPr>
              <w:instrText xml:space="preserve"> PAGEREF _Toc52359710 \h </w:instrText>
            </w:r>
            <w:r w:rsidR="00B71F1C">
              <w:rPr>
                <w:webHidden/>
              </w:rPr>
            </w:r>
            <w:r w:rsidR="00B71F1C">
              <w:rPr>
                <w:webHidden/>
              </w:rPr>
              <w:fldChar w:fldCharType="separate"/>
            </w:r>
            <w:r>
              <w:rPr>
                <w:webHidden/>
              </w:rPr>
              <w:t>29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1" w:history="1">
            <w:r w:rsidR="00B71F1C" w:rsidRPr="0039656F">
              <w:rPr>
                <w:rStyle w:val="af8"/>
              </w:rPr>
              <w:t>2.2.9</w:t>
            </w:r>
            <w:r w:rsidR="00B71F1C">
              <w:rPr>
                <w:rFonts w:asciiTheme="minorHAnsi" w:eastAsiaTheme="minorEastAsia" w:hAnsiTheme="minorHAnsi" w:cstheme="minorBidi"/>
                <w:lang w:eastAsia="ru-RU"/>
              </w:rPr>
              <w:tab/>
            </w:r>
            <w:r w:rsidR="00B71F1C" w:rsidRPr="0039656F">
              <w:rPr>
                <w:rStyle w:val="af8"/>
              </w:rPr>
              <w:t>В области газоснабжения</w:t>
            </w:r>
            <w:r w:rsidR="00B71F1C">
              <w:rPr>
                <w:webHidden/>
              </w:rPr>
              <w:tab/>
            </w:r>
            <w:r w:rsidR="00B71F1C">
              <w:rPr>
                <w:webHidden/>
              </w:rPr>
              <w:fldChar w:fldCharType="begin"/>
            </w:r>
            <w:r w:rsidR="00B71F1C">
              <w:rPr>
                <w:webHidden/>
              </w:rPr>
              <w:instrText xml:space="preserve"> PAGEREF _Toc52359711 \h </w:instrText>
            </w:r>
            <w:r w:rsidR="00B71F1C">
              <w:rPr>
                <w:webHidden/>
              </w:rPr>
            </w:r>
            <w:r w:rsidR="00B71F1C">
              <w:rPr>
                <w:webHidden/>
              </w:rPr>
              <w:fldChar w:fldCharType="separate"/>
            </w:r>
            <w:r>
              <w:rPr>
                <w:webHidden/>
              </w:rPr>
              <w:t>29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2" w:history="1">
            <w:r w:rsidR="00B71F1C" w:rsidRPr="0039656F">
              <w:rPr>
                <w:rStyle w:val="af8"/>
              </w:rPr>
              <w:t>2.2.10</w:t>
            </w:r>
            <w:r w:rsidR="00B71F1C">
              <w:rPr>
                <w:rFonts w:asciiTheme="minorHAnsi" w:eastAsiaTheme="minorEastAsia" w:hAnsiTheme="minorHAnsi" w:cstheme="minorBidi"/>
                <w:lang w:eastAsia="ru-RU"/>
              </w:rPr>
              <w:tab/>
            </w:r>
            <w:r w:rsidR="00B71F1C" w:rsidRPr="0039656F">
              <w:rPr>
                <w:rStyle w:val="af8"/>
              </w:rPr>
              <w:t>В области связи и информатизации</w:t>
            </w:r>
            <w:r w:rsidR="00B71F1C">
              <w:rPr>
                <w:webHidden/>
              </w:rPr>
              <w:tab/>
            </w:r>
            <w:r w:rsidR="00B71F1C">
              <w:rPr>
                <w:webHidden/>
              </w:rPr>
              <w:fldChar w:fldCharType="begin"/>
            </w:r>
            <w:r w:rsidR="00B71F1C">
              <w:rPr>
                <w:webHidden/>
              </w:rPr>
              <w:instrText xml:space="preserve"> PAGEREF _Toc52359712 \h </w:instrText>
            </w:r>
            <w:r w:rsidR="00B71F1C">
              <w:rPr>
                <w:webHidden/>
              </w:rPr>
            </w:r>
            <w:r w:rsidR="00B71F1C">
              <w:rPr>
                <w:webHidden/>
              </w:rPr>
              <w:fldChar w:fldCharType="separate"/>
            </w:r>
            <w:r>
              <w:rPr>
                <w:webHidden/>
              </w:rPr>
              <w:t>29</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3" w:history="1">
            <w:r w:rsidR="00B71F1C" w:rsidRPr="0039656F">
              <w:rPr>
                <w:rStyle w:val="af8"/>
              </w:rPr>
              <w:t>2.2.11</w:t>
            </w:r>
            <w:r w:rsidR="00B71F1C">
              <w:rPr>
                <w:rFonts w:asciiTheme="minorHAnsi" w:eastAsiaTheme="minorEastAsia" w:hAnsiTheme="minorHAnsi" w:cstheme="minorBidi"/>
                <w:lang w:eastAsia="ru-RU"/>
              </w:rPr>
              <w:tab/>
            </w:r>
            <w:r w:rsidR="00B71F1C" w:rsidRPr="0039656F">
              <w:rPr>
                <w:rStyle w:val="af8"/>
              </w:rPr>
              <w:t>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_Toc52359713 \h </w:instrText>
            </w:r>
            <w:r w:rsidR="00B71F1C">
              <w:rPr>
                <w:webHidden/>
              </w:rPr>
            </w:r>
            <w:r w:rsidR="00B71F1C">
              <w:rPr>
                <w:webHidden/>
              </w:rPr>
              <w:fldChar w:fldCharType="separate"/>
            </w:r>
            <w:r>
              <w:rPr>
                <w:webHidden/>
              </w:rPr>
              <w:t>30</w:t>
            </w:r>
            <w:r w:rsidR="00B71F1C">
              <w:rPr>
                <w:webHidden/>
              </w:rPr>
              <w:fldChar w:fldCharType="end"/>
            </w:r>
          </w:hyperlink>
        </w:p>
        <w:p w:rsidR="00B71F1C" w:rsidRDefault="0047351A" w:rsidP="00B71F1C">
          <w:pPr>
            <w:pStyle w:val="12"/>
            <w:rPr>
              <w:rFonts w:asciiTheme="minorHAnsi" w:eastAsiaTheme="minorEastAsia" w:hAnsiTheme="minorHAnsi" w:cstheme="minorBidi"/>
              <w:sz w:val="22"/>
              <w:szCs w:val="22"/>
              <w:lang w:eastAsia="ru-RU"/>
            </w:rPr>
          </w:pPr>
          <w:hyperlink w:anchor="_Toc52359714" w:history="1">
            <w:r w:rsidR="00B71F1C" w:rsidRPr="0039656F">
              <w:rPr>
                <w:rStyle w:val="af8"/>
              </w:rPr>
              <w:t>3</w:t>
            </w:r>
            <w:r w:rsidR="00B71F1C">
              <w:rPr>
                <w:rFonts w:asciiTheme="minorHAnsi" w:eastAsiaTheme="minorEastAsia" w:hAnsiTheme="minorHAnsi" w:cstheme="minorBidi"/>
                <w:sz w:val="22"/>
                <w:szCs w:val="22"/>
                <w:lang w:eastAsia="ru-RU"/>
              </w:rPr>
              <w:tab/>
            </w:r>
            <w:r w:rsidR="00B71F1C" w:rsidRPr="0039656F">
              <w:rPr>
                <w:rStyle w:val="af8"/>
              </w:rPr>
              <w:t>ПРАВИЛА И ОБЛАСТЬ ПРИМЕНЕНИЯ РАСЧЕТНЫХ ПОКАЗАТЕЛЕЙ, СОДЕРЖАЩИХСЯ В ОСНОВНОЙ ЧАСТИ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_Toc52359714 \h </w:instrText>
            </w:r>
            <w:r w:rsidR="00B71F1C">
              <w:rPr>
                <w:webHidden/>
              </w:rPr>
            </w:r>
            <w:r w:rsidR="00B71F1C">
              <w:rPr>
                <w:webHidden/>
              </w:rPr>
              <w:fldChar w:fldCharType="separate"/>
            </w:r>
            <w:r>
              <w:rPr>
                <w:webHidden/>
              </w:rPr>
              <w:t>31</w:t>
            </w:r>
            <w:r w:rsidR="00B71F1C">
              <w:rPr>
                <w:webHidden/>
              </w:rPr>
              <w:fldChar w:fldCharType="end"/>
            </w:r>
          </w:hyperlink>
        </w:p>
        <w:p w:rsidR="00B71F1C" w:rsidRDefault="0047351A" w:rsidP="00B71F1C">
          <w:pPr>
            <w:pStyle w:val="22"/>
            <w:rPr>
              <w:rFonts w:asciiTheme="minorHAnsi" w:eastAsiaTheme="minorEastAsia" w:hAnsiTheme="minorHAnsi" w:cstheme="minorBidi"/>
              <w:lang w:eastAsia="ru-RU"/>
            </w:rPr>
          </w:pPr>
          <w:hyperlink w:anchor="_Toc52359715" w:history="1">
            <w:r w:rsidR="00B71F1C" w:rsidRPr="0039656F">
              <w:rPr>
                <w:rStyle w:val="af8"/>
              </w:rPr>
              <w:t>3.1</w:t>
            </w:r>
            <w:r w:rsidR="00B71F1C">
              <w:rPr>
                <w:rFonts w:asciiTheme="minorHAnsi" w:eastAsiaTheme="minorEastAsia" w:hAnsiTheme="minorHAnsi" w:cstheme="minorBidi"/>
                <w:lang w:eastAsia="ru-RU"/>
              </w:rPr>
              <w:tab/>
            </w:r>
            <w:r w:rsidR="00B71F1C" w:rsidRPr="0039656F">
              <w:rPr>
                <w:rStyle w:val="af8"/>
              </w:rPr>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r w:rsidR="00B71F1C">
              <w:rPr>
                <w:webHidden/>
              </w:rPr>
              <w:tab/>
            </w:r>
            <w:r w:rsidR="00B71F1C">
              <w:rPr>
                <w:webHidden/>
              </w:rPr>
              <w:fldChar w:fldCharType="begin"/>
            </w:r>
            <w:r w:rsidR="00B71F1C">
              <w:rPr>
                <w:webHidden/>
              </w:rPr>
              <w:instrText xml:space="preserve"> PAGEREF _Toc52359715 \h </w:instrText>
            </w:r>
            <w:r w:rsidR="00B71F1C">
              <w:rPr>
                <w:webHidden/>
              </w:rPr>
            </w:r>
            <w:r w:rsidR="00B71F1C">
              <w:rPr>
                <w:webHidden/>
              </w:rPr>
              <w:fldChar w:fldCharType="separate"/>
            </w:r>
            <w:r>
              <w:rPr>
                <w:webHidden/>
              </w:rPr>
              <w:t>31</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6" w:history="1">
            <w:r w:rsidR="00B71F1C" w:rsidRPr="0039656F">
              <w:rPr>
                <w:rStyle w:val="af8"/>
              </w:rPr>
              <w:t>3.1.1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физической культуры и массового спорта</w:t>
            </w:r>
            <w:r w:rsidR="00B71F1C">
              <w:rPr>
                <w:webHidden/>
              </w:rPr>
              <w:tab/>
            </w:r>
            <w:r w:rsidR="00B71F1C">
              <w:rPr>
                <w:webHidden/>
              </w:rPr>
              <w:fldChar w:fldCharType="begin"/>
            </w:r>
            <w:r w:rsidR="00B71F1C">
              <w:rPr>
                <w:webHidden/>
              </w:rPr>
              <w:instrText xml:space="preserve"> PAGEREF _Toc52359716 \h </w:instrText>
            </w:r>
            <w:r w:rsidR="00B71F1C">
              <w:rPr>
                <w:webHidden/>
              </w:rPr>
            </w:r>
            <w:r w:rsidR="00B71F1C">
              <w:rPr>
                <w:webHidden/>
              </w:rPr>
              <w:fldChar w:fldCharType="separate"/>
            </w:r>
            <w:r>
              <w:rPr>
                <w:webHidden/>
              </w:rPr>
              <w:t>31</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7" w:history="1">
            <w:r w:rsidR="00B71F1C" w:rsidRPr="0039656F">
              <w:rPr>
                <w:rStyle w:val="af8"/>
              </w:rPr>
              <w:t>3.1.2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культуры и искусства</w:t>
            </w:r>
            <w:r w:rsidR="00B71F1C">
              <w:rPr>
                <w:webHidden/>
              </w:rPr>
              <w:tab/>
            </w:r>
            <w:r w:rsidR="00B71F1C">
              <w:rPr>
                <w:webHidden/>
              </w:rPr>
              <w:fldChar w:fldCharType="begin"/>
            </w:r>
            <w:r w:rsidR="00B71F1C">
              <w:rPr>
                <w:webHidden/>
              </w:rPr>
              <w:instrText xml:space="preserve"> PAGEREF _Toc52359717 \h </w:instrText>
            </w:r>
            <w:r w:rsidR="00B71F1C">
              <w:rPr>
                <w:webHidden/>
              </w:rPr>
            </w:r>
            <w:r w:rsidR="00B71F1C">
              <w:rPr>
                <w:webHidden/>
              </w:rPr>
              <w:fldChar w:fldCharType="separate"/>
            </w:r>
            <w:r>
              <w:rPr>
                <w:webHidden/>
              </w:rPr>
              <w:t>32</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8" w:history="1">
            <w:r w:rsidR="00B71F1C" w:rsidRPr="0039656F">
              <w:rPr>
                <w:rStyle w:val="af8"/>
              </w:rPr>
              <w:t>3.1.3</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B71F1C">
              <w:rPr>
                <w:webHidden/>
              </w:rPr>
              <w:tab/>
            </w:r>
            <w:r w:rsidR="00B71F1C">
              <w:rPr>
                <w:webHidden/>
              </w:rPr>
              <w:fldChar w:fldCharType="begin"/>
            </w:r>
            <w:r w:rsidR="00B71F1C">
              <w:rPr>
                <w:webHidden/>
              </w:rPr>
              <w:instrText xml:space="preserve"> PAGEREF _Toc52359718 \h </w:instrText>
            </w:r>
            <w:r w:rsidR="00B71F1C">
              <w:rPr>
                <w:webHidden/>
              </w:rPr>
            </w:r>
            <w:r w:rsidR="00B71F1C">
              <w:rPr>
                <w:webHidden/>
              </w:rPr>
              <w:fldChar w:fldCharType="separate"/>
            </w:r>
            <w:r>
              <w:rPr>
                <w:webHidden/>
              </w:rPr>
              <w:t>32</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19" w:history="1">
            <w:r w:rsidR="00B71F1C" w:rsidRPr="0039656F">
              <w:rPr>
                <w:rStyle w:val="af8"/>
              </w:rPr>
              <w:t>3.1.4</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в области жилищного строительства</w:t>
            </w:r>
            <w:r w:rsidR="00B71F1C">
              <w:rPr>
                <w:webHidden/>
              </w:rPr>
              <w:tab/>
            </w:r>
            <w:r w:rsidR="00B71F1C">
              <w:rPr>
                <w:webHidden/>
              </w:rPr>
              <w:fldChar w:fldCharType="begin"/>
            </w:r>
            <w:r w:rsidR="00B71F1C">
              <w:rPr>
                <w:webHidden/>
              </w:rPr>
              <w:instrText xml:space="preserve"> PAGEREF _Toc52359719 \h </w:instrText>
            </w:r>
            <w:r w:rsidR="00B71F1C">
              <w:rPr>
                <w:webHidden/>
              </w:rPr>
            </w:r>
            <w:r w:rsidR="00B71F1C">
              <w:rPr>
                <w:webHidden/>
              </w:rPr>
              <w:fldChar w:fldCharType="separate"/>
            </w:r>
            <w:r>
              <w:rPr>
                <w:webHidden/>
              </w:rPr>
              <w:t>33</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0" w:history="1">
            <w:r w:rsidR="00B71F1C" w:rsidRPr="0039656F">
              <w:rPr>
                <w:rStyle w:val="af8"/>
              </w:rPr>
              <w:t>3.1.5</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транспортного обслуживания</w:t>
            </w:r>
            <w:r w:rsidR="00B71F1C">
              <w:rPr>
                <w:webHidden/>
              </w:rPr>
              <w:tab/>
            </w:r>
            <w:r w:rsidR="00B71F1C">
              <w:rPr>
                <w:webHidden/>
              </w:rPr>
              <w:fldChar w:fldCharType="begin"/>
            </w:r>
            <w:r w:rsidR="00B71F1C">
              <w:rPr>
                <w:webHidden/>
              </w:rPr>
              <w:instrText xml:space="preserve"> PAGEREF _Toc52359720 \h </w:instrText>
            </w:r>
            <w:r w:rsidR="00B71F1C">
              <w:rPr>
                <w:webHidden/>
              </w:rPr>
            </w:r>
            <w:r w:rsidR="00B71F1C">
              <w:rPr>
                <w:webHidden/>
              </w:rPr>
              <w:fldChar w:fldCharType="separate"/>
            </w:r>
            <w:r>
              <w:rPr>
                <w:webHidden/>
              </w:rPr>
              <w:t>33</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1" w:history="1">
            <w:r w:rsidR="00B71F1C" w:rsidRPr="0039656F">
              <w:rPr>
                <w:rStyle w:val="af8"/>
              </w:rPr>
              <w:t>3.1.6</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электроснабжения</w:t>
            </w:r>
            <w:r w:rsidR="00B71F1C">
              <w:rPr>
                <w:webHidden/>
              </w:rPr>
              <w:tab/>
            </w:r>
            <w:r w:rsidR="00B71F1C">
              <w:rPr>
                <w:webHidden/>
              </w:rPr>
              <w:fldChar w:fldCharType="begin"/>
            </w:r>
            <w:r w:rsidR="00B71F1C">
              <w:rPr>
                <w:webHidden/>
              </w:rPr>
              <w:instrText xml:space="preserve"> PAGEREF _Toc52359721 \h </w:instrText>
            </w:r>
            <w:r w:rsidR="00B71F1C">
              <w:rPr>
                <w:webHidden/>
              </w:rPr>
            </w:r>
            <w:r w:rsidR="00B71F1C">
              <w:rPr>
                <w:webHidden/>
              </w:rPr>
              <w:fldChar w:fldCharType="separate"/>
            </w:r>
            <w:r>
              <w:rPr>
                <w:webHidden/>
              </w:rPr>
              <w:t>34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2" w:history="1">
            <w:r w:rsidR="00B71F1C" w:rsidRPr="0039656F">
              <w:rPr>
                <w:rStyle w:val="af8"/>
              </w:rPr>
              <w:t>3.1.7</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теплоснабжения</w:t>
            </w:r>
            <w:r w:rsidR="00B71F1C">
              <w:rPr>
                <w:webHidden/>
              </w:rPr>
              <w:tab/>
            </w:r>
            <w:r w:rsidR="00B71F1C">
              <w:rPr>
                <w:webHidden/>
              </w:rPr>
              <w:fldChar w:fldCharType="begin"/>
            </w:r>
            <w:r w:rsidR="00B71F1C">
              <w:rPr>
                <w:webHidden/>
              </w:rPr>
              <w:instrText xml:space="preserve"> PAGEREF _Toc52359722 \h </w:instrText>
            </w:r>
            <w:r w:rsidR="00B71F1C">
              <w:rPr>
                <w:webHidden/>
              </w:rPr>
            </w:r>
            <w:r w:rsidR="00B71F1C">
              <w:rPr>
                <w:webHidden/>
              </w:rPr>
              <w:fldChar w:fldCharType="separate"/>
            </w:r>
            <w:r>
              <w:rPr>
                <w:webHidden/>
              </w:rPr>
              <w:t>34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3" w:history="1">
            <w:r w:rsidR="00B71F1C" w:rsidRPr="0039656F">
              <w:rPr>
                <w:rStyle w:val="af8"/>
              </w:rPr>
              <w:t>3.1.8</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водоснабжения</w:t>
            </w:r>
            <w:r w:rsidR="00B71F1C">
              <w:rPr>
                <w:webHidden/>
              </w:rPr>
              <w:tab/>
            </w:r>
            <w:r w:rsidR="00B71F1C">
              <w:rPr>
                <w:webHidden/>
              </w:rPr>
              <w:fldChar w:fldCharType="begin"/>
            </w:r>
            <w:r w:rsidR="00B71F1C">
              <w:rPr>
                <w:webHidden/>
              </w:rPr>
              <w:instrText xml:space="preserve"> PAGEREF _Toc52359723 \h </w:instrText>
            </w:r>
            <w:r w:rsidR="00B71F1C">
              <w:rPr>
                <w:webHidden/>
              </w:rPr>
            </w:r>
            <w:r w:rsidR="00B71F1C">
              <w:rPr>
                <w:webHidden/>
              </w:rPr>
              <w:fldChar w:fldCharType="separate"/>
            </w:r>
            <w:r>
              <w:rPr>
                <w:webHidden/>
              </w:rPr>
              <w:t>34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4" w:history="1">
            <w:r w:rsidR="00B71F1C" w:rsidRPr="0039656F">
              <w:rPr>
                <w:rStyle w:val="af8"/>
              </w:rPr>
              <w:t>3.1.9</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водоотведения</w:t>
            </w:r>
            <w:r w:rsidR="00B71F1C">
              <w:rPr>
                <w:webHidden/>
              </w:rPr>
              <w:tab/>
            </w:r>
            <w:r w:rsidR="00B71F1C">
              <w:rPr>
                <w:webHidden/>
              </w:rPr>
              <w:fldChar w:fldCharType="begin"/>
            </w:r>
            <w:r w:rsidR="00B71F1C">
              <w:rPr>
                <w:webHidden/>
              </w:rPr>
              <w:instrText xml:space="preserve"> PAGEREF _Toc52359724 \h </w:instrText>
            </w:r>
            <w:r w:rsidR="00B71F1C">
              <w:rPr>
                <w:webHidden/>
              </w:rPr>
            </w:r>
            <w:r w:rsidR="00B71F1C">
              <w:rPr>
                <w:webHidden/>
              </w:rPr>
              <w:fldChar w:fldCharType="separate"/>
            </w:r>
            <w:r>
              <w:rPr>
                <w:webHidden/>
              </w:rPr>
              <w:t>34</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5" w:history="1">
            <w:r w:rsidR="00B71F1C" w:rsidRPr="0039656F">
              <w:rPr>
                <w:rStyle w:val="af8"/>
              </w:rPr>
              <w:t>3.1.10</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газоснабжения</w:t>
            </w:r>
            <w:r w:rsidR="00B71F1C">
              <w:rPr>
                <w:webHidden/>
              </w:rPr>
              <w:tab/>
            </w:r>
            <w:r w:rsidR="00B71F1C">
              <w:rPr>
                <w:webHidden/>
              </w:rPr>
              <w:fldChar w:fldCharType="begin"/>
            </w:r>
            <w:r w:rsidR="00B71F1C">
              <w:rPr>
                <w:webHidden/>
              </w:rPr>
              <w:instrText xml:space="preserve"> PAGEREF _Toc52359725 \h </w:instrText>
            </w:r>
            <w:r w:rsidR="00B71F1C">
              <w:rPr>
                <w:webHidden/>
              </w:rPr>
            </w:r>
            <w:r w:rsidR="00B71F1C">
              <w:rPr>
                <w:webHidden/>
              </w:rPr>
              <w:fldChar w:fldCharType="separate"/>
            </w:r>
            <w:r>
              <w:rPr>
                <w:webHidden/>
              </w:rPr>
              <w:t>35</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6" w:history="1">
            <w:r w:rsidR="00B71F1C" w:rsidRPr="0039656F">
              <w:rPr>
                <w:rStyle w:val="af8"/>
              </w:rPr>
              <w:t>3.1.11</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связи и информатизации</w:t>
            </w:r>
            <w:r w:rsidR="00B71F1C">
              <w:rPr>
                <w:webHidden/>
              </w:rPr>
              <w:tab/>
            </w:r>
            <w:r w:rsidR="00B71F1C">
              <w:rPr>
                <w:webHidden/>
              </w:rPr>
              <w:fldChar w:fldCharType="begin"/>
            </w:r>
            <w:r w:rsidR="00B71F1C">
              <w:rPr>
                <w:webHidden/>
              </w:rPr>
              <w:instrText xml:space="preserve"> PAGEREF _Toc52359726 \h </w:instrText>
            </w:r>
            <w:r w:rsidR="00B71F1C">
              <w:rPr>
                <w:webHidden/>
              </w:rPr>
            </w:r>
            <w:r w:rsidR="00B71F1C">
              <w:rPr>
                <w:webHidden/>
              </w:rPr>
              <w:fldChar w:fldCharType="separate"/>
            </w:r>
            <w:r>
              <w:rPr>
                <w:webHidden/>
              </w:rPr>
              <w:t>35</w:t>
            </w:r>
            <w:r w:rsidR="00B71F1C">
              <w:rPr>
                <w:webHidden/>
              </w:rPr>
              <w:fldChar w:fldCharType="end"/>
            </w:r>
          </w:hyperlink>
        </w:p>
        <w:p w:rsidR="00B71F1C" w:rsidRDefault="0047351A" w:rsidP="00B71F1C">
          <w:pPr>
            <w:pStyle w:val="32"/>
            <w:rPr>
              <w:rFonts w:asciiTheme="minorHAnsi" w:eastAsiaTheme="minorEastAsia" w:hAnsiTheme="minorHAnsi" w:cstheme="minorBidi"/>
              <w:lang w:eastAsia="ru-RU"/>
            </w:rPr>
          </w:pPr>
          <w:hyperlink w:anchor="_Toc52359727" w:history="1">
            <w:r w:rsidR="00B71F1C" w:rsidRPr="0039656F">
              <w:rPr>
                <w:rStyle w:val="af8"/>
              </w:rPr>
              <w:t>3.1.12</w:t>
            </w:r>
            <w:r w:rsidR="00B71F1C">
              <w:rPr>
                <w:rFonts w:asciiTheme="minorHAnsi" w:eastAsiaTheme="minorEastAsia" w:hAnsiTheme="minorHAnsi" w:cstheme="minorBidi"/>
                <w:lang w:eastAsia="ru-RU"/>
              </w:rPr>
              <w:tab/>
            </w:r>
            <w:r w:rsidR="00B71F1C" w:rsidRPr="0039656F">
              <w:rPr>
                <w:rStyle w:val="af8"/>
              </w:rPr>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r w:rsidR="00B71F1C">
              <w:rPr>
                <w:webHidden/>
              </w:rPr>
              <w:tab/>
            </w:r>
            <w:r w:rsidR="00B71F1C">
              <w:rPr>
                <w:webHidden/>
              </w:rPr>
              <w:fldChar w:fldCharType="begin"/>
            </w:r>
            <w:r w:rsidR="00B71F1C">
              <w:rPr>
                <w:webHidden/>
              </w:rPr>
              <w:instrText xml:space="preserve"> PAGEREF _Toc52359727 \h </w:instrText>
            </w:r>
            <w:r w:rsidR="00B71F1C">
              <w:rPr>
                <w:webHidden/>
              </w:rPr>
            </w:r>
            <w:r w:rsidR="00B71F1C">
              <w:rPr>
                <w:webHidden/>
              </w:rPr>
              <w:fldChar w:fldCharType="separate"/>
            </w:r>
            <w:r>
              <w:rPr>
                <w:webHidden/>
              </w:rPr>
              <w:t>35</w:t>
            </w:r>
            <w:r w:rsidR="00B71F1C">
              <w:rPr>
                <w:webHidden/>
              </w:rPr>
              <w:fldChar w:fldCharType="end"/>
            </w:r>
          </w:hyperlink>
        </w:p>
        <w:p w:rsidR="00B71F1C" w:rsidRDefault="0047351A" w:rsidP="00B71F1C">
          <w:pPr>
            <w:pStyle w:val="12"/>
            <w:rPr>
              <w:rFonts w:asciiTheme="minorHAnsi" w:eastAsiaTheme="minorEastAsia" w:hAnsiTheme="minorHAnsi" w:cstheme="minorBidi"/>
              <w:sz w:val="22"/>
              <w:szCs w:val="22"/>
              <w:lang w:eastAsia="ru-RU"/>
            </w:rPr>
          </w:pPr>
          <w:hyperlink w:anchor="_Toc52359728" w:history="1">
            <w:r w:rsidR="00B71F1C" w:rsidRPr="0039656F">
              <w:rPr>
                <w:rStyle w:val="af8"/>
              </w:rPr>
              <w:t>ПРИЛОЖЕНИЕ А НОРМЫ РАСЧЕТА СТОЯНОК ДЛЯ ХРАНЕНИЯ ЛЕГКОВЫХ АВТОМОБИЛЕЙ У ОБЪЕКТОВ РАЗЛИЧНОГО НАЗНАЧЕНИЯ</w:t>
            </w:r>
            <w:r w:rsidR="00B71F1C">
              <w:rPr>
                <w:webHidden/>
              </w:rPr>
              <w:tab/>
            </w:r>
            <w:r w:rsidR="00B71F1C">
              <w:rPr>
                <w:webHidden/>
              </w:rPr>
              <w:fldChar w:fldCharType="begin"/>
            </w:r>
            <w:r w:rsidR="00B71F1C">
              <w:rPr>
                <w:webHidden/>
              </w:rPr>
              <w:instrText xml:space="preserve"> PAGEREF _Toc52359728 \h </w:instrText>
            </w:r>
            <w:r w:rsidR="00B71F1C">
              <w:rPr>
                <w:webHidden/>
              </w:rPr>
            </w:r>
            <w:r w:rsidR="00B71F1C">
              <w:rPr>
                <w:webHidden/>
              </w:rPr>
              <w:fldChar w:fldCharType="separate"/>
            </w:r>
            <w:r>
              <w:rPr>
                <w:webHidden/>
              </w:rPr>
              <w:t>36</w:t>
            </w:r>
            <w:r w:rsidR="00B71F1C">
              <w:rPr>
                <w:webHidden/>
              </w:rPr>
              <w:fldChar w:fldCharType="end"/>
            </w:r>
          </w:hyperlink>
        </w:p>
        <w:p w:rsidR="00B71F1C" w:rsidRDefault="0047351A" w:rsidP="00B71F1C">
          <w:pPr>
            <w:pStyle w:val="12"/>
            <w:rPr>
              <w:rFonts w:asciiTheme="minorHAnsi" w:eastAsiaTheme="minorEastAsia" w:hAnsiTheme="minorHAnsi" w:cstheme="minorBidi"/>
              <w:sz w:val="22"/>
              <w:szCs w:val="22"/>
              <w:lang w:eastAsia="ru-RU"/>
            </w:rPr>
          </w:pPr>
          <w:hyperlink w:anchor="_Toc52359729" w:history="1">
            <w:r w:rsidR="00B71F1C" w:rsidRPr="0039656F">
              <w:rPr>
                <w:rStyle w:val="af8"/>
              </w:rPr>
              <w:t>ПРИЛОЖЕНИЕ Б ПЕРЕЧЕНЬ ЗАКОНОДАТЕЛЬНЫХ И НОРМАТИВНЫХ ДОКУМЕНТОВ, РЕГЛАМЕНТИРУЮЩИХ ГРАДОСТРОИТЕЛЬНУЮ ДЕЯТЕЛЬНОСТЬ</w:t>
            </w:r>
            <w:r w:rsidR="00B71F1C">
              <w:rPr>
                <w:webHidden/>
              </w:rPr>
              <w:tab/>
            </w:r>
            <w:r w:rsidR="00B71F1C">
              <w:rPr>
                <w:webHidden/>
              </w:rPr>
              <w:fldChar w:fldCharType="begin"/>
            </w:r>
            <w:r w:rsidR="00B71F1C">
              <w:rPr>
                <w:webHidden/>
              </w:rPr>
              <w:instrText xml:space="preserve"> PAGEREF _Toc52359729 \h </w:instrText>
            </w:r>
            <w:r w:rsidR="00B71F1C">
              <w:rPr>
                <w:webHidden/>
              </w:rPr>
            </w:r>
            <w:r w:rsidR="00B71F1C">
              <w:rPr>
                <w:webHidden/>
              </w:rPr>
              <w:fldChar w:fldCharType="separate"/>
            </w:r>
            <w:r>
              <w:rPr>
                <w:webHidden/>
              </w:rPr>
              <w:t>38</w:t>
            </w:r>
            <w:r w:rsidR="00B71F1C">
              <w:rPr>
                <w:webHidden/>
              </w:rPr>
              <w:fldChar w:fldCharType="end"/>
            </w:r>
          </w:hyperlink>
        </w:p>
        <w:p w:rsidR="00B71F1C" w:rsidRPr="00B83DA5" w:rsidRDefault="00B71F1C" w:rsidP="00B71F1C">
          <w:pPr>
            <w:rPr>
              <w:rFonts w:ascii="Times New Roman" w:hAnsi="Times New Roman"/>
              <w:sz w:val="2"/>
              <w:szCs w:val="26"/>
            </w:rPr>
          </w:pPr>
          <w:r w:rsidRPr="00070469">
            <w:rPr>
              <w:rFonts w:ascii="Times New Roman" w:hAnsi="Times New Roman"/>
              <w:b/>
              <w:bCs/>
              <w:sz w:val="26"/>
              <w:szCs w:val="26"/>
            </w:rPr>
            <w:fldChar w:fldCharType="end"/>
          </w:r>
          <w:r w:rsidRPr="00B83DA5">
            <w:rPr>
              <w:rFonts w:ascii="Times New Roman" w:hAnsi="Times New Roman"/>
              <w:sz w:val="2"/>
              <w:szCs w:val="26"/>
            </w:rPr>
            <w:t xml:space="preserve"> </w:t>
          </w:r>
        </w:p>
      </w:sdtContent>
    </w:sdt>
    <w:p w:rsidR="00B71F1C" w:rsidRPr="00070469" w:rsidRDefault="00B71F1C" w:rsidP="00B71F1C">
      <w:pPr>
        <w:pStyle w:val="1"/>
        <w:numPr>
          <w:ilvl w:val="0"/>
          <w:numId w:val="0"/>
        </w:numPr>
      </w:pPr>
      <w:bookmarkStart w:id="1" w:name="_Toc52359672"/>
      <w:r w:rsidRPr="00070469">
        <w:lastRenderedPageBreak/>
        <w:t>ОБЩИЕ ПОЛОЖЕНИЯ</w:t>
      </w:r>
      <w:bookmarkEnd w:id="1"/>
    </w:p>
    <w:p w:rsidR="00B71F1C" w:rsidRPr="000E7EC9" w:rsidRDefault="00B71F1C" w:rsidP="00B71F1C">
      <w:pPr>
        <w:pStyle w:val="af9"/>
      </w:pPr>
      <w:proofErr w:type="gramStart"/>
      <w:r w:rsidRPr="000E7EC9">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w:t>
      </w:r>
      <w:r>
        <w:t xml:space="preserve"> Российской Федерации</w:t>
      </w:r>
      <w:r w:rsidRPr="000E7EC9">
        <w:t>, в статье 8.2 Закона Ханты-Мансийского автономного округа</w:t>
      </w:r>
      <w:r>
        <w:t xml:space="preserve"> </w:t>
      </w:r>
      <w:r w:rsidRPr="000E7EC9">
        <w:t>-</w:t>
      </w:r>
      <w:r>
        <w:t xml:space="preserve"> </w:t>
      </w:r>
      <w:r w:rsidRPr="000E7EC9">
        <w:t>Югры от 18.04.2007 № 39-оз «О градостроительной деятельности на территории Ханты-Мансийского автономного округа - Югры», иными объект</w:t>
      </w:r>
      <w:r>
        <w:t>ами местного значения поселения</w:t>
      </w:r>
      <w:r w:rsidRPr="000E7EC9">
        <w:t xml:space="preserve"> и расчетных показателей</w:t>
      </w:r>
      <w:proofErr w:type="gramEnd"/>
      <w:r w:rsidRPr="000E7EC9">
        <w:t xml:space="preserve"> максимально допустимого уровня территориальной доступности таких объектов для населения поселения.</w:t>
      </w:r>
    </w:p>
    <w:p w:rsidR="00B71F1C" w:rsidRPr="00070469" w:rsidRDefault="00B71F1C" w:rsidP="00B71F1C">
      <w:pPr>
        <w:pStyle w:val="af9"/>
      </w:pPr>
      <w:proofErr w:type="gramStart"/>
      <w:r w:rsidRPr="00070469">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Ханты-Мансийского автономного округа</w:t>
      </w:r>
      <w:r>
        <w:t xml:space="preserve"> </w:t>
      </w:r>
      <w:r w:rsidRPr="00070469">
        <w:t>-</w:t>
      </w:r>
      <w:r>
        <w:t xml:space="preserve"> </w:t>
      </w:r>
      <w:r w:rsidRPr="00070469">
        <w:t xml:space="preserve">Югры и </w:t>
      </w:r>
      <w:proofErr w:type="spellStart"/>
      <w:r w:rsidRPr="00070469">
        <w:t>Сургутского</w:t>
      </w:r>
      <w:proofErr w:type="spellEnd"/>
      <w:r w:rsidRPr="00070469">
        <w:t xml:space="preserve"> района, определяющими и содержащими цели и задачи, целевые показатели (индикаторы) социально-экономического развития </w:t>
      </w:r>
      <w:proofErr w:type="spellStart"/>
      <w:r w:rsidRPr="00070469">
        <w:t>Сургутского</w:t>
      </w:r>
      <w:proofErr w:type="spellEnd"/>
      <w:r w:rsidRPr="00070469">
        <w:t xml:space="preserve"> района.</w:t>
      </w:r>
      <w:proofErr w:type="gramEnd"/>
    </w:p>
    <w:p w:rsidR="00B71F1C" w:rsidRPr="00070469" w:rsidRDefault="00B71F1C" w:rsidP="00B71F1C">
      <w:pPr>
        <w:pStyle w:val="af9"/>
      </w:pPr>
      <w:r w:rsidRPr="00070469">
        <w:t>Местные нормативы градостроительного проектирования включают в себя:</w:t>
      </w:r>
    </w:p>
    <w:p w:rsidR="00B71F1C" w:rsidRPr="000E7EC9" w:rsidRDefault="00B71F1C" w:rsidP="00B71F1C">
      <w:pPr>
        <w:pStyle w:val="a2"/>
      </w:pPr>
      <w:r w:rsidRPr="000E7EC9">
        <w:t>основную часть;</w:t>
      </w:r>
    </w:p>
    <w:p w:rsidR="00B71F1C" w:rsidRPr="000E7EC9" w:rsidRDefault="00B71F1C" w:rsidP="00B71F1C">
      <w:pPr>
        <w:pStyle w:val="a2"/>
      </w:pPr>
      <w:r w:rsidRPr="000E7EC9">
        <w:t>правила и область применения расчет</w:t>
      </w:r>
      <w:r>
        <w:t xml:space="preserve">ных показателей, содержащихся в </w:t>
      </w:r>
      <w:r w:rsidRPr="000E7EC9">
        <w:t>основной части местных нормативов градостроительного проектирования;</w:t>
      </w:r>
    </w:p>
    <w:p w:rsidR="00B71F1C" w:rsidRPr="000E7EC9" w:rsidRDefault="00B71F1C" w:rsidP="00B71F1C">
      <w:pPr>
        <w:pStyle w:val="a2"/>
      </w:pPr>
      <w:r w:rsidRPr="000E7EC9">
        <w:t>материалы по обоснованию расчетных показателей, содержащихся в основной части местных нормативов градостроительного проектирования.</w:t>
      </w:r>
    </w:p>
    <w:p w:rsidR="00B71F1C" w:rsidRPr="00070469" w:rsidRDefault="00B71F1C" w:rsidP="00B71F1C">
      <w:pPr>
        <w:pStyle w:val="af9"/>
      </w:pPr>
      <w:proofErr w:type="gramStart"/>
      <w:r w:rsidRPr="00070469">
        <w:t xml:space="preserve">Расчетные показатели установлены с учетом особенностей муниципального образования, </w:t>
      </w:r>
      <w:r w:rsidRPr="00070469">
        <w:rPr>
          <w:rFonts w:eastAsiaTheme="minorHAnsi"/>
          <w:lang w:eastAsia="en-US"/>
        </w:rPr>
        <w:t>оказывающих влияние на возможность градостроительного развития,</w:t>
      </w:r>
      <w:r w:rsidRPr="00070469">
        <w:t xml:space="preserve"> уровня развитости инфраструктур, обеспечивающих жизнедеятельность населения, целей и задач социально-экономического развития муниципального образования:</w:t>
      </w:r>
      <w:proofErr w:type="gramEnd"/>
    </w:p>
    <w:p w:rsidR="00B71F1C" w:rsidRPr="000E7EC9" w:rsidRDefault="00B71F1C" w:rsidP="00B71F1C">
      <w:pPr>
        <w:pStyle w:val="a2"/>
      </w:pPr>
      <w:r w:rsidRPr="000E7EC9">
        <w:t xml:space="preserve">роль муниципального образования в системе расселения </w:t>
      </w:r>
      <w:proofErr w:type="spellStart"/>
      <w:r w:rsidRPr="000E7EC9">
        <w:t>Сургутского</w:t>
      </w:r>
      <w:proofErr w:type="spellEnd"/>
      <w:r w:rsidRPr="000E7EC9">
        <w:t xml:space="preserve"> района;</w:t>
      </w:r>
    </w:p>
    <w:p w:rsidR="00B71F1C" w:rsidRPr="000E7EC9" w:rsidRDefault="00B71F1C" w:rsidP="00B71F1C">
      <w:pPr>
        <w:pStyle w:val="a2"/>
      </w:pPr>
      <w:r w:rsidRPr="000E7EC9">
        <w:t>демографическая ситуация – общая численность постоянного населения, социально-демографический состав и плотность населения,</w:t>
      </w:r>
    </w:p>
    <w:p w:rsidR="00B71F1C" w:rsidRPr="000E7EC9" w:rsidRDefault="00B71F1C" w:rsidP="00B71F1C">
      <w:pPr>
        <w:pStyle w:val="a2"/>
      </w:pPr>
      <w:r w:rsidRPr="000E7EC9">
        <w:t>природно-климатические условия и ресурсы;</w:t>
      </w:r>
    </w:p>
    <w:p w:rsidR="00B71F1C" w:rsidRPr="000E7EC9" w:rsidRDefault="00B71F1C" w:rsidP="00B71F1C">
      <w:pPr>
        <w:pStyle w:val="a2"/>
      </w:pPr>
      <w:r w:rsidRPr="000E7EC9">
        <w:t xml:space="preserve">стратегия СЭР </w:t>
      </w:r>
      <w:proofErr w:type="spellStart"/>
      <w:r w:rsidRPr="000E7EC9">
        <w:t>Сургутского</w:t>
      </w:r>
      <w:proofErr w:type="spellEnd"/>
      <w:r w:rsidRPr="000E7EC9">
        <w:t xml:space="preserve"> района до 2030 года и план мероприятий по ее реализации;</w:t>
      </w:r>
    </w:p>
    <w:p w:rsidR="00B71F1C" w:rsidRPr="000E7EC9" w:rsidRDefault="00B71F1C" w:rsidP="00B71F1C">
      <w:pPr>
        <w:pStyle w:val="a2"/>
      </w:pPr>
      <w:r w:rsidRPr="000E7EC9">
        <w:t xml:space="preserve">потенциал пространственного развития территории поселения в соответствии со СПР </w:t>
      </w:r>
      <w:proofErr w:type="spellStart"/>
      <w:r w:rsidRPr="000E7EC9">
        <w:t>Сургутского</w:t>
      </w:r>
      <w:proofErr w:type="spellEnd"/>
      <w:r w:rsidRPr="000E7EC9">
        <w:t xml:space="preserve"> района.</w:t>
      </w:r>
    </w:p>
    <w:p w:rsidR="00B71F1C" w:rsidRPr="00070469" w:rsidRDefault="00B71F1C" w:rsidP="00B71F1C">
      <w:pPr>
        <w:pStyle w:val="af9"/>
      </w:pPr>
      <w:r w:rsidRPr="00070469">
        <w:t>Расчётные показатели минимально допустимого уровня обеспеченности установлены в отношении объектов местного значения поселения, дальнейшее развитие сети которых необходимо в целях обеспечения благоприятных условий жизнедеятельности населения.</w:t>
      </w:r>
    </w:p>
    <w:p w:rsidR="00B71F1C" w:rsidRPr="00070469" w:rsidRDefault="00B71F1C" w:rsidP="00B71F1C">
      <w:pPr>
        <w:pStyle w:val="af9"/>
      </w:pPr>
      <w:r w:rsidRPr="00070469">
        <w:t xml:space="preserve">Расчетные показатели минимально допустимого уровня обеспеченности объектами местного значения поселения </w:t>
      </w:r>
      <w:proofErr w:type="gramStart"/>
      <w:r w:rsidRPr="00070469">
        <w:t>установлены</w:t>
      </w:r>
      <w:proofErr w:type="gramEnd"/>
      <w:r w:rsidRPr="00070469">
        <w:t xml:space="preserve"> дифференцировано в разрезе временных этапов соразмерно этапам и значениям целевых показателей (индикаторов) развития территории, установленным в документах стратегического планирования.</w:t>
      </w:r>
    </w:p>
    <w:p w:rsidR="00B71F1C" w:rsidRPr="00070469" w:rsidRDefault="00B71F1C" w:rsidP="00B71F1C">
      <w:pPr>
        <w:pStyle w:val="af9"/>
        <w:rPr>
          <w:rFonts w:eastAsiaTheme="majorEastAsia"/>
          <w:b/>
          <w:bCs/>
          <w:sz w:val="26"/>
          <w:szCs w:val="26"/>
          <w:lang w:val="x-none"/>
        </w:rPr>
      </w:pPr>
      <w:r w:rsidRPr="00070469">
        <w:rPr>
          <w:rFonts w:eastAsiaTheme="minorHAnsi"/>
        </w:rPr>
        <w:t>Дифференциация расчетных показателей в разрезе временных этапов позволяет использовать нормативы градостроительного проектирования как инструмент, обеспечивающий синхронизацию приоритетности (очередности) создания объектов со сроками и этапами реализации документов стратегического и территориального планирования при подготовке программ комплексного развития социальной, транспортной, коммунальной инфраструктур, а также программ, реализующих национальный проект «Жилье и комфортная среда».</w:t>
      </w:r>
    </w:p>
    <w:p w:rsidR="00B71F1C" w:rsidRPr="00070469" w:rsidRDefault="00B71F1C" w:rsidP="00B71F1C">
      <w:pPr>
        <w:pStyle w:val="1"/>
      </w:pPr>
      <w:bookmarkStart w:id="2" w:name="_Toc52359673"/>
      <w:r w:rsidRPr="00070469">
        <w:lastRenderedPageBreak/>
        <w:t>ОСНОВНАЯ ЧАСТЬ</w:t>
      </w:r>
      <w:bookmarkEnd w:id="2"/>
    </w:p>
    <w:p w:rsidR="00B71F1C" w:rsidRPr="00070469" w:rsidRDefault="00B71F1C" w:rsidP="00B71F1C">
      <w:pPr>
        <w:pStyle w:val="20"/>
      </w:pPr>
      <w:bookmarkStart w:id="3" w:name="_Toc52359674"/>
      <w:r w:rsidRPr="00070469">
        <w:t>Перечень используемых сокращений</w:t>
      </w:r>
      <w:bookmarkEnd w:id="3"/>
    </w:p>
    <w:p w:rsidR="00B71F1C" w:rsidRPr="00070469" w:rsidRDefault="00B71F1C" w:rsidP="00B71F1C">
      <w:pPr>
        <w:pStyle w:val="af9"/>
      </w:pPr>
      <w:r w:rsidRPr="00070469">
        <w:t>В местных нормативах градостроительного проектирования территории городского поселения Лянтор применяются следующие сокращения и обозначения: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6052"/>
      </w:tblGrid>
      <w:tr w:rsidR="00B71F1C" w:rsidRPr="00070469" w:rsidTr="005A3DCF">
        <w:trPr>
          <w:trHeight w:val="195"/>
          <w:tblHeader/>
          <w:jc w:val="center"/>
        </w:trPr>
        <w:tc>
          <w:tcPr>
            <w:tcW w:w="1838" w:type="pct"/>
            <w:shd w:val="clear" w:color="auto" w:fill="auto"/>
            <w:vAlign w:val="center"/>
          </w:tcPr>
          <w:p w:rsidR="00B71F1C" w:rsidRPr="00070469" w:rsidRDefault="00B71F1C" w:rsidP="005A3DCF">
            <w:pPr>
              <w:pStyle w:val="afb"/>
              <w:rPr>
                <w:szCs w:val="22"/>
              </w:rPr>
            </w:pPr>
            <w:r w:rsidRPr="00070469">
              <w:rPr>
                <w:szCs w:val="22"/>
              </w:rPr>
              <w:t>Сокращение</w:t>
            </w:r>
          </w:p>
        </w:tc>
        <w:tc>
          <w:tcPr>
            <w:tcW w:w="3162" w:type="pct"/>
            <w:shd w:val="clear" w:color="auto" w:fill="auto"/>
            <w:vAlign w:val="center"/>
          </w:tcPr>
          <w:p w:rsidR="00B71F1C" w:rsidRPr="00070469" w:rsidRDefault="00B71F1C" w:rsidP="005A3DCF">
            <w:pPr>
              <w:pStyle w:val="afb"/>
              <w:rPr>
                <w:szCs w:val="22"/>
              </w:rPr>
            </w:pPr>
            <w:r w:rsidRPr="00070469">
              <w:rPr>
                <w:szCs w:val="22"/>
              </w:rPr>
              <w:t>Слово/словосочетание</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ЕПС</w:t>
            </w:r>
          </w:p>
        </w:tc>
        <w:tc>
          <w:tcPr>
            <w:tcW w:w="3162" w:type="pct"/>
            <w:shd w:val="clear" w:color="auto" w:fill="auto"/>
          </w:tcPr>
          <w:p w:rsidR="00B71F1C" w:rsidRPr="00070469" w:rsidRDefault="00B71F1C" w:rsidP="005A3DCF">
            <w:pPr>
              <w:pStyle w:val="afc"/>
              <w:spacing w:before="20"/>
              <w:jc w:val="both"/>
            </w:pPr>
            <w:r w:rsidRPr="00070469">
              <w:t>Единовременная пропускная способность</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 xml:space="preserve">СПР </w:t>
            </w:r>
            <w:proofErr w:type="spellStart"/>
            <w:r w:rsidRPr="00070469">
              <w:t>Сургутского</w:t>
            </w:r>
            <w:proofErr w:type="spellEnd"/>
            <w:r w:rsidRPr="00070469">
              <w:t xml:space="preserve"> района</w:t>
            </w:r>
          </w:p>
        </w:tc>
        <w:tc>
          <w:tcPr>
            <w:tcW w:w="3162" w:type="pct"/>
            <w:shd w:val="clear" w:color="auto" w:fill="auto"/>
          </w:tcPr>
          <w:p w:rsidR="00B71F1C" w:rsidRPr="00070469" w:rsidRDefault="00B71F1C" w:rsidP="005A3DCF">
            <w:pPr>
              <w:pStyle w:val="afc"/>
              <w:spacing w:before="20"/>
              <w:jc w:val="both"/>
            </w:pPr>
            <w:r w:rsidRPr="00070469">
              <w:t xml:space="preserve">Стратегия пространственного развития </w:t>
            </w:r>
            <w:proofErr w:type="spellStart"/>
            <w:r w:rsidRPr="00070469">
              <w:t>Сургутского</w:t>
            </w:r>
            <w:proofErr w:type="spellEnd"/>
            <w:r w:rsidRPr="00070469">
              <w:t xml:space="preserve"> района</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t>МНГП</w:t>
            </w:r>
          </w:p>
        </w:tc>
        <w:tc>
          <w:tcPr>
            <w:tcW w:w="3162" w:type="pct"/>
            <w:shd w:val="clear" w:color="auto" w:fill="auto"/>
          </w:tcPr>
          <w:p w:rsidR="00B71F1C" w:rsidRPr="00070469" w:rsidRDefault="00B71F1C" w:rsidP="005A3DCF">
            <w:pPr>
              <w:pStyle w:val="afc"/>
              <w:spacing w:before="20"/>
              <w:jc w:val="both"/>
            </w:pPr>
            <w:r w:rsidRPr="00070469">
              <w:t>Местные нормативы гр</w:t>
            </w:r>
            <w:r>
              <w:t>адостроительного проектирования</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РНГП ХМАО – Югры</w:t>
            </w:r>
          </w:p>
        </w:tc>
        <w:tc>
          <w:tcPr>
            <w:tcW w:w="3162" w:type="pct"/>
            <w:shd w:val="clear" w:color="auto" w:fill="auto"/>
          </w:tcPr>
          <w:p w:rsidR="00B71F1C" w:rsidRPr="00070469" w:rsidRDefault="00B71F1C" w:rsidP="005A3DCF">
            <w:pPr>
              <w:pStyle w:val="afc"/>
              <w:spacing w:before="20"/>
              <w:jc w:val="both"/>
            </w:pPr>
            <w:r w:rsidRPr="00070469">
              <w:t>Региональные нормативы градостр</w:t>
            </w:r>
            <w:r>
              <w:t>оительного проектирования Ханты</w:t>
            </w:r>
            <w:r w:rsidRPr="00070469">
              <w:t>–Мансийского автономного округа</w:t>
            </w:r>
            <w:r>
              <w:t xml:space="preserve"> </w:t>
            </w:r>
            <w:r w:rsidRPr="00070469">
              <w:t>-</w:t>
            </w:r>
            <w:r>
              <w:t xml:space="preserve"> </w:t>
            </w:r>
            <w:r w:rsidRPr="00070469">
              <w:t>Югры, утвержденные Постановлением Правительства ХМАО - Югры от 29.12.2014 № 534-п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Стратегия СЭР ХМАО – Югры</w:t>
            </w:r>
          </w:p>
        </w:tc>
        <w:tc>
          <w:tcPr>
            <w:tcW w:w="3162" w:type="pct"/>
            <w:shd w:val="clear" w:color="auto" w:fill="auto"/>
          </w:tcPr>
          <w:p w:rsidR="00B71F1C" w:rsidRPr="00070469" w:rsidRDefault="00B71F1C" w:rsidP="005A3DCF">
            <w:pPr>
              <w:pStyle w:val="afc"/>
              <w:spacing w:before="20"/>
              <w:jc w:val="both"/>
            </w:pPr>
            <w:r w:rsidRPr="00070469">
              <w:t>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от 22.03.2013 №</w:t>
            </w:r>
            <w:r>
              <w:t xml:space="preserve"> </w:t>
            </w:r>
            <w:r w:rsidRPr="00070469">
              <w:t>101-рп</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 xml:space="preserve">Стратегия СЭР </w:t>
            </w:r>
            <w:proofErr w:type="spellStart"/>
            <w:r w:rsidRPr="00070469">
              <w:t>Сургутского</w:t>
            </w:r>
            <w:proofErr w:type="spellEnd"/>
            <w:r w:rsidRPr="00070469">
              <w:t xml:space="preserve"> района</w:t>
            </w:r>
          </w:p>
        </w:tc>
        <w:tc>
          <w:tcPr>
            <w:tcW w:w="3162" w:type="pct"/>
            <w:shd w:val="clear" w:color="auto" w:fill="auto"/>
          </w:tcPr>
          <w:p w:rsidR="00B71F1C" w:rsidRPr="00070469" w:rsidRDefault="00B71F1C" w:rsidP="005A3DCF">
            <w:pPr>
              <w:pStyle w:val="afc"/>
              <w:spacing w:before="20"/>
              <w:jc w:val="both"/>
            </w:pPr>
            <w:r w:rsidRPr="00070469">
              <w:t xml:space="preserve">Стратегия социально-экономического развития </w:t>
            </w:r>
            <w:proofErr w:type="spellStart"/>
            <w:r w:rsidRPr="00070469">
              <w:t>Сургутского</w:t>
            </w:r>
            <w:proofErr w:type="spellEnd"/>
            <w:r w:rsidRPr="00070469">
              <w:t xml:space="preserve"> района до 2030 года, утвержденная Решением Думы </w:t>
            </w:r>
            <w:proofErr w:type="spellStart"/>
            <w:r w:rsidRPr="00070469">
              <w:t>Сургутского</w:t>
            </w:r>
            <w:proofErr w:type="spellEnd"/>
            <w:r w:rsidRPr="00070469">
              <w:t xml:space="preserve"> района от 17.12.2018 №</w:t>
            </w:r>
            <w:r>
              <w:t xml:space="preserve"> </w:t>
            </w:r>
            <w:r w:rsidRPr="00070469">
              <w:t>591</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42.13330.2011</w:t>
            </w:r>
          </w:p>
        </w:tc>
        <w:tc>
          <w:tcPr>
            <w:tcW w:w="3162" w:type="pct"/>
            <w:shd w:val="clear" w:color="auto" w:fill="auto"/>
          </w:tcPr>
          <w:p w:rsidR="00B71F1C" w:rsidRPr="00070469" w:rsidRDefault="00B71F1C" w:rsidP="005A3DCF">
            <w:pPr>
              <w:pStyle w:val="afc"/>
              <w:spacing w:before="20"/>
              <w:jc w:val="both"/>
            </w:pPr>
            <w:r w:rsidRPr="00070469">
              <w:t>СП 42.13330.2011 «СНиП 2.07.01-89* Актуализированная редакция. Градостроительство. Планировка и застройка городских и сельских поселений»</w:t>
            </w:r>
          </w:p>
        </w:tc>
      </w:tr>
      <w:tr w:rsidR="00B71F1C" w:rsidRPr="00070469" w:rsidTr="005A3DCF">
        <w:trPr>
          <w:trHeight w:val="154"/>
          <w:jc w:val="center"/>
        </w:trPr>
        <w:tc>
          <w:tcPr>
            <w:tcW w:w="1838" w:type="pct"/>
            <w:shd w:val="clear" w:color="auto" w:fill="auto"/>
          </w:tcPr>
          <w:p w:rsidR="00B71F1C" w:rsidRPr="00070469" w:rsidRDefault="00B71F1C" w:rsidP="005A3DCF">
            <w:pPr>
              <w:pStyle w:val="afc"/>
              <w:spacing w:before="20"/>
            </w:pPr>
            <w:r w:rsidRPr="00070469">
              <w:t>СП 42.13330.2016</w:t>
            </w:r>
          </w:p>
        </w:tc>
        <w:tc>
          <w:tcPr>
            <w:tcW w:w="3162" w:type="pct"/>
            <w:shd w:val="clear" w:color="auto" w:fill="auto"/>
          </w:tcPr>
          <w:p w:rsidR="00B71F1C" w:rsidRPr="00070469" w:rsidRDefault="00B71F1C" w:rsidP="005A3DCF">
            <w:pPr>
              <w:pStyle w:val="afc"/>
              <w:spacing w:before="20"/>
              <w:jc w:val="both"/>
            </w:pPr>
            <w:r w:rsidRPr="00070469">
              <w:t>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20"/>
      </w:pPr>
      <w:bookmarkStart w:id="4" w:name="_Toc52359675"/>
      <w:r w:rsidRPr="00070469">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bookmarkEnd w:id="4"/>
    </w:p>
    <w:p w:rsidR="00B71F1C" w:rsidRPr="00070469" w:rsidRDefault="00B71F1C" w:rsidP="00B71F1C">
      <w:pPr>
        <w:pStyle w:val="30"/>
      </w:pPr>
      <w:bookmarkStart w:id="5" w:name="_Toc52359676"/>
      <w:r w:rsidRPr="00070469">
        <w:t>В области физической культуры и массового спорта</w:t>
      </w:r>
      <w:bookmarkEnd w:id="5"/>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47351A">
        <w:rPr>
          <w:noProof/>
        </w:rPr>
        <w:t>1</w:t>
      </w:r>
      <w:r>
        <w:rPr>
          <w:noProof/>
        </w:rPr>
        <w:fldChar w:fldCharType="end"/>
      </w:r>
      <w:r>
        <w:rPr>
          <w:noProof/>
        </w:rPr>
        <w:t xml:space="preserve"> </w:t>
      </w:r>
      <w:r w:rsidRPr="00070469">
        <w:t>– 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812"/>
        <w:gridCol w:w="1009"/>
        <w:gridCol w:w="957"/>
        <w:gridCol w:w="957"/>
        <w:gridCol w:w="1282"/>
      </w:tblGrid>
      <w:tr w:rsidR="00B71F1C" w:rsidRPr="00070469" w:rsidTr="005A3DCF">
        <w:trPr>
          <w:trHeight w:val="20"/>
        </w:trPr>
        <w:tc>
          <w:tcPr>
            <w:tcW w:w="1334"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146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rPr>
        <w:tc>
          <w:tcPr>
            <w:tcW w:w="1334"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46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2025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2030 г.</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2035 г.</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2040 г.</w:t>
            </w:r>
          </w:p>
        </w:tc>
      </w:tr>
      <w:tr w:rsidR="00B71F1C" w:rsidRPr="00070469" w:rsidTr="005A3DCF">
        <w:trPr>
          <w:trHeight w:val="20"/>
          <w:tblHeader/>
        </w:trPr>
        <w:tc>
          <w:tcPr>
            <w:tcW w:w="1334"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6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4</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5</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6</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Объекты спорта</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527"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65,3</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67,2</w:t>
            </w:r>
          </w:p>
        </w:tc>
        <w:tc>
          <w:tcPr>
            <w:tcW w:w="500"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75,2</w:t>
            </w:r>
          </w:p>
        </w:tc>
        <w:tc>
          <w:tcPr>
            <w:tcW w:w="66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rPr>
              <w:t>81,1</w:t>
            </w:r>
          </w:p>
        </w:tc>
      </w:tr>
      <w:tr w:rsidR="00B71F1C" w:rsidRPr="00070469" w:rsidTr="005A3DCF">
        <w:trPr>
          <w:trHeight w:val="20"/>
        </w:trPr>
        <w:tc>
          <w:tcPr>
            <w:tcW w:w="1334"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том числе</w:t>
            </w:r>
          </w:p>
          <w:p w:rsidR="00B71F1C" w:rsidRPr="00070469" w:rsidRDefault="00B71F1C" w:rsidP="005A3DCF">
            <w:pPr>
              <w:spacing w:after="0" w:line="240" w:lineRule="auto"/>
              <w:rPr>
                <w:rFonts w:ascii="Times New Roman" w:hAnsi="Times New Roman"/>
              </w:rPr>
            </w:pPr>
            <w:r w:rsidRPr="00070469">
              <w:rPr>
                <w:rFonts w:ascii="Times New Roman" w:hAnsi="Times New Roman"/>
              </w:rPr>
              <w:t>велосипедные дорожки</w:t>
            </w:r>
          </w:p>
        </w:tc>
        <w:tc>
          <w:tcPr>
            <w:tcW w:w="146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2197" w:type="pct"/>
            <w:gridSpan w:val="4"/>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sz w:val="20"/>
                <w:szCs w:val="20"/>
              </w:rPr>
              <w:t>5</w:t>
            </w:r>
          </w:p>
        </w:tc>
      </w:tr>
    </w:tbl>
    <w:p w:rsidR="00B71F1C" w:rsidRPr="00070469" w:rsidRDefault="00B71F1C" w:rsidP="00B71F1C">
      <w:pPr>
        <w:pStyle w:val="30"/>
      </w:pPr>
      <w:bookmarkStart w:id="6" w:name="_Toc52359677"/>
      <w:r w:rsidRPr="00070469">
        <w:t>В области культуры и искусства</w:t>
      </w:r>
      <w:bookmarkEnd w:id="6"/>
    </w:p>
    <w:p w:rsidR="00B71F1C" w:rsidRPr="000E7EC9" w:rsidRDefault="00B71F1C" w:rsidP="00B71F1C">
      <w:pPr>
        <w:pStyle w:val="aff1"/>
      </w:pPr>
      <w:bookmarkStart w:id="7" w:name="_Toc16261245"/>
      <w:r w:rsidRPr="000E7EC9">
        <w:t xml:space="preserve">Таблица </w:t>
      </w:r>
      <w:r>
        <w:rPr>
          <w:noProof/>
        </w:rPr>
        <w:fldChar w:fldCharType="begin"/>
      </w:r>
      <w:r>
        <w:rPr>
          <w:noProof/>
        </w:rPr>
        <w:instrText xml:space="preserve"> SEQ Таблица \* ARABIC </w:instrText>
      </w:r>
      <w:r>
        <w:rPr>
          <w:noProof/>
        </w:rPr>
        <w:fldChar w:fldCharType="separate"/>
      </w:r>
      <w:r w:rsidR="0047351A">
        <w:rPr>
          <w:noProof/>
        </w:rPr>
        <w:t>2</w:t>
      </w:r>
      <w:r>
        <w:rPr>
          <w:noProof/>
        </w:rPr>
        <w:fldChar w:fldCharType="end"/>
      </w:r>
      <w:r w:rsidRPr="000E7EC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 в области культуры и иск</w:t>
      </w:r>
      <w:r>
        <w:t>усства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477"/>
        <w:gridCol w:w="2546"/>
      </w:tblGrid>
      <w:tr w:rsidR="00B71F1C" w:rsidRPr="00070469" w:rsidTr="005A3DCF">
        <w:trPr>
          <w:trHeight w:val="299"/>
          <w:tblHeader/>
          <w:jc w:val="center"/>
        </w:trPr>
        <w:tc>
          <w:tcPr>
            <w:tcW w:w="1331"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39" w:type="pct"/>
            <w:vMerge w:val="restar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1330" w:type="pct"/>
            <w:vMerge w:val="restar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99"/>
          <w:tblHeader/>
          <w:jc w:val="center"/>
        </w:trPr>
        <w:tc>
          <w:tcPr>
            <w:tcW w:w="1331"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2339" w:type="pct"/>
            <w:vMerge/>
            <w:shd w:val="clear" w:color="auto" w:fill="auto"/>
            <w:vAlign w:val="center"/>
          </w:tcPr>
          <w:p w:rsidR="00B71F1C" w:rsidRPr="00070469" w:rsidRDefault="00B71F1C" w:rsidP="005A3DCF">
            <w:pPr>
              <w:spacing w:after="0" w:line="240" w:lineRule="auto"/>
              <w:jc w:val="center"/>
              <w:rPr>
                <w:rFonts w:ascii="Times New Roman" w:hAnsi="Times New Roman"/>
                <w:b/>
              </w:rPr>
            </w:pPr>
          </w:p>
        </w:tc>
        <w:tc>
          <w:tcPr>
            <w:tcW w:w="1330" w:type="pct"/>
            <w:vMerge/>
          </w:tcPr>
          <w:p w:rsidR="00B71F1C" w:rsidRPr="00070469" w:rsidRDefault="00B71F1C" w:rsidP="005A3DCF">
            <w:pPr>
              <w:spacing w:after="0" w:line="240" w:lineRule="auto"/>
              <w:jc w:val="center"/>
              <w:rPr>
                <w:rFonts w:ascii="Times New Roman" w:hAnsi="Times New Roman"/>
                <w:b/>
              </w:rPr>
            </w:pPr>
          </w:p>
        </w:tc>
      </w:tr>
      <w:tr w:rsidR="00B71F1C" w:rsidRPr="00070469" w:rsidTr="005A3DCF">
        <w:trPr>
          <w:trHeight w:val="20"/>
          <w:tblHeader/>
          <w:jc w:val="center"/>
        </w:trPr>
        <w:tc>
          <w:tcPr>
            <w:tcW w:w="13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1</w:t>
            </w:r>
          </w:p>
        </w:tc>
        <w:tc>
          <w:tcPr>
            <w:tcW w:w="233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0" w:type="pct"/>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Общедоступные библиотеки с детским отделением</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20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Территориальная доступность, минут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Пешеходная: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многоквартирной застройки – 10,</w:t>
            </w:r>
          </w:p>
          <w:p w:rsidR="00B71F1C" w:rsidRPr="00070469" w:rsidRDefault="00B71F1C" w:rsidP="005A3DCF">
            <w:pPr>
              <w:spacing w:after="0" w:line="240" w:lineRule="auto"/>
              <w:rPr>
                <w:rFonts w:ascii="Times New Roman" w:hAnsi="Times New Roman"/>
              </w:rPr>
            </w:pPr>
            <w:r w:rsidRPr="00070469">
              <w:rPr>
                <w:rFonts w:ascii="Times New Roman" w:hAnsi="Times New Roman"/>
              </w:rPr>
              <w:t>Транспортная:</w:t>
            </w:r>
          </w:p>
          <w:p w:rsidR="00B71F1C" w:rsidRPr="00070469" w:rsidRDefault="00B71F1C" w:rsidP="005A3DCF">
            <w:pPr>
              <w:spacing w:after="0" w:line="240" w:lineRule="auto"/>
              <w:rPr>
                <w:rFonts w:ascii="Times New Roman" w:hAnsi="Times New Roman"/>
              </w:rPr>
            </w:pPr>
            <w:r w:rsidRPr="00070469">
              <w:rPr>
                <w:rFonts w:ascii="Times New Roman" w:hAnsi="Times New Roman"/>
              </w:rPr>
              <w:t>Для индивидуальной жилой застройки - 10</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070469" w:rsidRDefault="00B71F1C" w:rsidP="005A3DCF">
            <w:pPr>
              <w:spacing w:after="0" w:line="240" w:lineRule="auto"/>
              <w:rPr>
                <w:rFonts w:ascii="Times New Roman" w:hAnsi="Times New Roman"/>
              </w:rPr>
            </w:pPr>
            <w:proofErr w:type="gramStart"/>
            <w:r w:rsidRPr="00070469">
              <w:rPr>
                <w:rFonts w:ascii="Times New Roman" w:hAnsi="Times New Roman"/>
              </w:rPr>
              <w:t>га</w:t>
            </w:r>
            <w:proofErr w:type="gramEnd"/>
            <w:r w:rsidRPr="00070469">
              <w:rPr>
                <w:rFonts w:ascii="Times New Roman" w:hAnsi="Times New Roman"/>
              </w:rPr>
              <w:t xml:space="preserve"> на 1 тыс. ед. хранения [1</w:t>
            </w:r>
            <w:r>
              <w:rPr>
                <w:rFonts w:ascii="Times New Roman" w:hAnsi="Times New Roman"/>
              </w:rPr>
              <w:t>]</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0,5</w:t>
            </w:r>
          </w:p>
        </w:tc>
      </w:tr>
      <w:tr w:rsidR="00B71F1C" w:rsidRPr="00070469" w:rsidTr="005A3DCF">
        <w:trPr>
          <w:trHeight w:val="20"/>
          <w:jc w:val="center"/>
        </w:trPr>
        <w:tc>
          <w:tcPr>
            <w:tcW w:w="1331"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Дома культуры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Уровень обеспеченности, объект </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25 тыс. человек</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Вместимость, мест на 1000 человек общей численности населения</w:t>
            </w:r>
          </w:p>
        </w:tc>
        <w:tc>
          <w:tcPr>
            <w:tcW w:w="1330" w:type="pct"/>
            <w:vAlign w:val="center"/>
          </w:tcPr>
          <w:p w:rsidR="00B71F1C" w:rsidRPr="00070469" w:rsidRDefault="00B71F1C" w:rsidP="005A3DCF">
            <w:pPr>
              <w:pStyle w:val="af9"/>
              <w:ind w:firstLine="0"/>
              <w:jc w:val="center"/>
            </w:pPr>
            <w:r w:rsidRPr="00070469">
              <w:rPr>
                <w:rFonts w:eastAsia="Calibri"/>
              </w:rPr>
              <w:t>15</w:t>
            </w:r>
          </w:p>
        </w:tc>
      </w:tr>
      <w:tr w:rsidR="00B71F1C" w:rsidRPr="00070469" w:rsidTr="005A3DCF">
        <w:trPr>
          <w:trHeight w:val="20"/>
          <w:jc w:val="center"/>
        </w:trPr>
        <w:tc>
          <w:tcPr>
            <w:tcW w:w="1331"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 м на 1 место [2]</w:t>
            </w:r>
          </w:p>
        </w:tc>
        <w:tc>
          <w:tcPr>
            <w:tcW w:w="133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20</w:t>
            </w:r>
          </w:p>
        </w:tc>
      </w:tr>
      <w:tr w:rsidR="00B71F1C" w:rsidRPr="00070469" w:rsidTr="005A3DCF">
        <w:trPr>
          <w:trHeight w:val="20"/>
          <w:jc w:val="center"/>
        </w:trPr>
        <w:tc>
          <w:tcPr>
            <w:tcW w:w="1331"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Кинозалы</w:t>
            </w:r>
          </w:p>
        </w:tc>
        <w:tc>
          <w:tcPr>
            <w:tcW w:w="2339"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Уровень обеспеченности, объект</w:t>
            </w:r>
          </w:p>
        </w:tc>
        <w:tc>
          <w:tcPr>
            <w:tcW w:w="1330" w:type="pct"/>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 на поселение</w:t>
            </w:r>
          </w:p>
        </w:tc>
      </w:tr>
      <w:tr w:rsidR="00B71F1C" w:rsidRPr="00070469" w:rsidTr="005A3DCF">
        <w:trPr>
          <w:trHeight w:val="20"/>
          <w:jc w:val="center"/>
        </w:trPr>
        <w:tc>
          <w:tcPr>
            <w:tcW w:w="5000" w:type="pct"/>
            <w:gridSpan w:val="3"/>
            <w:shd w:val="clear" w:color="auto" w:fill="auto"/>
            <w:vAlign w:val="center"/>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31475C">
            <w:pPr>
              <w:pStyle w:val="a8"/>
              <w:numPr>
                <w:ilvl w:val="0"/>
                <w:numId w:val="6"/>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со Справочным пособием «Проектирование клубов» к СНиП 2.08.02-89, рекомендованным к изданию Научно-техническим советом ЦНИИЭП им. Б.С. Мезенцева, 1991.</w:t>
            </w:r>
          </w:p>
        </w:tc>
      </w:tr>
    </w:tbl>
    <w:p w:rsidR="00B71F1C" w:rsidRPr="00070469" w:rsidRDefault="00B71F1C" w:rsidP="00B71F1C">
      <w:pPr>
        <w:pStyle w:val="30"/>
      </w:pPr>
      <w:bookmarkStart w:id="8" w:name="_Toc16261246"/>
      <w:bookmarkStart w:id="9" w:name="_Toc52359678"/>
      <w:bookmarkStart w:id="10" w:name="_Toc458948952"/>
      <w:bookmarkStart w:id="11" w:name="_Toc458969806"/>
      <w:bookmarkStart w:id="12" w:name="_Toc458969864"/>
      <w:bookmarkStart w:id="13" w:name="_Toc459029085"/>
      <w:bookmarkStart w:id="14" w:name="_Toc459035975"/>
      <w:bookmarkStart w:id="15" w:name="_Toc459036804"/>
      <w:bookmarkStart w:id="16" w:name="_Toc459042174"/>
      <w:bookmarkStart w:id="17" w:name="_Toc459044646"/>
      <w:bookmarkStart w:id="18" w:name="_Toc459050745"/>
      <w:bookmarkStart w:id="19" w:name="_Toc459051315"/>
      <w:bookmarkStart w:id="20" w:name="_Toc459052265"/>
      <w:bookmarkStart w:id="21" w:name="_Toc459054196"/>
      <w:bookmarkStart w:id="22" w:name="_Toc459055006"/>
      <w:bookmarkStart w:id="23" w:name="_Toc459130831"/>
      <w:bookmarkStart w:id="24" w:name="_Toc459199933"/>
      <w:bookmarkStart w:id="25" w:name="_Toc459202044"/>
      <w:bookmarkStart w:id="26" w:name="_Toc459132864"/>
      <w:bookmarkStart w:id="27" w:name="_Toc459141268"/>
      <w:bookmarkStart w:id="28" w:name="_Toc459202469"/>
      <w:bookmarkStart w:id="29" w:name="_Toc459302278"/>
      <w:bookmarkStart w:id="30" w:name="_Toc459308315"/>
      <w:bookmarkStart w:id="31" w:name="_Toc459308669"/>
      <w:bookmarkStart w:id="32" w:name="_Toc459308843"/>
      <w:bookmarkStart w:id="33" w:name="_Toc459308986"/>
      <w:bookmarkStart w:id="34" w:name="_Toc519865059"/>
      <w:bookmarkStart w:id="35" w:name="_Toc4601245"/>
      <w:bookmarkEnd w:id="7"/>
      <w:r w:rsidRPr="00070469">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8"/>
      <w:bookmarkEnd w:id="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3</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в области формирования общественных пространств, в том числе объекты благоустройства и озеленения, создания условий для массового 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w:t>
            </w:r>
          </w:p>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вида объекта</w:t>
            </w:r>
          </w:p>
        </w:tc>
        <w:tc>
          <w:tcPr>
            <w:tcW w:w="230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B83DA5" w:rsidRDefault="00B71F1C" w:rsidP="00B71F1C">
      <w:pPr>
        <w:spacing w:after="0"/>
        <w:rPr>
          <w:rFonts w:ascii="Tahoma" w:hAnsi="Tahoma" w:cs="Tahoma"/>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418"/>
        <w:gridCol w:w="2574"/>
      </w:tblGrid>
      <w:tr w:rsidR="00B71F1C" w:rsidRPr="00070469" w:rsidTr="005A3DCF">
        <w:trPr>
          <w:trHeight w:val="20"/>
          <w:tblHeader/>
          <w:jc w:val="center"/>
        </w:trPr>
        <w:tc>
          <w:tcPr>
            <w:tcW w:w="1347"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308"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47" w:type="pct"/>
            <w:vMerge w:val="restar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Объекты озеленения общего пользования</w:t>
            </w: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Уровень обеспеченности, кв. м на 1 человека [1]</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 xml:space="preserve">Размер земельного участка объектов озеленения рекреационного назначения, не менее, </w:t>
            </w:r>
            <w:proofErr w:type="gramStart"/>
            <w:r w:rsidRPr="00070469">
              <w:rPr>
                <w:rFonts w:ascii="Times New Roman" w:hAnsi="Times New Roman"/>
              </w:rPr>
              <w:t>га</w:t>
            </w:r>
            <w:proofErr w:type="gramEnd"/>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парки – 5;</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сады – 3;</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скверы – 0,5;</w:t>
            </w:r>
          </w:p>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зоны массового кратковременного отдыха – 50.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Площадь озеленения территорий объектов рекреационного назначения, %</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Число единовременных посетителей территории парков, человек на гектар</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для городских парков – 100</w:t>
            </w:r>
          </w:p>
          <w:p w:rsidR="00B71F1C" w:rsidRPr="00070469" w:rsidRDefault="00B71F1C" w:rsidP="005A3DCF">
            <w:pPr>
              <w:widowControl w:val="0"/>
              <w:spacing w:after="0" w:line="240" w:lineRule="auto"/>
              <w:rPr>
                <w:rFonts w:ascii="Times New Roman" w:hAnsi="Times New Roman"/>
              </w:rPr>
            </w:pPr>
            <w:r>
              <w:rPr>
                <w:rFonts w:ascii="Times New Roman" w:hAnsi="Times New Roman"/>
              </w:rPr>
              <w:t xml:space="preserve">для парковых зон отдыха - </w:t>
            </w:r>
            <w:r w:rsidRPr="00070469">
              <w:rPr>
                <w:rFonts w:ascii="Times New Roman" w:hAnsi="Times New Roman"/>
              </w:rPr>
              <w:t>70</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Размеры зеленых устройств декоративного назначения (зимних садов), кв. м на посетителя</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0,1</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Пешеходная доступность,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10 (не более 650 м)</w:t>
            </w:r>
          </w:p>
        </w:tc>
      </w:tr>
      <w:tr w:rsidR="00B71F1C" w:rsidRPr="00070469" w:rsidTr="005A3DCF">
        <w:trPr>
          <w:trHeight w:val="20"/>
          <w:jc w:val="center"/>
        </w:trPr>
        <w:tc>
          <w:tcPr>
            <w:tcW w:w="1347" w:type="pct"/>
            <w:vMerge/>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p>
        </w:tc>
        <w:tc>
          <w:tcPr>
            <w:tcW w:w="2308" w:type="pct"/>
            <w:shd w:val="clear" w:color="auto" w:fill="auto"/>
            <w:vAlign w:val="center"/>
          </w:tcPr>
          <w:p w:rsidR="00B71F1C" w:rsidRPr="00070469" w:rsidRDefault="00B71F1C" w:rsidP="005A3DCF">
            <w:pPr>
              <w:widowControl w:val="0"/>
              <w:spacing w:after="0" w:line="240" w:lineRule="auto"/>
              <w:rPr>
                <w:rFonts w:ascii="Times New Roman" w:hAnsi="Times New Roman"/>
                <w:b/>
              </w:rPr>
            </w:pPr>
            <w:r w:rsidRPr="00070469">
              <w:rPr>
                <w:rFonts w:ascii="Times New Roman" w:hAnsi="Times New Roman"/>
              </w:rPr>
              <w:t>Транспортная доступность на общественном транспорте (без учета времени ожидания транспорта), минут</w:t>
            </w:r>
          </w:p>
        </w:tc>
        <w:tc>
          <w:tcPr>
            <w:tcW w:w="1345"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rPr>
              <w:t>20</w:t>
            </w:r>
          </w:p>
        </w:tc>
      </w:tr>
      <w:tr w:rsidR="00B71F1C" w:rsidRPr="00070469" w:rsidTr="005A3DCF">
        <w:trPr>
          <w:trHeight w:val="20"/>
          <w:jc w:val="center"/>
        </w:trPr>
        <w:tc>
          <w:tcPr>
            <w:tcW w:w="5000" w:type="pct"/>
            <w:gridSpan w:val="3"/>
            <w:tcBorders>
              <w:right w:val="single" w:sz="4" w:space="0" w:color="auto"/>
            </w:tcBorders>
            <w:shd w:val="clear" w:color="auto" w:fill="auto"/>
            <w:vAlign w:val="center"/>
          </w:tcPr>
          <w:p w:rsidR="00B71F1C" w:rsidRPr="00070469" w:rsidRDefault="00B71F1C" w:rsidP="005A3DCF">
            <w:pPr>
              <w:widowControl w:val="0"/>
              <w:spacing w:after="0" w:line="240" w:lineRule="auto"/>
              <w:jc w:val="both"/>
              <w:rPr>
                <w:rFonts w:ascii="Times New Roman" w:hAnsi="Times New Roman"/>
                <w:sz w:val="20"/>
                <w:szCs w:val="20"/>
              </w:rPr>
            </w:pPr>
            <w:r w:rsidRPr="00070469">
              <w:rPr>
                <w:rFonts w:ascii="Times New Roman" w:hAnsi="Times New Roman"/>
                <w:sz w:val="20"/>
                <w:szCs w:val="20"/>
              </w:rPr>
              <w:t>Примечание</w:t>
            </w:r>
          </w:p>
          <w:p w:rsidR="00B71F1C" w:rsidRPr="00070469" w:rsidRDefault="00B71F1C" w:rsidP="005A3DCF">
            <w:pPr>
              <w:widowControl w:val="0"/>
              <w:spacing w:after="0" w:line="240" w:lineRule="auto"/>
              <w:rPr>
                <w:rFonts w:ascii="Times New Roman" w:hAnsi="Times New Roman"/>
                <w:b/>
                <w:sz w:val="20"/>
                <w:szCs w:val="20"/>
              </w:rPr>
            </w:pPr>
            <w:r w:rsidRPr="00070469">
              <w:rPr>
                <w:rFonts w:ascii="Times New Roman" w:hAnsi="Times New Roman"/>
                <w:sz w:val="20"/>
                <w:szCs w:val="20"/>
              </w:rPr>
              <w:t>1.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B71F1C" w:rsidRPr="00070469" w:rsidRDefault="00B71F1C" w:rsidP="00B71F1C">
      <w:pPr>
        <w:pStyle w:val="30"/>
      </w:pPr>
      <w:bookmarkStart w:id="36" w:name="_Toc48192030"/>
      <w:bookmarkStart w:id="37" w:name="_Toc52359679"/>
      <w:bookmarkStart w:id="38" w:name="_Toc162612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70469">
        <w:lastRenderedPageBreak/>
        <w:t>В области жилищного строительства</w:t>
      </w:r>
      <w:bookmarkEnd w:id="36"/>
      <w:bookmarkEnd w:id="37"/>
    </w:p>
    <w:p w:rsidR="00B71F1C" w:rsidRPr="00070469" w:rsidRDefault="00B71F1C" w:rsidP="00B71F1C">
      <w:pPr>
        <w:pStyle w:val="aff1"/>
      </w:pPr>
      <w:bookmarkStart w:id="39" w:name="_Ref48035333"/>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4</w:t>
      </w:r>
      <w:r w:rsidRPr="00070469">
        <w:rPr>
          <w:noProof/>
        </w:rPr>
        <w:fldChar w:fldCharType="end"/>
      </w:r>
      <w:bookmarkEnd w:id="39"/>
      <w:r w:rsidRPr="00070469">
        <w:t xml:space="preserve"> – Расчетные показатели, устанавливаемые для объектов в области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693"/>
        <w:gridCol w:w="3914"/>
        <w:gridCol w:w="942"/>
      </w:tblGrid>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bookmarkStart w:id="40" w:name="_Toc459130825"/>
            <w:bookmarkStart w:id="41" w:name="_Toc459132858"/>
            <w:bookmarkStart w:id="42" w:name="_Toc459199927"/>
            <w:bookmarkStart w:id="43" w:name="_Toc459202038"/>
            <w:bookmarkStart w:id="44" w:name="_Toc458766728"/>
            <w:bookmarkStart w:id="45" w:name="_Toc458785243"/>
            <w:bookmarkStart w:id="46" w:name="_Toc458788811"/>
            <w:bookmarkStart w:id="47" w:name="_Toc458824302"/>
            <w:bookmarkStart w:id="48" w:name="_Toc458873204"/>
            <w:bookmarkStart w:id="49" w:name="_Toc458948946"/>
            <w:bookmarkStart w:id="50" w:name="_Toc458969800"/>
            <w:bookmarkStart w:id="51" w:name="_Toc458969858"/>
            <w:bookmarkStart w:id="52" w:name="_Toc459029079"/>
            <w:bookmarkStart w:id="53" w:name="_Toc459035969"/>
            <w:bookmarkStart w:id="54" w:name="_Toc459036798"/>
            <w:bookmarkStart w:id="55" w:name="_Toc459042168"/>
            <w:bookmarkStart w:id="56" w:name="_Toc459044640"/>
            <w:bookmarkStart w:id="57" w:name="_Toc459050739"/>
            <w:bookmarkStart w:id="58" w:name="_Toc459051309"/>
            <w:bookmarkStart w:id="59" w:name="_Toc459052259"/>
            <w:bookmarkStart w:id="60" w:name="_Toc459054190"/>
            <w:bookmarkStart w:id="61" w:name="_Toc459055000"/>
            <w:bookmarkStart w:id="62" w:name="_Toc459140621"/>
            <w:bookmarkStart w:id="63" w:name="_Toc459141262"/>
            <w:bookmarkStart w:id="64" w:name="_Toc459202463"/>
            <w:r w:rsidRPr="00070469">
              <w:rPr>
                <w:rFonts w:ascii="Times New Roman" w:hAnsi="Times New Roman"/>
                <w:b/>
              </w:rPr>
              <w:t>Наименование вида объекта</w:t>
            </w:r>
          </w:p>
        </w:tc>
        <w:tc>
          <w:tcPr>
            <w:tcW w:w="1407" w:type="pct"/>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056" w:type="pct"/>
            <w:vMerge w:val="restart"/>
            <w:tcBorders>
              <w:top w:val="single" w:sz="4" w:space="0" w:color="auto"/>
              <w:left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Жилые помещения, предоставляемые по договорам социального найма</w:t>
            </w:r>
          </w:p>
        </w:tc>
        <w:tc>
          <w:tcPr>
            <w:tcW w:w="1407"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С</w:t>
            </w:r>
            <w:r>
              <w:t>редняя жилищная обеспеченность,</w:t>
            </w:r>
          </w:p>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 xml:space="preserve">кв. м общей площади жилых помещений на человека </w:t>
            </w:r>
          </w:p>
        </w:tc>
        <w:tc>
          <w:tcPr>
            <w:tcW w:w="2537" w:type="pct"/>
            <w:gridSpan w:val="2"/>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hAnsi="Times New Roman"/>
                <w:b/>
              </w:rPr>
            </w:pPr>
            <w:r w:rsidRPr="00070469">
              <w:rPr>
                <w:rFonts w:ascii="Times New Roman" w:eastAsia="Times New Roman" w:hAnsi="Times New Roman"/>
              </w:rPr>
              <w:t>В соответствии с муниципальным нормативно-правовым актом, регламентирующим учетную норму и норму предоставления площади жилого помещени</w:t>
            </w:r>
            <w:r>
              <w:rPr>
                <w:rFonts w:ascii="Times New Roman" w:eastAsia="Times New Roman" w:hAnsi="Times New Roman"/>
              </w:rPr>
              <w:t>я по договору социального найма</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70469" w:rsidRDefault="00B71F1C" w:rsidP="005A3DCF">
            <w:pPr>
              <w:pStyle w:val="afc"/>
            </w:pPr>
            <w:r w:rsidRPr="00070469">
              <w:t>Коэффициент плотности застройки, доли единицы</w:t>
            </w:r>
            <w:r w:rsidRPr="00070469">
              <w:rPr>
                <w:vertAlign w:val="superscript"/>
              </w:rPr>
              <w:footnoteReference w:id="1"/>
            </w: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0,15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 xml:space="preserve">Зона застройки малоэтажными жилыми домами (до 4 этажей, включая </w:t>
            </w:r>
            <w:proofErr w:type="gramStart"/>
            <w:r w:rsidRPr="00070469">
              <w:rPr>
                <w:rFonts w:ascii="Times New Roman" w:eastAsia="Times New Roman" w:hAnsi="Times New Roman"/>
              </w:rPr>
              <w:t>мансардный</w:t>
            </w:r>
            <w:proofErr w:type="gramEnd"/>
            <w:r w:rsidRPr="00070469">
              <w:rPr>
                <w:rFonts w:ascii="Times New Roman" w:eastAsia="Times New Roman" w:hAnsi="Times New Roman"/>
              </w:rPr>
              <w:t>)</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0,5</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 xml:space="preserve">Зона застройки </w:t>
            </w:r>
            <w:proofErr w:type="spellStart"/>
            <w:r w:rsidRPr="00070469">
              <w:rPr>
                <w:rFonts w:ascii="Times New Roman" w:eastAsia="Times New Roman" w:hAnsi="Times New Roman"/>
              </w:rPr>
              <w:t>среднеэтажными</w:t>
            </w:r>
            <w:proofErr w:type="spellEnd"/>
            <w:r w:rsidRPr="00070469">
              <w:rPr>
                <w:rFonts w:ascii="Times New Roman" w:eastAsia="Times New Roman" w:hAnsi="Times New Roman"/>
              </w:rPr>
              <w:t xml:space="preserve"> жилыми домами (от 5 до 8 этажей, включая </w:t>
            </w:r>
            <w:proofErr w:type="gramStart"/>
            <w:r w:rsidRPr="00070469">
              <w:rPr>
                <w:rFonts w:ascii="Times New Roman" w:eastAsia="Times New Roman" w:hAnsi="Times New Roman"/>
              </w:rPr>
              <w:t>мансардный</w:t>
            </w:r>
            <w:proofErr w:type="gramEnd"/>
            <w:r w:rsidRPr="00070469">
              <w:rPr>
                <w:rFonts w:ascii="Times New Roman" w:eastAsia="Times New Roman" w:hAnsi="Times New Roman"/>
              </w:rPr>
              <w:t>)</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0,9</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val="restart"/>
            <w:tcBorders>
              <w:top w:val="single" w:sz="4" w:space="0" w:color="auto"/>
              <w:left w:val="single" w:sz="4" w:space="0" w:color="auto"/>
              <w:right w:val="single" w:sz="4" w:space="0" w:color="auto"/>
            </w:tcBorders>
            <w:vAlign w:val="center"/>
          </w:tcPr>
          <w:p w:rsidR="00B71F1C" w:rsidRPr="000E7EC9" w:rsidRDefault="00B71F1C" w:rsidP="005A3DCF">
            <w:pPr>
              <w:pStyle w:val="afc"/>
            </w:pPr>
            <w:r w:rsidRPr="00070469">
              <w:t>Плотность населения, человек/</w:t>
            </w:r>
            <w:proofErr w:type="gramStart"/>
            <w:r w:rsidRPr="00070469">
              <w:t>га</w:t>
            </w:r>
            <w:proofErr w:type="gramEnd"/>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pStyle w:val="afc"/>
            </w:pPr>
            <w:r w:rsidRPr="00070469">
              <w:t>30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 xml:space="preserve">Зона застройки малоэтажными жилыми домами (до 4 этажей, включая </w:t>
            </w:r>
            <w:proofErr w:type="gramStart"/>
            <w:r w:rsidRPr="00070469">
              <w:rPr>
                <w:rFonts w:ascii="Times New Roman" w:eastAsia="Times New Roman" w:hAnsi="Times New Roman"/>
              </w:rPr>
              <w:t>мансардный</w:t>
            </w:r>
            <w:proofErr w:type="gramEnd"/>
            <w:r w:rsidRPr="00070469">
              <w:rPr>
                <w:rFonts w:ascii="Times New Roman" w:eastAsia="Times New Roman" w:hAnsi="Times New Roman"/>
              </w:rPr>
              <w:t>)</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150</w:t>
            </w:r>
          </w:p>
        </w:tc>
      </w:tr>
      <w:tr w:rsidR="00B71F1C" w:rsidRPr="00070469" w:rsidTr="005A3DCF">
        <w:trPr>
          <w:trHeight w:val="20"/>
          <w:tblHeader/>
          <w:jc w:val="center"/>
        </w:trPr>
        <w:tc>
          <w:tcPr>
            <w:tcW w:w="1056" w:type="pct"/>
            <w:vMerge/>
            <w:tcBorders>
              <w:left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 xml:space="preserve">Зона застройки </w:t>
            </w:r>
            <w:proofErr w:type="spellStart"/>
            <w:r w:rsidRPr="00070469">
              <w:rPr>
                <w:rFonts w:ascii="Times New Roman" w:eastAsia="Times New Roman" w:hAnsi="Times New Roman"/>
              </w:rPr>
              <w:t>среднеэтажными</w:t>
            </w:r>
            <w:proofErr w:type="spellEnd"/>
            <w:r w:rsidRPr="00070469">
              <w:rPr>
                <w:rFonts w:ascii="Times New Roman" w:eastAsia="Times New Roman" w:hAnsi="Times New Roman"/>
              </w:rPr>
              <w:t xml:space="preserve"> жилыми домами (от 5 до 8 этажей, включая </w:t>
            </w:r>
            <w:proofErr w:type="gramStart"/>
            <w:r w:rsidRPr="00070469">
              <w:rPr>
                <w:rFonts w:ascii="Times New Roman" w:eastAsia="Times New Roman" w:hAnsi="Times New Roman"/>
              </w:rPr>
              <w:t>мансардный</w:t>
            </w:r>
            <w:proofErr w:type="gramEnd"/>
            <w:r w:rsidRPr="00070469">
              <w:rPr>
                <w:rFonts w:ascii="Times New Roman" w:eastAsia="Times New Roman" w:hAnsi="Times New Roman"/>
              </w:rPr>
              <w:t>)</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250</w:t>
            </w:r>
          </w:p>
        </w:tc>
      </w:tr>
      <w:tr w:rsidR="00B71F1C" w:rsidRPr="00070469" w:rsidTr="005A3DCF">
        <w:trPr>
          <w:trHeight w:val="20"/>
          <w:tblHeader/>
          <w:jc w:val="center"/>
        </w:trPr>
        <w:tc>
          <w:tcPr>
            <w:tcW w:w="1056" w:type="pct"/>
            <w:vMerge/>
            <w:tcBorders>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p>
        </w:tc>
        <w:tc>
          <w:tcPr>
            <w:tcW w:w="1407" w:type="pct"/>
            <w:vMerge/>
            <w:tcBorders>
              <w:left w:val="single" w:sz="4" w:space="0" w:color="auto"/>
              <w:bottom w:val="single" w:sz="4" w:space="0" w:color="auto"/>
              <w:right w:val="single" w:sz="4" w:space="0" w:color="auto"/>
            </w:tcBorders>
            <w:vAlign w:val="center"/>
          </w:tcPr>
          <w:p w:rsidR="00B71F1C" w:rsidRPr="00070469" w:rsidRDefault="00B71F1C" w:rsidP="005A3DCF">
            <w:pPr>
              <w:pStyle w:val="afc"/>
            </w:pPr>
          </w:p>
        </w:tc>
        <w:tc>
          <w:tcPr>
            <w:tcW w:w="2045"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400</w:t>
            </w:r>
          </w:p>
        </w:tc>
      </w:tr>
      <w:tr w:rsidR="00B71F1C" w:rsidRPr="00070469" w:rsidTr="005A3DCF">
        <w:trPr>
          <w:trHeight w:val="360"/>
          <w:tblHeader/>
          <w:jc w:val="center"/>
        </w:trPr>
        <w:tc>
          <w:tcPr>
            <w:tcW w:w="5000" w:type="pct"/>
            <w:gridSpan w:val="4"/>
            <w:tcBorders>
              <w:left w:val="single" w:sz="4" w:space="0" w:color="auto"/>
              <w:right w:val="single" w:sz="4" w:space="0" w:color="auto"/>
            </w:tcBorders>
            <w:vAlign w:val="center"/>
          </w:tcPr>
          <w:p w:rsidR="00B71F1C" w:rsidRPr="00070469" w:rsidRDefault="00B71F1C" w:rsidP="005A3DCF">
            <w:pPr>
              <w:spacing w:after="0" w:line="240" w:lineRule="auto"/>
              <w:jc w:val="both"/>
              <w:rPr>
                <w:rFonts w:ascii="Times New Roman" w:hAnsi="Times New Roman"/>
                <w:sz w:val="20"/>
                <w:szCs w:val="20"/>
              </w:rPr>
            </w:pPr>
            <w:r w:rsidRPr="00070469">
              <w:rPr>
                <w:rFonts w:ascii="Times New Roman" w:hAnsi="Times New Roman"/>
                <w:sz w:val="20"/>
                <w:szCs w:val="20"/>
              </w:rPr>
              <w:t>Примечания:</w:t>
            </w:r>
          </w:p>
          <w:p w:rsidR="00B71F1C" w:rsidRPr="00070469" w:rsidRDefault="00B71F1C" w:rsidP="0031475C">
            <w:pPr>
              <w:numPr>
                <w:ilvl w:val="0"/>
                <w:numId w:val="18"/>
              </w:numPr>
              <w:tabs>
                <w:tab w:val="left" w:pos="298"/>
              </w:tabs>
              <w:spacing w:after="0" w:line="240" w:lineRule="auto"/>
              <w:ind w:left="14" w:firstLine="0"/>
              <w:jc w:val="both"/>
              <w:rPr>
                <w:rFonts w:ascii="Times New Roman" w:eastAsiaTheme="minorHAnsi"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мест парковки индивидуальных легковых автомобилей, в том числе в границах земельных участков. Обеспечение местами парковки может предусматриваться за счет открытых стоянок (парковок) автомобилей, коммерческих паркингов, парковок совместного пользования при объектах общественного назначения, муниципальных парковок.</w:t>
            </w:r>
          </w:p>
          <w:p w:rsidR="00B71F1C" w:rsidRPr="00070469" w:rsidRDefault="00B71F1C" w:rsidP="005A3DCF">
            <w:pPr>
              <w:pStyle w:val="a8"/>
              <w:tabs>
                <w:tab w:val="left" w:pos="298"/>
              </w:tabs>
              <w:spacing w:after="0" w:line="240" w:lineRule="auto"/>
              <w:ind w:left="14"/>
              <w:jc w:val="both"/>
              <w:rPr>
                <w:rFonts w:ascii="Times New Roman"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стоянок (парковок) автомобилей (закрытых и открытых) в границах земельных участков исходя из обеспеченности для многоквартирных домов без приусадебных участко</w:t>
            </w:r>
            <w:r>
              <w:rPr>
                <w:rFonts w:ascii="Times New Roman" w:hAnsi="Times New Roman"/>
                <w:sz w:val="20"/>
                <w:szCs w:val="20"/>
              </w:rPr>
              <w:t xml:space="preserve">в 0,7 </w:t>
            </w:r>
            <w:proofErr w:type="spellStart"/>
            <w:r>
              <w:rPr>
                <w:rFonts w:ascii="Times New Roman" w:hAnsi="Times New Roman"/>
                <w:sz w:val="20"/>
                <w:szCs w:val="20"/>
              </w:rPr>
              <w:t>машино</w:t>
            </w:r>
            <w:proofErr w:type="spellEnd"/>
            <w:r>
              <w:rPr>
                <w:rFonts w:ascii="Times New Roman" w:hAnsi="Times New Roman"/>
                <w:sz w:val="20"/>
                <w:szCs w:val="20"/>
              </w:rPr>
              <w:t>-мест на 1 квартиру.</w:t>
            </w:r>
          </w:p>
          <w:p w:rsidR="00B71F1C" w:rsidRPr="00070469" w:rsidRDefault="00B71F1C" w:rsidP="0031475C">
            <w:pPr>
              <w:pStyle w:val="a8"/>
              <w:numPr>
                <w:ilvl w:val="0"/>
                <w:numId w:val="18"/>
              </w:numPr>
              <w:tabs>
                <w:tab w:val="left" w:pos="298"/>
              </w:tabs>
              <w:spacing w:after="0" w:line="240" w:lineRule="auto"/>
              <w:ind w:left="14" w:firstLine="0"/>
              <w:jc w:val="both"/>
              <w:rPr>
                <w:rFonts w:ascii="Times New Roman" w:hAnsi="Times New Roman"/>
              </w:rPr>
            </w:pPr>
            <w:r w:rsidRPr="00070469">
              <w:rPr>
                <w:rFonts w:ascii="Times New Roman" w:hAnsi="Times New Roman"/>
                <w:sz w:val="20"/>
                <w:szCs w:val="20"/>
              </w:rPr>
              <w:t>Пешеходная доступность до стоянок (парковок) автомобилей, расположенных вне границ земельных участков, в соответствии с пунктом 11.32 42.13330.2016 «СНиП 2.07.01-89* «Градостроительство. Планировка и застройка городских и сельских поселений», должна составлять не более 800</w:t>
            </w:r>
            <w:r>
              <w:rPr>
                <w:rFonts w:ascii="Times New Roman" w:hAnsi="Times New Roman"/>
                <w:sz w:val="20"/>
                <w:szCs w:val="20"/>
              </w:rPr>
              <w:t xml:space="preserve"> </w:t>
            </w:r>
            <w:r w:rsidRPr="00070469">
              <w:rPr>
                <w:rFonts w:ascii="Times New Roman" w:hAnsi="Times New Roman"/>
                <w:sz w:val="20"/>
                <w:szCs w:val="20"/>
              </w:rPr>
              <w:t>м, в районах реконструкции не более 1000 м.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tc>
      </w:tr>
    </w:tbl>
    <w:p w:rsidR="00B71F1C" w:rsidRPr="00070469" w:rsidRDefault="00B71F1C" w:rsidP="00B71F1C">
      <w:pPr>
        <w:pStyle w:val="30"/>
      </w:pPr>
      <w:bookmarkStart w:id="65" w:name="_Toc5235968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70469">
        <w:t>В области транспортного обслуживания</w:t>
      </w:r>
      <w:bookmarkEnd w:id="38"/>
      <w:bookmarkEnd w:id="6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5</w:t>
      </w:r>
      <w:r w:rsidRPr="00070469">
        <w:rPr>
          <w:noProof/>
        </w:rPr>
        <w:fldChar w:fldCharType="end"/>
      </w:r>
      <w:r w:rsidRPr="00070469">
        <w:t xml:space="preserve"> – Расчетные показатели максимально допустимого уровня территориальной доступности для населения объектов в области транспортного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861"/>
        <w:gridCol w:w="2854"/>
      </w:tblGrid>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Наименование вида объекта</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1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92" w:type="pct"/>
            <w:shd w:val="clear" w:color="auto" w:fill="auto"/>
            <w:vAlign w:val="center"/>
          </w:tcPr>
          <w:p w:rsidR="00B71F1C" w:rsidRPr="00070469" w:rsidRDefault="00B71F1C" w:rsidP="005A3DCF">
            <w:pPr>
              <w:spacing w:after="0" w:line="240" w:lineRule="auto"/>
              <w:rPr>
                <w:rFonts w:ascii="Times New Roman" w:hAnsi="Times New Roman"/>
                <w:b/>
                <w:bCs/>
              </w:rPr>
            </w:pPr>
            <w:r w:rsidRPr="00070469">
              <w:rPr>
                <w:rFonts w:ascii="Times New Roman" w:hAnsi="Times New Roman"/>
              </w:rPr>
              <w:t>Остановочный пункт</w:t>
            </w:r>
          </w:p>
        </w:tc>
        <w:tc>
          <w:tcPr>
            <w:tcW w:w="2017" w:type="pct"/>
            <w:shd w:val="clear" w:color="auto" w:fill="auto"/>
            <w:vAlign w:val="center"/>
          </w:tcPr>
          <w:p w:rsidR="00B71F1C" w:rsidRPr="00070469" w:rsidRDefault="00B71F1C" w:rsidP="005A3DCF">
            <w:pPr>
              <w:pStyle w:val="100"/>
              <w:rPr>
                <w:sz w:val="22"/>
                <w:szCs w:val="22"/>
              </w:rPr>
            </w:pPr>
            <w:r w:rsidRPr="00070469">
              <w:rPr>
                <w:sz w:val="22"/>
                <w:szCs w:val="22"/>
              </w:rPr>
              <w:t xml:space="preserve">Территориальная доступность, </w:t>
            </w:r>
            <w:proofErr w:type="gramStart"/>
            <w:r w:rsidRPr="00070469">
              <w:rPr>
                <w:sz w:val="22"/>
                <w:szCs w:val="22"/>
              </w:rPr>
              <w:t>м</w:t>
            </w:r>
            <w:proofErr w:type="gramEnd"/>
          </w:p>
        </w:tc>
        <w:tc>
          <w:tcPr>
            <w:tcW w:w="1491"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6" w:name="_Toc16261248"/>
      <w:bookmarkStart w:id="67" w:name="_Toc52359681"/>
      <w:r w:rsidRPr="00070469">
        <w:t>В области электроснабжения</w:t>
      </w:r>
      <w:bookmarkEnd w:id="66"/>
      <w:bookmarkEnd w:id="6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6</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электроснабжения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4079"/>
        <w:gridCol w:w="2691"/>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3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Электрическая подстанция 35 </w:t>
            </w:r>
            <w:proofErr w:type="spellStart"/>
            <w:r w:rsidRPr="00070469">
              <w:rPr>
                <w:rFonts w:ascii="Times New Roman" w:hAnsi="Times New Roman"/>
              </w:rPr>
              <w:t>кВ</w:t>
            </w:r>
            <w:proofErr w:type="spellEnd"/>
          </w:p>
          <w:p w:rsidR="00B71F1C" w:rsidRPr="00070469" w:rsidRDefault="00B71F1C" w:rsidP="005A3DCF">
            <w:pPr>
              <w:spacing w:after="0" w:line="240" w:lineRule="auto"/>
              <w:rPr>
                <w:rFonts w:ascii="Times New Roman" w:hAnsi="Times New Roman"/>
              </w:rPr>
            </w:pPr>
            <w:bookmarkStart w:id="68" w:name="_Hlk6565706"/>
            <w:r w:rsidRPr="00070469">
              <w:rPr>
                <w:rFonts w:ascii="Times New Roman" w:hAnsi="Times New Roman"/>
              </w:rPr>
              <w:t>Трансформаторная подстанция (ТП)</w:t>
            </w:r>
          </w:p>
          <w:p w:rsidR="00B71F1C" w:rsidRPr="00070469" w:rsidRDefault="00B71F1C" w:rsidP="005A3DCF">
            <w:pPr>
              <w:spacing w:after="0" w:line="240" w:lineRule="auto"/>
              <w:rPr>
                <w:rFonts w:ascii="Times New Roman" w:hAnsi="Times New Roman"/>
              </w:rPr>
            </w:pPr>
            <w:r w:rsidRPr="00070469">
              <w:rPr>
                <w:rFonts w:ascii="Times New Roman" w:hAnsi="Times New Roman"/>
              </w:rPr>
              <w:t>Распределительный пункт (РП)</w:t>
            </w:r>
            <w:bookmarkEnd w:id="68"/>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Укрупненные показатели расхода электроэнергии ко</w:t>
            </w:r>
            <w:r>
              <w:rPr>
                <w:rFonts w:ascii="Times New Roman" w:hAnsi="Times New Roman"/>
              </w:rPr>
              <w:t>ммунально-бытовых потребителей,</w:t>
            </w:r>
          </w:p>
          <w:p w:rsidR="00B71F1C" w:rsidRPr="00070469" w:rsidRDefault="00B71F1C" w:rsidP="005A3DCF">
            <w:pPr>
              <w:spacing w:after="0" w:line="240" w:lineRule="auto"/>
              <w:rPr>
                <w:rFonts w:ascii="Times New Roman" w:hAnsi="Times New Roman"/>
              </w:rPr>
            </w:pPr>
            <w:r w:rsidRPr="00070469">
              <w:rPr>
                <w:rFonts w:ascii="Times New Roman" w:hAnsi="Times New Roman"/>
              </w:rPr>
              <w:t>кВт*</w:t>
            </w:r>
            <w:proofErr w:type="gramStart"/>
            <w:r w:rsidRPr="00070469">
              <w:rPr>
                <w:rFonts w:ascii="Times New Roman" w:hAnsi="Times New Roman"/>
              </w:rPr>
              <w:t>ч</w:t>
            </w:r>
            <w:proofErr w:type="gramEnd"/>
            <w:r w:rsidRPr="00070469">
              <w:rPr>
                <w:rFonts w:ascii="Times New Roman" w:hAnsi="Times New Roman"/>
              </w:rPr>
              <w:t>/чел. в год</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Размер земельного участка, отводимого для электрических подстанций и трансформаторных подстанций, </w:t>
            </w:r>
            <w:r>
              <w:rPr>
                <w:rFonts w:ascii="Times New Roman" w:hAnsi="Times New Roman"/>
              </w:rPr>
              <w:t>кв. м</w:t>
            </w:r>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131" w:type="pct"/>
            <w:shd w:val="clear" w:color="auto" w:fill="auto"/>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Расстояние от границы земельного участка до точки подключения к распределительным сетям электроснабжения, </w:t>
            </w:r>
            <w:proofErr w:type="gramStart"/>
            <w:r w:rsidRPr="00070469">
              <w:rPr>
                <w:rFonts w:ascii="Times New Roman" w:hAnsi="Times New Roman"/>
              </w:rPr>
              <w:t>м</w:t>
            </w:r>
            <w:proofErr w:type="gramEnd"/>
          </w:p>
        </w:tc>
        <w:tc>
          <w:tcPr>
            <w:tcW w:w="1406"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69" w:name="_Toc16261250"/>
      <w:bookmarkStart w:id="70" w:name="_Toc52359682"/>
      <w:bookmarkStart w:id="71" w:name="_Toc16261249"/>
      <w:r w:rsidRPr="00070469">
        <w:t>В области теплоснабжения</w:t>
      </w:r>
      <w:bookmarkEnd w:id="69"/>
      <w:bookmarkEnd w:id="70"/>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7</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972"/>
        <w:gridCol w:w="2798"/>
      </w:tblGrid>
      <w:tr w:rsidR="00B71F1C" w:rsidRPr="00070469" w:rsidTr="005A3DCF">
        <w:trPr>
          <w:trHeight w:val="20"/>
          <w:tblHeader/>
          <w:jc w:val="center"/>
        </w:trPr>
        <w:tc>
          <w:tcPr>
            <w:tcW w:w="1463"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075"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463"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Источник тепловой энергии.</w:t>
            </w:r>
          </w:p>
          <w:p w:rsidR="00B71F1C" w:rsidRPr="00070469" w:rsidRDefault="00B71F1C" w:rsidP="005A3DCF">
            <w:pPr>
              <w:pStyle w:val="100"/>
              <w:rPr>
                <w:sz w:val="22"/>
                <w:szCs w:val="22"/>
              </w:rPr>
            </w:pPr>
            <w:r w:rsidRPr="00070469">
              <w:rPr>
                <w:sz w:val="22"/>
                <w:szCs w:val="22"/>
              </w:rPr>
              <w:t>Центральный тепловой пункт</w:t>
            </w:r>
            <w:r>
              <w:rPr>
                <w:sz w:val="22"/>
                <w:szCs w:val="22"/>
              </w:rPr>
              <w:t>.</w:t>
            </w:r>
          </w:p>
        </w:tc>
        <w:tc>
          <w:tcPr>
            <w:tcW w:w="2075" w:type="pct"/>
            <w:shd w:val="clear" w:color="auto" w:fill="auto"/>
          </w:tcPr>
          <w:p w:rsidR="00B71F1C" w:rsidRPr="00070469" w:rsidRDefault="00B71F1C" w:rsidP="005A3DCF">
            <w:pPr>
              <w:pStyle w:val="100"/>
              <w:rPr>
                <w:sz w:val="22"/>
                <w:szCs w:val="22"/>
              </w:rPr>
            </w:pPr>
            <w:r w:rsidRPr="00070469">
              <w:rPr>
                <w:sz w:val="22"/>
                <w:szCs w:val="22"/>
              </w:rPr>
              <w:t xml:space="preserve">Удельный расход тепла на отопление жилых, административных и общественных зданий, </w:t>
            </w:r>
            <w:proofErr w:type="gramStart"/>
            <w:r w:rsidRPr="00070469">
              <w:rPr>
                <w:sz w:val="22"/>
                <w:szCs w:val="22"/>
              </w:rPr>
              <w:t>ккал</w:t>
            </w:r>
            <w:proofErr w:type="gramEnd"/>
            <w:r w:rsidRPr="00070469">
              <w:rPr>
                <w:sz w:val="22"/>
                <w:szCs w:val="22"/>
              </w:rPr>
              <w:t>/ч на 1 кв.</w:t>
            </w:r>
            <w:r>
              <w:rPr>
                <w:sz w:val="22"/>
                <w:szCs w:val="22"/>
              </w:rPr>
              <w:t xml:space="preserve"> </w:t>
            </w:r>
            <w:r w:rsidRPr="00070469">
              <w:rPr>
                <w:sz w:val="22"/>
                <w:szCs w:val="22"/>
              </w:rPr>
              <w:t>м общей площади здания</w:t>
            </w:r>
          </w:p>
        </w:tc>
        <w:tc>
          <w:tcPr>
            <w:tcW w:w="1462"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r w:rsidR="00B71F1C" w:rsidRPr="00070469" w:rsidTr="005A3DCF">
        <w:trPr>
          <w:trHeight w:val="20"/>
          <w:jc w:val="center"/>
        </w:trPr>
        <w:tc>
          <w:tcPr>
            <w:tcW w:w="1463" w:type="pct"/>
            <w:vMerge/>
            <w:shd w:val="clear" w:color="auto" w:fill="auto"/>
            <w:vAlign w:val="center"/>
          </w:tcPr>
          <w:p w:rsidR="00B71F1C" w:rsidRPr="00070469" w:rsidRDefault="00B71F1C" w:rsidP="005A3DCF">
            <w:pPr>
              <w:pStyle w:val="100"/>
              <w:jc w:val="center"/>
              <w:rPr>
                <w:sz w:val="22"/>
                <w:szCs w:val="22"/>
              </w:rPr>
            </w:pPr>
          </w:p>
        </w:tc>
        <w:tc>
          <w:tcPr>
            <w:tcW w:w="2075" w:type="pct"/>
            <w:shd w:val="clear" w:color="auto" w:fill="auto"/>
          </w:tcPr>
          <w:p w:rsidR="00B71F1C" w:rsidRPr="00070469" w:rsidRDefault="00B71F1C" w:rsidP="005A3DCF">
            <w:pPr>
              <w:pStyle w:val="100"/>
              <w:rPr>
                <w:sz w:val="22"/>
                <w:szCs w:val="22"/>
              </w:rPr>
            </w:pPr>
            <w:bookmarkStart w:id="72" w:name="_Hlk6565933"/>
            <w:r w:rsidRPr="00070469">
              <w:rPr>
                <w:sz w:val="22"/>
                <w:szCs w:val="22"/>
              </w:rPr>
              <w:t xml:space="preserve">Размер земельного участка источника тепловой энергии (котельная) в зависимости от </w:t>
            </w:r>
            <w:proofErr w:type="spellStart"/>
            <w:r w:rsidRPr="00070469">
              <w:rPr>
                <w:sz w:val="22"/>
                <w:szCs w:val="22"/>
              </w:rPr>
              <w:t>теплопроизводительности</w:t>
            </w:r>
            <w:bookmarkEnd w:id="72"/>
            <w:proofErr w:type="spellEnd"/>
            <w:r w:rsidRPr="00070469">
              <w:rPr>
                <w:sz w:val="22"/>
                <w:szCs w:val="22"/>
              </w:rPr>
              <w:t>, га</w:t>
            </w:r>
          </w:p>
        </w:tc>
        <w:tc>
          <w:tcPr>
            <w:tcW w:w="1462"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3" w:name="_Toc16261251"/>
      <w:bookmarkStart w:id="74" w:name="_Toc52359683"/>
      <w:r w:rsidRPr="00070469">
        <w:t>В области водоснабжения</w:t>
      </w:r>
      <w:bookmarkEnd w:id="73"/>
      <w:bookmarkEnd w:id="74"/>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8</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004"/>
        <w:gridCol w:w="2781"/>
      </w:tblGrid>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55"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1</w:t>
            </w:r>
          </w:p>
        </w:tc>
        <w:tc>
          <w:tcPr>
            <w:tcW w:w="2092" w:type="pct"/>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2</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55" w:type="pct"/>
            <w:vMerge w:val="restart"/>
            <w:shd w:val="clear" w:color="auto" w:fill="auto"/>
            <w:vAlign w:val="center"/>
          </w:tcPr>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Водозабор.</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Водопроводные очистные сооружения.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Насосная станция.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Водонапорная башня.</w:t>
            </w:r>
          </w:p>
          <w:p w:rsidR="00B71F1C" w:rsidRPr="00070469" w:rsidRDefault="00B71F1C" w:rsidP="005A3DCF">
            <w:pPr>
              <w:widowControl w:val="0"/>
              <w:spacing w:after="0" w:line="240" w:lineRule="auto"/>
              <w:rPr>
                <w:rFonts w:ascii="Times New Roman" w:eastAsia="Times New Roman" w:hAnsi="Times New Roman"/>
              </w:rPr>
            </w:pPr>
            <w:r w:rsidRPr="00070469">
              <w:rPr>
                <w:rFonts w:ascii="Times New Roman" w:eastAsia="Times New Roman" w:hAnsi="Times New Roman"/>
              </w:rPr>
              <w:t>Резервуар.</w:t>
            </w:r>
          </w:p>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Артезианская скважина</w:t>
            </w:r>
            <w:r>
              <w:rPr>
                <w:rFonts w:ascii="Times New Roman" w:hAnsi="Times New Roman"/>
              </w:rPr>
              <w:t>.</w:t>
            </w:r>
          </w:p>
        </w:tc>
        <w:tc>
          <w:tcPr>
            <w:tcW w:w="2092" w:type="pct"/>
            <w:shd w:val="clear" w:color="auto" w:fill="auto"/>
            <w:vAlign w:val="center"/>
          </w:tcPr>
          <w:p w:rsidR="00B71F1C" w:rsidRPr="00070469" w:rsidRDefault="00B71F1C" w:rsidP="005A3DCF">
            <w:pPr>
              <w:pStyle w:val="100"/>
              <w:widowControl w:val="0"/>
              <w:rPr>
                <w:sz w:val="22"/>
                <w:szCs w:val="22"/>
              </w:rPr>
            </w:pPr>
            <w:proofErr w:type="gramStart"/>
            <w:r w:rsidRPr="00070469">
              <w:rPr>
                <w:sz w:val="22"/>
                <w:szCs w:val="22"/>
              </w:rPr>
              <w:t>Удельное</w:t>
            </w:r>
            <w:proofErr w:type="gramEnd"/>
            <w:r w:rsidRPr="00070469">
              <w:rPr>
                <w:sz w:val="22"/>
                <w:szCs w:val="22"/>
              </w:rPr>
              <w:t xml:space="preserve"> среднесуточное водопотребления за год, л/сутки на чел.</w:t>
            </w:r>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tblHeader/>
          <w:jc w:val="center"/>
        </w:trPr>
        <w:tc>
          <w:tcPr>
            <w:tcW w:w="1455" w:type="pct"/>
            <w:vMerge/>
            <w:shd w:val="clear" w:color="auto" w:fill="auto"/>
          </w:tcPr>
          <w:p w:rsidR="00B71F1C" w:rsidRPr="00070469" w:rsidRDefault="00B71F1C" w:rsidP="005A3DCF">
            <w:pPr>
              <w:widowControl w:val="0"/>
              <w:spacing w:after="0" w:line="240" w:lineRule="auto"/>
              <w:jc w:val="center"/>
              <w:rPr>
                <w:rFonts w:ascii="Times New Roman" w:hAnsi="Times New Roman"/>
              </w:rPr>
            </w:pPr>
          </w:p>
        </w:tc>
        <w:tc>
          <w:tcPr>
            <w:tcW w:w="2092" w:type="pct"/>
            <w:shd w:val="clear" w:color="auto" w:fill="auto"/>
            <w:vAlign w:val="center"/>
          </w:tcPr>
          <w:p w:rsidR="00B71F1C" w:rsidRPr="00070469" w:rsidRDefault="00B71F1C" w:rsidP="005A3DCF">
            <w:pPr>
              <w:pStyle w:val="100"/>
              <w:widowControl w:val="0"/>
              <w:rPr>
                <w:sz w:val="22"/>
                <w:szCs w:val="22"/>
              </w:rPr>
            </w:pPr>
            <w:r w:rsidRPr="00070469">
              <w:rPr>
                <w:sz w:val="22"/>
                <w:szCs w:val="22"/>
              </w:rPr>
              <w:t xml:space="preserve">Размер земельного участка, предназначенный для размещения водопроводных очистных сооружений в зависимости от их производительности, </w:t>
            </w:r>
            <w:proofErr w:type="gramStart"/>
            <w:r w:rsidRPr="00070469">
              <w:rPr>
                <w:sz w:val="22"/>
                <w:szCs w:val="22"/>
              </w:rPr>
              <w:t>га</w:t>
            </w:r>
            <w:proofErr w:type="gramEnd"/>
          </w:p>
        </w:tc>
        <w:tc>
          <w:tcPr>
            <w:tcW w:w="1453" w:type="pct"/>
            <w:tcBorders>
              <w:right w:val="single" w:sz="4" w:space="0" w:color="auto"/>
            </w:tcBorders>
            <w:shd w:val="clear" w:color="auto" w:fill="auto"/>
            <w:vAlign w:val="center"/>
          </w:tcPr>
          <w:p w:rsidR="00B71F1C" w:rsidRPr="00070469" w:rsidRDefault="00B71F1C" w:rsidP="005A3DCF">
            <w:pPr>
              <w:widowControl w:val="0"/>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75" w:name="_Toc16261252"/>
      <w:bookmarkStart w:id="76" w:name="_Toc52359684"/>
      <w:r w:rsidRPr="00070469">
        <w:t>В области водоотведения</w:t>
      </w:r>
      <w:bookmarkEnd w:id="75"/>
      <w:bookmarkEnd w:id="76"/>
    </w:p>
    <w:p w:rsidR="00B71F1C" w:rsidRPr="00070469" w:rsidRDefault="00B71F1C" w:rsidP="00B71F1C">
      <w:pPr>
        <w:pStyle w:val="aff1"/>
      </w:pPr>
      <w:r w:rsidRPr="00070469">
        <w:lastRenderedPageBreak/>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9</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w:t>
      </w:r>
      <w:r>
        <w:t>в области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173"/>
        <w:gridCol w:w="2697"/>
      </w:tblGrid>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411"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18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409"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411"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Очистные сооружения (КОС).</w:t>
            </w:r>
          </w:p>
          <w:p w:rsidR="00B71F1C" w:rsidRPr="00070469" w:rsidRDefault="00B71F1C" w:rsidP="005A3DCF">
            <w:pPr>
              <w:pStyle w:val="100"/>
              <w:rPr>
                <w:sz w:val="22"/>
                <w:szCs w:val="22"/>
              </w:rPr>
            </w:pPr>
            <w:r w:rsidRPr="00070469">
              <w:rPr>
                <w:sz w:val="22"/>
                <w:szCs w:val="22"/>
              </w:rPr>
              <w:t>Канализационная насосная станция (КНС)</w:t>
            </w:r>
            <w:r>
              <w:rPr>
                <w:sz w:val="22"/>
                <w:szCs w:val="22"/>
              </w:rPr>
              <w:t>.</w:t>
            </w: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Удельное среднесу</w:t>
            </w:r>
            <w:r>
              <w:rPr>
                <w:sz w:val="22"/>
                <w:szCs w:val="22"/>
              </w:rPr>
              <w:t>точное водоотведение за год, л/</w:t>
            </w:r>
            <w:proofErr w:type="spellStart"/>
            <w:r w:rsidRPr="00070469">
              <w:rPr>
                <w:sz w:val="22"/>
                <w:szCs w:val="22"/>
              </w:rPr>
              <w:t>сут</w:t>
            </w:r>
            <w:proofErr w:type="spellEnd"/>
            <w:r w:rsidRPr="00070469">
              <w:rPr>
                <w:sz w:val="22"/>
                <w:szCs w:val="22"/>
              </w:rPr>
              <w:t xml:space="preserve"> </w:t>
            </w:r>
            <w:proofErr w:type="gramStart"/>
            <w:r w:rsidRPr="00070469">
              <w:rPr>
                <w:sz w:val="22"/>
                <w:szCs w:val="22"/>
              </w:rPr>
              <w:t>на</w:t>
            </w:r>
            <w:proofErr w:type="gramEnd"/>
            <w:r w:rsidRPr="00070469">
              <w:rPr>
                <w:sz w:val="22"/>
                <w:szCs w:val="22"/>
              </w:rPr>
              <w:t xml:space="preserve"> чел.</w:t>
            </w:r>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proofErr w:type="gramStart"/>
            <w:r w:rsidRPr="00070469">
              <w:rPr>
                <w:sz w:val="22"/>
                <w:szCs w:val="22"/>
              </w:rPr>
              <w:t>Равен</w:t>
            </w:r>
            <w:proofErr w:type="gramEnd"/>
            <w:r w:rsidRPr="00070469">
              <w:rPr>
                <w:sz w:val="22"/>
                <w:szCs w:val="22"/>
              </w:rPr>
              <w:t xml:space="preserve"> показателю удельного среднесуточного водопотребления</w:t>
            </w:r>
          </w:p>
        </w:tc>
      </w:tr>
      <w:tr w:rsidR="00B71F1C" w:rsidRPr="00070469" w:rsidTr="005A3DCF">
        <w:trPr>
          <w:trHeight w:val="20"/>
          <w:tblHeader/>
          <w:jc w:val="center"/>
        </w:trPr>
        <w:tc>
          <w:tcPr>
            <w:tcW w:w="1411" w:type="pct"/>
            <w:vMerge/>
            <w:shd w:val="clear" w:color="auto" w:fill="auto"/>
          </w:tcPr>
          <w:p w:rsidR="00B71F1C" w:rsidRPr="00070469" w:rsidRDefault="00B71F1C" w:rsidP="005A3DCF">
            <w:pPr>
              <w:pStyle w:val="100"/>
              <w:rPr>
                <w:sz w:val="22"/>
                <w:szCs w:val="22"/>
              </w:rPr>
            </w:pPr>
          </w:p>
        </w:tc>
        <w:tc>
          <w:tcPr>
            <w:tcW w:w="2180" w:type="pct"/>
            <w:shd w:val="clear" w:color="auto" w:fill="auto"/>
            <w:vAlign w:val="center"/>
          </w:tcPr>
          <w:p w:rsidR="00B71F1C" w:rsidRPr="00070469" w:rsidRDefault="00B71F1C" w:rsidP="005A3DCF">
            <w:pPr>
              <w:pStyle w:val="100"/>
              <w:rPr>
                <w:sz w:val="22"/>
                <w:szCs w:val="22"/>
              </w:rPr>
            </w:pPr>
            <w:r w:rsidRPr="00070469">
              <w:rPr>
                <w:sz w:val="22"/>
                <w:szCs w:val="22"/>
              </w:rPr>
              <w:t xml:space="preserve">Размер земельного участка, предназначенный для размещения очистных сооружений (КОС), </w:t>
            </w:r>
            <w:proofErr w:type="gramStart"/>
            <w:r w:rsidRPr="00070469">
              <w:rPr>
                <w:sz w:val="22"/>
                <w:szCs w:val="22"/>
              </w:rPr>
              <w:t>га</w:t>
            </w:r>
            <w:proofErr w:type="gramEnd"/>
          </w:p>
        </w:tc>
        <w:tc>
          <w:tcPr>
            <w:tcW w:w="1409"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bl>
    <w:p w:rsidR="00B71F1C" w:rsidRPr="00070469" w:rsidRDefault="00B71F1C" w:rsidP="00B71F1C">
      <w:pPr>
        <w:pStyle w:val="30"/>
      </w:pPr>
      <w:bookmarkStart w:id="77" w:name="_Toc52359685"/>
      <w:r w:rsidRPr="00070469">
        <w:t>В области газоснабжения</w:t>
      </w:r>
      <w:bookmarkEnd w:id="71"/>
      <w:bookmarkEnd w:id="77"/>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10</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w:t>
      </w:r>
      <w:r>
        <w:t xml:space="preserve"> в области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37" w:type="pct"/>
            <w:vMerge w:val="restart"/>
            <w:shd w:val="clear" w:color="auto" w:fill="auto"/>
            <w:vAlign w:val="center"/>
          </w:tcPr>
          <w:p w:rsidR="00B71F1C" w:rsidRPr="00070469" w:rsidRDefault="00B71F1C" w:rsidP="005A3DCF">
            <w:pPr>
              <w:pStyle w:val="100"/>
              <w:rPr>
                <w:sz w:val="22"/>
                <w:szCs w:val="22"/>
              </w:rPr>
            </w:pPr>
            <w:r w:rsidRPr="00070469">
              <w:rPr>
                <w:sz w:val="22"/>
                <w:szCs w:val="22"/>
              </w:rPr>
              <w:t>Пункт редуцирования газа (ПРГ)</w:t>
            </w:r>
            <w:r>
              <w:rPr>
                <w:sz w:val="22"/>
                <w:szCs w:val="22"/>
              </w:rPr>
              <w:t>.</w:t>
            </w:r>
          </w:p>
          <w:p w:rsidR="00B71F1C" w:rsidRPr="00070469" w:rsidRDefault="00B71F1C" w:rsidP="005A3DCF">
            <w:pPr>
              <w:pStyle w:val="100"/>
              <w:rPr>
                <w:sz w:val="22"/>
                <w:szCs w:val="22"/>
              </w:rPr>
            </w:pPr>
            <w:r w:rsidRPr="00070469">
              <w:rPr>
                <w:sz w:val="22"/>
                <w:szCs w:val="22"/>
              </w:rPr>
              <w:t>Резервуарная установка сжиженных углеводородных газов (СУГ). Газонаполнительный пункт (ГНП)</w:t>
            </w:r>
            <w:r>
              <w:rPr>
                <w:sz w:val="22"/>
                <w:szCs w:val="22"/>
              </w:rPr>
              <w:t>.</w:t>
            </w: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Удельный расход природного газа, куб.</w:t>
            </w:r>
            <w:r>
              <w:rPr>
                <w:sz w:val="22"/>
                <w:szCs w:val="22"/>
              </w:rPr>
              <w:t xml:space="preserve"> </w:t>
            </w:r>
            <w:r w:rsidRPr="00070469">
              <w:rPr>
                <w:sz w:val="22"/>
                <w:szCs w:val="22"/>
              </w:rPr>
              <w:t>м на человека в месяц (куб.</w:t>
            </w:r>
            <w:r>
              <w:rPr>
                <w:sz w:val="22"/>
                <w:szCs w:val="22"/>
              </w:rPr>
              <w:t xml:space="preserve"> </w:t>
            </w:r>
            <w:r w:rsidRPr="00070469">
              <w:rPr>
                <w:sz w:val="22"/>
                <w:szCs w:val="22"/>
              </w:rPr>
              <w:t>м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Удельный расход сжиженного газа (</w:t>
            </w:r>
            <w:proofErr w:type="gramStart"/>
            <w:r w:rsidRPr="00070469">
              <w:rPr>
                <w:sz w:val="22"/>
                <w:szCs w:val="22"/>
              </w:rPr>
              <w:t>кг</w:t>
            </w:r>
            <w:proofErr w:type="gramEnd"/>
            <w:r w:rsidRPr="00070469">
              <w:rPr>
                <w:sz w:val="22"/>
                <w:szCs w:val="22"/>
              </w:rPr>
              <w:t xml:space="preserve"> на человека </w:t>
            </w:r>
            <w:r>
              <w:rPr>
                <w:sz w:val="22"/>
                <w:szCs w:val="22"/>
              </w:rPr>
              <w:t>в месяц) (кг на человека в год)</w:t>
            </w:r>
          </w:p>
        </w:tc>
        <w:tc>
          <w:tcPr>
            <w:tcW w:w="133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В соответствии с РНГП ХМАО</w:t>
            </w:r>
            <w:r>
              <w:rPr>
                <w:sz w:val="22"/>
                <w:szCs w:val="22"/>
              </w:rPr>
              <w:t xml:space="preserve"> </w:t>
            </w:r>
            <w:r w:rsidRPr="00070469">
              <w:rPr>
                <w:sz w:val="22"/>
                <w:szCs w:val="22"/>
              </w:rPr>
              <w:t>-</w:t>
            </w:r>
            <w:r>
              <w:rPr>
                <w:sz w:val="22"/>
                <w:szCs w:val="22"/>
              </w:rPr>
              <w:t xml:space="preserve"> </w:t>
            </w:r>
            <w:r w:rsidRPr="00070469">
              <w:rPr>
                <w:sz w:val="22"/>
                <w:szCs w:val="22"/>
              </w:rPr>
              <w:t>Югры</w:t>
            </w:r>
          </w:p>
        </w:tc>
      </w:tr>
      <w:tr w:rsidR="00B71F1C" w:rsidRPr="00070469" w:rsidTr="005A3DCF">
        <w:trPr>
          <w:trHeight w:val="20"/>
          <w:tblHeader/>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sz w:val="22"/>
                <w:szCs w:val="22"/>
              </w:rPr>
            </w:pPr>
            <w:r w:rsidRPr="00070469">
              <w:rPr>
                <w:sz w:val="22"/>
                <w:szCs w:val="22"/>
              </w:rPr>
              <w:t>Размер земельного участка, кв.</w:t>
            </w:r>
            <w:r>
              <w:rPr>
                <w:sz w:val="22"/>
                <w:szCs w:val="22"/>
              </w:rPr>
              <w:t xml:space="preserve"> м</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eastAsia="Times New Roman" w:hAnsi="Times New Roman"/>
              </w:rPr>
            </w:pPr>
            <w:r w:rsidRPr="00070469">
              <w:rPr>
                <w:rFonts w:ascii="Times New Roman" w:eastAsia="Times New Roman" w:hAnsi="Times New Roman"/>
              </w:rPr>
              <w:t>В соответствии с РНГП ХМАО</w:t>
            </w:r>
            <w:r>
              <w:rPr>
                <w:rFonts w:ascii="Times New Roman" w:eastAsia="Times New Roman" w:hAnsi="Times New Roman"/>
              </w:rPr>
              <w:t xml:space="preserve"> </w:t>
            </w:r>
            <w:r w:rsidRPr="00070469">
              <w:rPr>
                <w:rFonts w:ascii="Times New Roman" w:eastAsia="Times New Roman" w:hAnsi="Times New Roman"/>
              </w:rPr>
              <w:t>-</w:t>
            </w:r>
            <w:r>
              <w:rPr>
                <w:rFonts w:ascii="Times New Roman" w:eastAsia="Times New Roman" w:hAnsi="Times New Roman"/>
              </w:rPr>
              <w:t xml:space="preserve"> </w:t>
            </w:r>
            <w:r w:rsidRPr="00070469">
              <w:rPr>
                <w:rFonts w:ascii="Times New Roman" w:eastAsia="Times New Roman" w:hAnsi="Times New Roman"/>
              </w:rPr>
              <w:t>Югры</w:t>
            </w:r>
          </w:p>
        </w:tc>
      </w:tr>
    </w:tbl>
    <w:p w:rsidR="00B71F1C" w:rsidRPr="00070469" w:rsidRDefault="00B71F1C" w:rsidP="00B71F1C">
      <w:pPr>
        <w:pStyle w:val="30"/>
      </w:pPr>
      <w:bookmarkStart w:id="78" w:name="_Toc16261253"/>
      <w:bookmarkStart w:id="79" w:name="_Toc52359686"/>
      <w:r w:rsidRPr="00070469">
        <w:t>В области связи и информатизации</w:t>
      </w:r>
      <w:bookmarkEnd w:id="78"/>
      <w:bookmarkEnd w:id="79"/>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11</w:t>
      </w:r>
      <w:r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поселения в области связ</w:t>
      </w:r>
      <w:r>
        <w:t>и и информатизации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rsidR="00B71F1C" w:rsidRPr="000E7EC9" w:rsidRDefault="00B71F1C" w:rsidP="00B71F1C">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456"/>
        <w:gridCol w:w="2555"/>
      </w:tblGrid>
      <w:tr w:rsidR="00B71F1C" w:rsidRPr="00070469" w:rsidTr="005A3DCF">
        <w:trPr>
          <w:trHeight w:val="20"/>
          <w:tblHeader/>
          <w:jc w:val="center"/>
        </w:trPr>
        <w:tc>
          <w:tcPr>
            <w:tcW w:w="1337"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jc w:val="center"/>
        </w:trPr>
        <w:tc>
          <w:tcPr>
            <w:tcW w:w="1337" w:type="pct"/>
            <w:vMerge w:val="restart"/>
            <w:shd w:val="clear" w:color="auto" w:fill="auto"/>
            <w:vAlign w:val="center"/>
          </w:tcPr>
          <w:p w:rsidR="00B71F1C" w:rsidRPr="00070469" w:rsidRDefault="00B71F1C" w:rsidP="005A3DCF">
            <w:pPr>
              <w:autoSpaceDE w:val="0"/>
              <w:autoSpaceDN w:val="0"/>
              <w:adjustRightInd w:val="0"/>
              <w:spacing w:after="0" w:line="240" w:lineRule="auto"/>
              <w:rPr>
                <w:rFonts w:ascii="Times New Roman" w:hAnsi="Times New Roman"/>
              </w:rPr>
            </w:pPr>
            <w:r w:rsidRPr="00070469">
              <w:rPr>
                <w:rFonts w:ascii="Times New Roman" w:hAnsi="Times New Roman"/>
              </w:rPr>
              <w:t>Базовая станция.</w:t>
            </w:r>
          </w:p>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Узел связи </w:t>
            </w:r>
            <w:proofErr w:type="spellStart"/>
            <w:r w:rsidRPr="00070469">
              <w:rPr>
                <w:rFonts w:ascii="Times New Roman" w:hAnsi="Times New Roman"/>
              </w:rPr>
              <w:t>оконечно</w:t>
            </w:r>
            <w:proofErr w:type="spellEnd"/>
            <w:r w:rsidRPr="00070469">
              <w:rPr>
                <w:rFonts w:ascii="Times New Roman" w:hAnsi="Times New Roman"/>
              </w:rPr>
              <w:t>-транзитный (сети передачи данных)</w:t>
            </w:r>
          </w:p>
        </w:tc>
        <w:tc>
          <w:tcPr>
            <w:tcW w:w="2328" w:type="pct"/>
            <w:shd w:val="clear" w:color="auto" w:fill="auto"/>
            <w:vAlign w:val="center"/>
          </w:tcPr>
          <w:p w:rsidR="00B71F1C" w:rsidRPr="00070469" w:rsidRDefault="00B71F1C" w:rsidP="005A3DCF">
            <w:pPr>
              <w:pStyle w:val="100"/>
              <w:rPr>
                <w:rFonts w:eastAsia="Calibri"/>
                <w:sz w:val="22"/>
                <w:szCs w:val="22"/>
                <w:lang w:eastAsia="en-US"/>
              </w:rPr>
            </w:pPr>
            <w:r w:rsidRPr="00070469">
              <w:rPr>
                <w:rFonts w:eastAsia="Calibri"/>
                <w:sz w:val="22"/>
                <w:szCs w:val="22"/>
                <w:lang w:eastAsia="en-US"/>
              </w:rPr>
              <w:t>Уровень охвата населения доступом в интернет, %</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r w:rsidR="00B71F1C" w:rsidRPr="00070469" w:rsidTr="005A3DCF">
        <w:trPr>
          <w:trHeight w:val="20"/>
          <w:jc w:val="center"/>
        </w:trPr>
        <w:tc>
          <w:tcPr>
            <w:tcW w:w="1337" w:type="pct"/>
            <w:vMerge/>
            <w:shd w:val="clear" w:color="auto" w:fill="auto"/>
            <w:vAlign w:val="center"/>
          </w:tcPr>
          <w:p w:rsidR="00B71F1C" w:rsidRPr="00070469" w:rsidRDefault="00B71F1C" w:rsidP="005A3DCF">
            <w:pPr>
              <w:spacing w:after="0" w:line="240" w:lineRule="auto"/>
              <w:rPr>
                <w:rFonts w:ascii="Times New Roman" w:hAnsi="Times New Roman"/>
              </w:rPr>
            </w:pPr>
          </w:p>
        </w:tc>
        <w:tc>
          <w:tcPr>
            <w:tcW w:w="2328" w:type="pct"/>
            <w:shd w:val="clear" w:color="auto" w:fill="auto"/>
            <w:vAlign w:val="center"/>
          </w:tcPr>
          <w:p w:rsidR="00B71F1C" w:rsidRPr="00070469" w:rsidRDefault="00B71F1C" w:rsidP="005A3DCF">
            <w:pPr>
              <w:pStyle w:val="100"/>
              <w:rPr>
                <w:rFonts w:eastAsia="Calibri"/>
                <w:sz w:val="22"/>
                <w:szCs w:val="22"/>
                <w:lang w:eastAsia="en-US"/>
              </w:rPr>
            </w:pPr>
            <w:bookmarkStart w:id="80" w:name="_Hlk5885375"/>
            <w:r w:rsidRPr="00070469">
              <w:rPr>
                <w:rFonts w:eastAsia="Calibri"/>
                <w:sz w:val="22"/>
                <w:szCs w:val="22"/>
                <w:lang w:eastAsia="en-US"/>
              </w:rPr>
              <w:t>Скорость передачи данных на пользовательское оборудование с использованием волоконно-оптической линии связи</w:t>
            </w:r>
            <w:bookmarkEnd w:id="80"/>
            <w:r w:rsidRPr="00070469">
              <w:rPr>
                <w:rFonts w:eastAsia="Calibri"/>
                <w:sz w:val="22"/>
                <w:szCs w:val="22"/>
                <w:lang w:eastAsia="en-US"/>
              </w:rPr>
              <w:t>, Мбит/сек</w:t>
            </w:r>
          </w:p>
        </w:tc>
        <w:tc>
          <w:tcPr>
            <w:tcW w:w="1335" w:type="pct"/>
            <w:tcBorders>
              <w:right w:val="single" w:sz="4" w:space="0" w:color="auto"/>
            </w:tcBorders>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В соответствии с РНГП ХМАО</w:t>
            </w:r>
            <w:r>
              <w:rPr>
                <w:rFonts w:ascii="Times New Roman" w:hAnsi="Times New Roman"/>
              </w:rPr>
              <w:t xml:space="preserve"> </w:t>
            </w:r>
            <w:r w:rsidRPr="00070469">
              <w:rPr>
                <w:rFonts w:ascii="Times New Roman" w:hAnsi="Times New Roman"/>
              </w:rPr>
              <w:t>-</w:t>
            </w:r>
            <w:r>
              <w:rPr>
                <w:rFonts w:ascii="Times New Roman" w:hAnsi="Times New Roman"/>
              </w:rPr>
              <w:t xml:space="preserve"> </w:t>
            </w:r>
            <w:r w:rsidRPr="00070469">
              <w:rPr>
                <w:rFonts w:ascii="Times New Roman" w:hAnsi="Times New Roman"/>
              </w:rPr>
              <w:t>Югры</w:t>
            </w:r>
          </w:p>
        </w:tc>
      </w:tr>
    </w:tbl>
    <w:p w:rsidR="00B71F1C" w:rsidRPr="00070469" w:rsidRDefault="00B71F1C" w:rsidP="00B71F1C">
      <w:pPr>
        <w:pStyle w:val="30"/>
      </w:pPr>
      <w:bookmarkStart w:id="81" w:name="_Toc48033972"/>
      <w:bookmarkStart w:id="82" w:name="_Toc52359687"/>
      <w:r w:rsidRPr="00070469">
        <w:t>В области ритуальных услуг и содержания мест захоронения</w:t>
      </w:r>
      <w:bookmarkEnd w:id="81"/>
      <w:bookmarkEnd w:id="82"/>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47351A">
        <w:rPr>
          <w:noProof/>
        </w:rPr>
        <w:t>12</w:t>
      </w:r>
      <w:r>
        <w:rPr>
          <w:noProof/>
        </w:rPr>
        <w:fldChar w:fldCharType="end"/>
      </w:r>
      <w:r>
        <w:t xml:space="preserve"> </w:t>
      </w:r>
      <w:r w:rsidRPr="00070469">
        <w:t>– Расчетные показатели минимально допустимого уровня обеспеченности объектами местного значения поселения в области ритуальных услуг и содержания мест захоронения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4419"/>
        <w:gridCol w:w="2574"/>
      </w:tblGrid>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1</w:t>
            </w:r>
          </w:p>
        </w:tc>
        <w:tc>
          <w:tcPr>
            <w:tcW w:w="2309"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3</w:t>
            </w:r>
          </w:p>
        </w:tc>
      </w:tr>
      <w:tr w:rsidR="00B71F1C" w:rsidRPr="00070469" w:rsidTr="005A3DCF">
        <w:trPr>
          <w:trHeight w:val="20"/>
          <w:tblHeader/>
          <w:jc w:val="center"/>
        </w:trPr>
        <w:tc>
          <w:tcPr>
            <w:tcW w:w="1346" w:type="pct"/>
            <w:shd w:val="clear" w:color="auto" w:fill="auto"/>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bCs/>
                <w:lang w:eastAsia="x-none"/>
              </w:rPr>
              <w:t>Кладбища</w:t>
            </w:r>
          </w:p>
        </w:tc>
        <w:tc>
          <w:tcPr>
            <w:tcW w:w="2309" w:type="pct"/>
            <w:shd w:val="clear" w:color="auto" w:fill="auto"/>
            <w:vAlign w:val="center"/>
          </w:tcPr>
          <w:p w:rsidR="00B71F1C" w:rsidRPr="00070469" w:rsidRDefault="00B71F1C" w:rsidP="005A3DCF">
            <w:pPr>
              <w:pStyle w:val="100"/>
              <w:rPr>
                <w:sz w:val="22"/>
                <w:szCs w:val="22"/>
              </w:rPr>
            </w:pPr>
            <w:r>
              <w:rPr>
                <w:sz w:val="22"/>
                <w:szCs w:val="22"/>
              </w:rPr>
              <w:t>Уровень обеспеченности,</w:t>
            </w:r>
          </w:p>
          <w:p w:rsidR="00B71F1C" w:rsidRPr="00070469" w:rsidRDefault="00B71F1C" w:rsidP="005A3DCF">
            <w:pPr>
              <w:pStyle w:val="100"/>
              <w:rPr>
                <w:sz w:val="22"/>
                <w:szCs w:val="22"/>
              </w:rPr>
            </w:pPr>
            <w:proofErr w:type="gramStart"/>
            <w:r w:rsidRPr="00070469">
              <w:rPr>
                <w:sz w:val="22"/>
                <w:szCs w:val="22"/>
              </w:rPr>
              <w:t>га</w:t>
            </w:r>
            <w:proofErr w:type="gramEnd"/>
            <w:r w:rsidRPr="00070469">
              <w:rPr>
                <w:sz w:val="22"/>
                <w:szCs w:val="22"/>
              </w:rPr>
              <w:t xml:space="preserve"> на 1 тыс. человек населения</w:t>
            </w:r>
          </w:p>
        </w:tc>
        <w:tc>
          <w:tcPr>
            <w:tcW w:w="1345" w:type="pct"/>
            <w:tcBorders>
              <w:right w:val="single" w:sz="4" w:space="0" w:color="auto"/>
            </w:tcBorders>
            <w:shd w:val="clear" w:color="auto" w:fill="auto"/>
            <w:vAlign w:val="center"/>
          </w:tcPr>
          <w:p w:rsidR="00B71F1C" w:rsidRPr="00070469" w:rsidRDefault="00B71F1C" w:rsidP="005A3DCF">
            <w:pPr>
              <w:pStyle w:val="100"/>
              <w:rPr>
                <w:sz w:val="22"/>
                <w:szCs w:val="22"/>
              </w:rPr>
            </w:pPr>
            <w:r w:rsidRPr="00070469">
              <w:rPr>
                <w:sz w:val="22"/>
                <w:szCs w:val="22"/>
              </w:rPr>
              <w:t>Кладбища смешанного и традиц</w:t>
            </w:r>
            <w:r>
              <w:rPr>
                <w:sz w:val="22"/>
                <w:szCs w:val="22"/>
              </w:rPr>
              <w:t>ионного захоронения – 0,24 [1];</w:t>
            </w:r>
          </w:p>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Кладбища </w:t>
            </w:r>
            <w:proofErr w:type="spellStart"/>
            <w:r w:rsidRPr="00070469">
              <w:rPr>
                <w:rFonts w:ascii="Times New Roman" w:hAnsi="Times New Roman"/>
              </w:rPr>
              <w:t>урновых</w:t>
            </w:r>
            <w:proofErr w:type="spellEnd"/>
            <w:r w:rsidRPr="00070469">
              <w:rPr>
                <w:rFonts w:ascii="Times New Roman" w:hAnsi="Times New Roman"/>
              </w:rPr>
              <w:t xml:space="preserve"> захоронений после кремации – 0,02 [1]</w:t>
            </w:r>
          </w:p>
        </w:tc>
      </w:tr>
      <w:tr w:rsidR="00B71F1C" w:rsidRPr="00070469" w:rsidTr="005A3DCF">
        <w:trPr>
          <w:trHeight w:val="20"/>
          <w:tblHeader/>
          <w:jc w:val="center"/>
        </w:trPr>
        <w:tc>
          <w:tcPr>
            <w:tcW w:w="5000" w:type="pct"/>
            <w:gridSpan w:val="3"/>
            <w:tcBorders>
              <w:right w:val="single" w:sz="4" w:space="0" w:color="auto"/>
            </w:tcBorders>
            <w:shd w:val="clear" w:color="auto" w:fill="auto"/>
            <w:vAlign w:val="center"/>
          </w:tcPr>
          <w:p w:rsidR="00B71F1C" w:rsidRPr="00070469" w:rsidRDefault="00B71F1C" w:rsidP="005A3DCF">
            <w:pPr>
              <w:pStyle w:val="a8"/>
              <w:spacing w:after="0" w:line="240" w:lineRule="auto"/>
              <w:ind w:left="0"/>
              <w:contextualSpacing w:val="0"/>
              <w:jc w:val="both"/>
              <w:rPr>
                <w:rFonts w:ascii="Times New Roman" w:hAnsi="Times New Roman"/>
                <w:sz w:val="20"/>
                <w:szCs w:val="20"/>
              </w:rPr>
            </w:pPr>
            <w:r w:rsidRPr="00070469">
              <w:rPr>
                <w:rFonts w:ascii="Times New Roman" w:hAnsi="Times New Roman"/>
                <w:sz w:val="20"/>
                <w:szCs w:val="20"/>
              </w:rPr>
              <w:lastRenderedPageBreak/>
              <w:t>Примечание:</w:t>
            </w:r>
          </w:p>
          <w:p w:rsidR="00B71F1C" w:rsidRPr="00070469" w:rsidRDefault="00B71F1C" w:rsidP="0031475C">
            <w:pPr>
              <w:pStyle w:val="a8"/>
              <w:numPr>
                <w:ilvl w:val="0"/>
                <w:numId w:val="5"/>
              </w:numPr>
              <w:tabs>
                <w:tab w:val="left" w:pos="314"/>
              </w:tabs>
              <w:spacing w:after="0" w:line="240" w:lineRule="auto"/>
              <w:ind w:left="0" w:firstLine="0"/>
              <w:contextualSpacing w:val="0"/>
              <w:jc w:val="both"/>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СП 42.13330.2016 «СНиП 2.07.01-89* «Градостроительство. Планировка и застройка городских и сельских поселений».</w:t>
            </w:r>
          </w:p>
        </w:tc>
      </w:tr>
    </w:tbl>
    <w:p w:rsidR="00B71F1C" w:rsidRPr="00070469" w:rsidRDefault="00B71F1C" w:rsidP="00B71F1C">
      <w:pPr>
        <w:pStyle w:val="1"/>
      </w:pPr>
      <w:bookmarkStart w:id="83" w:name="_Toc52359688"/>
      <w:bookmarkStart w:id="84" w:name="_Toc33709576"/>
      <w:r w:rsidRPr="00070469">
        <w:lastRenderedPageBreak/>
        <w:t>МАТЕРИАЛЫ ПО ОБОСНОВАНИЮ РАСЧЕТНЫХ ПОКАЗАТЕЛЕЙ, СОДЕРЖАЩИХСЯ В ОСНОВНОЙ ЧАСТИ НОРМАТИВОВ ГРАДОСТРОИТЕЛЬНОГО ПРОЕКТИРОВАНИЯ</w:t>
      </w:r>
      <w:bookmarkEnd w:id="83"/>
    </w:p>
    <w:p w:rsidR="00B71F1C" w:rsidRPr="00070469" w:rsidRDefault="00B71F1C" w:rsidP="00B71F1C">
      <w:pPr>
        <w:pStyle w:val="20"/>
      </w:pPr>
      <w:bookmarkStart w:id="85" w:name="_Toc52359689"/>
      <w:r w:rsidRPr="00070469">
        <w:t>ОБОСНОВАНИЕ РАСЧЕТНЫХ ПОКАЗАТЕЛЕЙ МИНИМАЛЬНО ДОПУСТИМОГО УРОВНЯ ОБЕСПЕЧЕННОСТИ ОБЪЕКТАМИ МЕСТНОГО ЗНАЧЕНИЯ ПОСЕЛЕНИЯ</w:t>
      </w:r>
      <w:bookmarkEnd w:id="84"/>
      <w:bookmarkEnd w:id="85"/>
    </w:p>
    <w:p w:rsidR="00B71F1C" w:rsidRPr="00070469" w:rsidRDefault="00B71F1C" w:rsidP="00B71F1C">
      <w:pPr>
        <w:pStyle w:val="30"/>
      </w:pPr>
      <w:bookmarkStart w:id="86" w:name="_Toc52359690"/>
      <w:bookmarkStart w:id="87" w:name="_Toc33709579"/>
      <w:r w:rsidRPr="00070469">
        <w:t>В области физической культуры и массового спорта</w:t>
      </w:r>
      <w:bookmarkEnd w:id="86"/>
    </w:p>
    <w:p w:rsidR="00B71F1C" w:rsidRPr="00070469" w:rsidRDefault="00B71F1C" w:rsidP="00B71F1C">
      <w:pPr>
        <w:pStyle w:val="af9"/>
      </w:pPr>
      <w:r w:rsidRPr="00070469">
        <w:t>К объектам спорта местного значения поселения, подлежащим нормированию относятся спортивные сооружения.</w:t>
      </w:r>
    </w:p>
    <w:p w:rsidR="00B71F1C" w:rsidRPr="00070469" w:rsidRDefault="00B71F1C" w:rsidP="00B71F1C">
      <w:pPr>
        <w:pStyle w:val="af9"/>
        <w:rPr>
          <w:rFonts w:eastAsia="Calibri"/>
        </w:rPr>
      </w:pPr>
      <w:r w:rsidRPr="00070469">
        <w:t>О</w:t>
      </w:r>
      <w:r w:rsidRPr="00070469">
        <w:rPr>
          <w:rFonts w:eastAsia="Calibri"/>
        </w:rPr>
        <w:t>беспеченность объектами спорта в Российской Федерации определяется исходя ЕПС объектов спорта. Таким образом, для установления расчетных показателей минимально допустимого уровня обеспеченности объектам в области физической культуры и массового спорта необходимо установить нормативное значение ЕПС объектов спорта в муниципальном образовании.</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 установлены с учетом:</w:t>
      </w:r>
    </w:p>
    <w:p w:rsidR="00B71F1C" w:rsidRPr="00070469" w:rsidRDefault="00B71F1C" w:rsidP="00B71F1C">
      <w:pPr>
        <w:pStyle w:val="a2"/>
      </w:pPr>
      <w:r w:rsidRPr="00070469">
        <w:t>оценки существующего уровня обеспеченности населения объектами в области физической культуры и массового спорта;</w:t>
      </w:r>
    </w:p>
    <w:p w:rsidR="00B71F1C" w:rsidRPr="00070469" w:rsidRDefault="00B71F1C" w:rsidP="00B71F1C">
      <w:pPr>
        <w:pStyle w:val="a2"/>
      </w:pPr>
      <w:r w:rsidRPr="00070469">
        <w:t>анализа сложившейся демографической ситуации, а именно численности населения в возрасте от 3 до 79 лет, и прогноза ее изменения;</w:t>
      </w:r>
    </w:p>
    <w:p w:rsidR="00B71F1C" w:rsidRPr="00070469" w:rsidRDefault="00B71F1C" w:rsidP="00B71F1C">
      <w:pPr>
        <w:pStyle w:val="a2"/>
      </w:pPr>
      <w:r w:rsidRPr="00070469">
        <w:t>Методических рекомендаций о применении нормативов и норм при определении потребности субъектов Российской Федерации в</w:t>
      </w:r>
      <w:r>
        <w:t xml:space="preserve"> объектах физической культуры и </w:t>
      </w:r>
      <w:r w:rsidRPr="00070469">
        <w:t>спорта, утвержденных Приказом Министерства спорта Российской Федерации от 21.03.2018 № 244;</w:t>
      </w:r>
    </w:p>
    <w:p w:rsidR="00B71F1C" w:rsidRPr="00070469" w:rsidRDefault="00B71F1C" w:rsidP="00B71F1C">
      <w:pPr>
        <w:pStyle w:val="a2"/>
      </w:pPr>
      <w:r w:rsidRPr="00070469">
        <w:t>результатов социологического исследования (мнения экспертного сообщества, предпочтения жителей городского поселения относительно градостроительного развития муниципального образования);</w:t>
      </w:r>
    </w:p>
    <w:p w:rsidR="00B71F1C" w:rsidRPr="00070469" w:rsidRDefault="00B71F1C" w:rsidP="00B71F1C">
      <w:pPr>
        <w:pStyle w:val="a2"/>
      </w:pPr>
      <w:r w:rsidRPr="00070469">
        <w:t>перспектив территориального развития городского поселения</w:t>
      </w:r>
      <w:r>
        <w:t xml:space="preserve">, а </w:t>
      </w:r>
      <w:r w:rsidRPr="00070469">
        <w:t>соответственно, развития сети спортивных сооружений за счет строительства новых объектов.</w:t>
      </w:r>
    </w:p>
    <w:p w:rsidR="00B71F1C" w:rsidRPr="00070469" w:rsidRDefault="00B71F1C" w:rsidP="00B71F1C">
      <w:pPr>
        <w:pStyle w:val="af9"/>
      </w:pPr>
      <w:r w:rsidRPr="00070469">
        <w:t xml:space="preserve">По состоянию на начало 2019 </w:t>
      </w:r>
      <w:proofErr w:type="gramStart"/>
      <w:r w:rsidRPr="00070469">
        <w:t>суммарная</w:t>
      </w:r>
      <w:proofErr w:type="gramEnd"/>
      <w:r w:rsidRPr="00070469">
        <w:t xml:space="preserve"> ЕПС объектов спорта в городском поселении составляла 1,9 тыс. человек. Обеспеченность городского поселения спортивными сооружениями относительно усредненного федерального норматива ЕПС (122 на 1000 человек) составила порядка 40,0%. На 01.01.2019 доля </w:t>
      </w:r>
      <w:proofErr w:type="gramStart"/>
      <w:r w:rsidRPr="00070469">
        <w:t>населения, систематически занимающегося физической культурой и спортом составляла</w:t>
      </w:r>
      <w:proofErr w:type="gramEnd"/>
      <w:r w:rsidRPr="00070469">
        <w:t xml:space="preserve"> 48,0%.</w:t>
      </w:r>
    </w:p>
    <w:p w:rsidR="00B71F1C" w:rsidRPr="00070469" w:rsidRDefault="00B71F1C" w:rsidP="00B71F1C">
      <w:pPr>
        <w:pStyle w:val="af9"/>
        <w:rPr>
          <w:rStyle w:val="15"/>
          <w:rFonts w:eastAsia="Arial"/>
        </w:rPr>
      </w:pPr>
      <w:r w:rsidRPr="00070469">
        <w:rPr>
          <w:rStyle w:val="15"/>
          <w:rFonts w:eastAsia="Arial"/>
        </w:rPr>
        <w:t>Для достижения федеральной нормативной ЕПС (при численности населения от 3</w:t>
      </w:r>
      <w:r>
        <w:rPr>
          <w:rStyle w:val="15"/>
          <w:rFonts w:eastAsia="Arial"/>
        </w:rPr>
        <w:t xml:space="preserve"> до </w:t>
      </w:r>
      <w:r w:rsidRPr="00070469">
        <w:rPr>
          <w:rStyle w:val="15"/>
          <w:rFonts w:eastAsia="Arial"/>
        </w:rPr>
        <w:t>79 лет к концу 2040 года 45,1</w:t>
      </w:r>
      <w:r>
        <w:rPr>
          <w:rStyle w:val="15"/>
          <w:rFonts w:eastAsia="Arial"/>
        </w:rPr>
        <w:t xml:space="preserve"> </w:t>
      </w:r>
      <w:r w:rsidRPr="00070469">
        <w:rPr>
          <w:rStyle w:val="15"/>
          <w:rFonts w:eastAsia="Arial"/>
        </w:rPr>
        <w:t>тыс. человек) в городском поселении</w:t>
      </w:r>
      <w:r w:rsidRPr="00070469">
        <w:rPr>
          <w:rStyle w:val="15"/>
          <w:rFonts w:eastAsiaTheme="majorEastAsia"/>
        </w:rPr>
        <w:t xml:space="preserve"> необходимо реализовать строительство объектов спорта суммарной ЕПС свыше 3,5 тысяч, что является недостижимым как </w:t>
      </w:r>
      <w:r>
        <w:rPr>
          <w:rStyle w:val="15"/>
          <w:rFonts w:eastAsiaTheme="majorEastAsia"/>
        </w:rPr>
        <w:t xml:space="preserve">с </w:t>
      </w:r>
      <w:r w:rsidRPr="00070469">
        <w:rPr>
          <w:rStyle w:val="15"/>
          <w:rFonts w:eastAsiaTheme="majorEastAsia"/>
        </w:rPr>
        <w:t>экономической точки зрения, так и с точки зрения возможно</w:t>
      </w:r>
      <w:r>
        <w:rPr>
          <w:rStyle w:val="15"/>
          <w:rFonts w:eastAsiaTheme="majorEastAsia"/>
        </w:rPr>
        <w:t>сти пространственного развития.</w:t>
      </w:r>
    </w:p>
    <w:p w:rsidR="0047351A" w:rsidRDefault="00B71F1C" w:rsidP="0047351A">
      <w:pPr>
        <w:pStyle w:val="af9"/>
      </w:pPr>
      <w:proofErr w:type="gramStart"/>
      <w:r w:rsidRPr="00070469">
        <w:rPr>
          <w:rFonts w:eastAsiaTheme="minorHAnsi"/>
        </w:rPr>
        <w:t>Расчетные показатели минимально допустимого уровня обеспеченности спортивными сооружениями выражены в виде их ЕПС 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 и прогноза численности населения от 3 до 79 лет (</w:t>
      </w:r>
      <w:r w:rsidRPr="00070469">
        <w:rPr>
          <w:rFonts w:eastAsiaTheme="minorHAnsi"/>
        </w:rPr>
        <w:fldChar w:fldCharType="begin"/>
      </w:r>
      <w:r w:rsidRPr="00070469">
        <w:rPr>
          <w:rFonts w:eastAsiaTheme="minorHAnsi"/>
        </w:rPr>
        <w:instrText xml:space="preserve"> REF _Ref23004694 \h  \* MERGEFORMAT </w:instrText>
      </w:r>
      <w:r w:rsidRPr="00070469">
        <w:rPr>
          <w:rFonts w:eastAsiaTheme="minorHAnsi"/>
        </w:rPr>
      </w:r>
      <w:r w:rsidRPr="00070469">
        <w:rPr>
          <w:rFonts w:eastAsiaTheme="minorHAnsi"/>
        </w:rPr>
        <w:fldChar w:fldCharType="separate"/>
      </w:r>
      <w:proofErr w:type="gramEnd"/>
    </w:p>
    <w:p w:rsidR="0047351A" w:rsidRDefault="0047351A" w:rsidP="0047351A">
      <w:pPr>
        <w:pStyle w:val="af9"/>
      </w:pPr>
    </w:p>
    <w:p w:rsidR="00B71F1C" w:rsidRPr="00070469" w:rsidRDefault="0047351A" w:rsidP="00B71F1C">
      <w:pPr>
        <w:pStyle w:val="af9"/>
        <w:rPr>
          <w:rFonts w:eastAsiaTheme="minorHAnsi"/>
        </w:rPr>
      </w:pPr>
      <w:proofErr w:type="gramStart"/>
      <w:r w:rsidRPr="00070469">
        <w:rPr>
          <w:noProof/>
        </w:rPr>
        <w:t>Таблица</w:t>
      </w:r>
      <w:r w:rsidRPr="00070469">
        <w:t xml:space="preserve"> </w:t>
      </w:r>
      <w:r>
        <w:rPr>
          <w:noProof/>
        </w:rPr>
        <w:t>13</w:t>
      </w:r>
      <w:r w:rsidR="00B71F1C" w:rsidRPr="00070469">
        <w:rPr>
          <w:rFonts w:eastAsiaTheme="minorHAnsi"/>
        </w:rPr>
        <w:fldChar w:fldCharType="end"/>
      </w:r>
      <w:r w:rsidR="00B71F1C" w:rsidRPr="00070469">
        <w:rPr>
          <w:rFonts w:eastAsiaTheme="minorHAnsi"/>
        </w:rPr>
        <w:t>).</w:t>
      </w:r>
      <w:proofErr w:type="gramEnd"/>
    </w:p>
    <w:p w:rsidR="00B71F1C" w:rsidRDefault="00B71F1C" w:rsidP="00B71F1C">
      <w:pPr>
        <w:pStyle w:val="aff1"/>
      </w:pPr>
      <w:bookmarkStart w:id="88" w:name="_Ref23004694"/>
    </w:p>
    <w:p w:rsidR="00B71F1C" w:rsidRDefault="00B71F1C" w:rsidP="00B71F1C">
      <w:pPr>
        <w:pStyle w:val="aff1"/>
      </w:pP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13</w:t>
      </w:r>
      <w:r w:rsidRPr="00070469">
        <w:rPr>
          <w:noProof/>
        </w:rPr>
        <w:fldChar w:fldCharType="end"/>
      </w:r>
      <w:bookmarkEnd w:id="88"/>
      <w:r w:rsidRPr="00070469">
        <w:t xml:space="preserve"> – Обеспеченность населения в возрасте от 3 до 79 лет спортивными сооружениями</w:t>
      </w:r>
    </w:p>
    <w:tbl>
      <w:tblPr>
        <w:tblStyle w:val="aa"/>
        <w:tblW w:w="5000" w:type="pct"/>
        <w:jc w:val="center"/>
        <w:tblLook w:val="04A0" w:firstRow="1" w:lastRow="0" w:firstColumn="1" w:lastColumn="0" w:noHBand="0" w:noVBand="1"/>
      </w:tblPr>
      <w:tblGrid>
        <w:gridCol w:w="5235"/>
        <w:gridCol w:w="482"/>
        <w:gridCol w:w="526"/>
        <w:gridCol w:w="611"/>
        <w:gridCol w:w="548"/>
        <w:gridCol w:w="506"/>
        <w:gridCol w:w="537"/>
        <w:gridCol w:w="567"/>
        <w:gridCol w:w="558"/>
      </w:tblGrid>
      <w:tr w:rsidR="00B71F1C" w:rsidRPr="00070469" w:rsidTr="005A3DCF">
        <w:trPr>
          <w:tblHeader/>
          <w:jc w:val="center"/>
        </w:trPr>
        <w:tc>
          <w:tcPr>
            <w:tcW w:w="2737" w:type="pct"/>
            <w:vMerge w:val="restart"/>
            <w:vAlign w:val="center"/>
          </w:tcPr>
          <w:p w:rsidR="00B71F1C" w:rsidRPr="00070469" w:rsidRDefault="00B71F1C" w:rsidP="005A3DCF">
            <w:pPr>
              <w:jc w:val="center"/>
              <w:rPr>
                <w:rFonts w:ascii="Times New Roman" w:hAnsi="Times New Roman"/>
                <w:b/>
              </w:rPr>
            </w:pPr>
            <w:r w:rsidRPr="00070469">
              <w:rPr>
                <w:rFonts w:ascii="Times New Roman" w:hAnsi="Times New Roman"/>
                <w:b/>
              </w:rPr>
              <w:t>Наименование целевого показателя</w:t>
            </w:r>
          </w:p>
        </w:tc>
        <w:tc>
          <w:tcPr>
            <w:tcW w:w="2263" w:type="pct"/>
            <w:gridSpan w:val="8"/>
          </w:tcPr>
          <w:p w:rsidR="00B71F1C" w:rsidRPr="00070469" w:rsidRDefault="00B71F1C" w:rsidP="005A3DCF">
            <w:pPr>
              <w:jc w:val="center"/>
              <w:rPr>
                <w:rFonts w:ascii="Times New Roman" w:hAnsi="Times New Roman"/>
                <w:b/>
              </w:rPr>
            </w:pPr>
            <w:r w:rsidRPr="00070469">
              <w:rPr>
                <w:rFonts w:ascii="Times New Roman" w:hAnsi="Times New Roman"/>
                <w:b/>
              </w:rPr>
              <w:t>Значение целевого показателя</w:t>
            </w:r>
          </w:p>
        </w:tc>
      </w:tr>
      <w:tr w:rsidR="00B71F1C" w:rsidRPr="00070469" w:rsidTr="005A3DCF">
        <w:trPr>
          <w:cantSplit/>
          <w:trHeight w:val="978"/>
          <w:tblHeader/>
          <w:jc w:val="center"/>
        </w:trPr>
        <w:tc>
          <w:tcPr>
            <w:tcW w:w="2737" w:type="pct"/>
            <w:vMerge/>
          </w:tcPr>
          <w:p w:rsidR="00B71F1C" w:rsidRPr="00070469" w:rsidRDefault="00B71F1C" w:rsidP="005A3DCF">
            <w:pPr>
              <w:jc w:val="center"/>
              <w:rPr>
                <w:rFonts w:ascii="Times New Roman" w:hAnsi="Times New Roman"/>
                <w:b/>
              </w:rPr>
            </w:pPr>
          </w:p>
        </w:tc>
        <w:tc>
          <w:tcPr>
            <w:tcW w:w="23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Базовый</w:t>
            </w:r>
          </w:p>
        </w:tc>
        <w:tc>
          <w:tcPr>
            <w:tcW w:w="277"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2020 г.</w:t>
            </w:r>
          </w:p>
        </w:tc>
        <w:tc>
          <w:tcPr>
            <w:tcW w:w="321"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2021 г.</w:t>
            </w:r>
          </w:p>
        </w:tc>
        <w:tc>
          <w:tcPr>
            <w:tcW w:w="28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2024 г.</w:t>
            </w:r>
          </w:p>
        </w:tc>
        <w:tc>
          <w:tcPr>
            <w:tcW w:w="266"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2025 г.</w:t>
            </w:r>
          </w:p>
        </w:tc>
        <w:tc>
          <w:tcPr>
            <w:tcW w:w="282"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2030 г.</w:t>
            </w:r>
          </w:p>
        </w:tc>
        <w:tc>
          <w:tcPr>
            <w:tcW w:w="298"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2035 г.</w:t>
            </w:r>
          </w:p>
        </w:tc>
        <w:tc>
          <w:tcPr>
            <w:tcW w:w="294" w:type="pct"/>
            <w:textDirection w:val="btLr"/>
          </w:tcPr>
          <w:p w:rsidR="00B71F1C" w:rsidRPr="00070469" w:rsidRDefault="00B71F1C" w:rsidP="005A3DCF">
            <w:pPr>
              <w:ind w:left="-227" w:right="-227"/>
              <w:jc w:val="center"/>
              <w:rPr>
                <w:rFonts w:ascii="Times New Roman" w:hAnsi="Times New Roman"/>
                <w:b/>
              </w:rPr>
            </w:pPr>
            <w:r w:rsidRPr="00070469">
              <w:rPr>
                <w:rFonts w:ascii="Times New Roman" w:hAnsi="Times New Roman"/>
                <w:b/>
              </w:rPr>
              <w:t>2040 г.</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[1]</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35,5</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55,0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56,0</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57,0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Доля населения, систематически занимающегося физической культурой и спортом, %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48,0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54,0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61,0</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61,3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63,0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66,0</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69,0</w:t>
            </w:r>
          </w:p>
        </w:tc>
      </w:tr>
      <w:tr w:rsidR="00B71F1C" w:rsidRPr="00070469" w:rsidTr="005A3DCF">
        <w:trPr>
          <w:jc w:val="center"/>
        </w:trPr>
        <w:tc>
          <w:tcPr>
            <w:tcW w:w="2737" w:type="pct"/>
          </w:tcPr>
          <w:p w:rsidR="00B71F1C" w:rsidRPr="00070469" w:rsidRDefault="00B71F1C" w:rsidP="005A3DCF">
            <w:pPr>
              <w:autoSpaceDE w:val="0"/>
              <w:autoSpaceDN w:val="0"/>
              <w:adjustRightInd w:val="0"/>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r w:rsidRPr="00070469">
              <w:rPr>
                <w:rStyle w:val="aff4"/>
                <w:rFonts w:eastAsiaTheme="minorHAnsi"/>
              </w:rPr>
              <w:footnoteReference w:id="2"/>
            </w:r>
            <w:r w:rsidRPr="00070469">
              <w:rPr>
                <w:rFonts w:ascii="Times New Roman" w:eastAsiaTheme="minorHAnsi" w:hAnsi="Times New Roman"/>
              </w:rPr>
              <w:t xml:space="preserve">, % </w:t>
            </w:r>
            <w:r w:rsidRPr="00070469">
              <w:rPr>
                <w:rFonts w:ascii="Times New Roman" w:hAnsi="Times New Roman"/>
              </w:rPr>
              <w:t>[2]</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40,1</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42,8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43,8</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46,5</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eastAsiaTheme="minorHAnsi" w:hAnsi="Times New Roman"/>
              </w:rPr>
              <w:t>Уровень обеспеченности граждан спортивными сооружениями исходя из единовременной пропускной способности объектов спорта</w:t>
            </w:r>
            <w:proofErr w:type="gramStart"/>
            <w:r w:rsidRPr="00070469">
              <w:rPr>
                <w:rFonts w:ascii="Times New Roman" w:eastAsiaTheme="minorHAnsi" w:hAnsi="Times New Roman"/>
                <w:vertAlign w:val="superscript"/>
              </w:rPr>
              <w:t>1</w:t>
            </w:r>
            <w:proofErr w:type="gramEnd"/>
            <w:r w:rsidRPr="00070469">
              <w:rPr>
                <w:rFonts w:ascii="Times New Roman" w:eastAsiaTheme="minorHAnsi" w:hAnsi="Times New Roman"/>
              </w:rPr>
              <w:t>, %</w:t>
            </w:r>
            <w:r w:rsidRPr="00070469">
              <w:rPr>
                <w:rFonts w:ascii="Times New Roman" w:hAnsi="Times New Roman"/>
              </w:rPr>
              <w:t xml:space="preserve"> [3]</w:t>
            </w:r>
          </w:p>
        </w:tc>
        <w:tc>
          <w:tcPr>
            <w:tcW w:w="238" w:type="pct"/>
            <w:vAlign w:val="center"/>
          </w:tcPr>
          <w:p w:rsidR="00B71F1C" w:rsidRPr="00070469" w:rsidRDefault="00B71F1C" w:rsidP="005A3DCF">
            <w:pPr>
              <w:ind w:left="-227" w:right="-227"/>
              <w:jc w:val="center"/>
              <w:rPr>
                <w:rFonts w:ascii="Times New Roman" w:hAnsi="Times New Roman"/>
                <w:lang w:val="en-US"/>
              </w:rPr>
            </w:pPr>
            <w:r w:rsidRPr="00070469">
              <w:rPr>
                <w:rFonts w:ascii="Times New Roman" w:hAnsi="Times New Roman"/>
                <w:lang w:val="en-US"/>
              </w:rPr>
              <w:t>40</w:t>
            </w:r>
            <w:r w:rsidRPr="00070469">
              <w:rPr>
                <w:rFonts w:ascii="Times New Roman" w:hAnsi="Times New Roman"/>
              </w:rPr>
              <w:t>,</w:t>
            </w:r>
            <w:r w:rsidRPr="00070469">
              <w:rPr>
                <w:rFonts w:ascii="Times New Roman" w:hAnsi="Times New Roman"/>
                <w:lang w:val="en-US"/>
              </w:rPr>
              <w:t>0</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50,0</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50,1</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50,5</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52,0</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59,3</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66,5</w:t>
            </w:r>
          </w:p>
        </w:tc>
      </w:tr>
      <w:tr w:rsidR="00B71F1C" w:rsidRPr="00070469" w:rsidTr="005A3DCF">
        <w:trPr>
          <w:jc w:val="center"/>
        </w:trPr>
        <w:tc>
          <w:tcPr>
            <w:tcW w:w="2737" w:type="pct"/>
          </w:tcPr>
          <w:p w:rsidR="00B71F1C" w:rsidRPr="00070469" w:rsidRDefault="00B71F1C" w:rsidP="005A3DCF">
            <w:pPr>
              <w:rPr>
                <w:rFonts w:ascii="Times New Roman" w:hAnsi="Times New Roman"/>
              </w:rPr>
            </w:pPr>
            <w:r w:rsidRPr="00070469">
              <w:rPr>
                <w:rFonts w:ascii="Times New Roman" w:hAnsi="Times New Roman"/>
              </w:rPr>
              <w:t>Единовременная пропускная способность объект</w:t>
            </w:r>
            <w:r>
              <w:rPr>
                <w:rFonts w:ascii="Times New Roman" w:hAnsi="Times New Roman"/>
              </w:rPr>
              <w:t>ов спорта на 1 тыс. человек [3]</w:t>
            </w:r>
          </w:p>
        </w:tc>
        <w:tc>
          <w:tcPr>
            <w:tcW w:w="23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50,9</w:t>
            </w:r>
          </w:p>
        </w:tc>
        <w:tc>
          <w:tcPr>
            <w:tcW w:w="277"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64,8</w:t>
            </w:r>
          </w:p>
        </w:tc>
        <w:tc>
          <w:tcPr>
            <w:tcW w:w="321"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65,0</w:t>
            </w:r>
          </w:p>
        </w:tc>
        <w:tc>
          <w:tcPr>
            <w:tcW w:w="28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65,2</w:t>
            </w:r>
          </w:p>
        </w:tc>
        <w:tc>
          <w:tcPr>
            <w:tcW w:w="266"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65,3</w:t>
            </w:r>
          </w:p>
        </w:tc>
        <w:tc>
          <w:tcPr>
            <w:tcW w:w="282"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67,2</w:t>
            </w:r>
          </w:p>
        </w:tc>
        <w:tc>
          <w:tcPr>
            <w:tcW w:w="298"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75,2</w:t>
            </w:r>
          </w:p>
        </w:tc>
        <w:tc>
          <w:tcPr>
            <w:tcW w:w="294" w:type="pct"/>
            <w:vAlign w:val="center"/>
          </w:tcPr>
          <w:p w:rsidR="00B71F1C" w:rsidRPr="00070469" w:rsidRDefault="00B71F1C" w:rsidP="005A3DCF">
            <w:pPr>
              <w:ind w:left="-227" w:right="-227"/>
              <w:jc w:val="center"/>
              <w:rPr>
                <w:rFonts w:ascii="Times New Roman" w:hAnsi="Times New Roman"/>
              </w:rPr>
            </w:pPr>
            <w:r w:rsidRPr="00070469">
              <w:rPr>
                <w:rFonts w:ascii="Times New Roman" w:hAnsi="Times New Roman"/>
              </w:rPr>
              <w:t>81,1</w:t>
            </w:r>
          </w:p>
        </w:tc>
      </w:tr>
      <w:tr w:rsidR="00B71F1C" w:rsidRPr="00070469" w:rsidTr="005A3DCF">
        <w:trPr>
          <w:jc w:val="center"/>
        </w:trPr>
        <w:tc>
          <w:tcPr>
            <w:tcW w:w="5000" w:type="pct"/>
            <w:gridSpan w:val="9"/>
          </w:tcPr>
          <w:p w:rsidR="00B71F1C" w:rsidRPr="00070469" w:rsidRDefault="00B71F1C" w:rsidP="005A3DCF">
            <w:pPr>
              <w:jc w:val="both"/>
              <w:rPr>
                <w:rFonts w:ascii="Times New Roman" w:hAnsi="Times New Roman"/>
              </w:rPr>
            </w:pPr>
            <w:r w:rsidRPr="00070469">
              <w:rPr>
                <w:rFonts w:ascii="Times New Roman" w:hAnsi="Times New Roman"/>
              </w:rPr>
              <w:t>Примечание:</w:t>
            </w:r>
          </w:p>
          <w:p w:rsidR="00B71F1C" w:rsidRPr="00070469" w:rsidRDefault="00B71F1C" w:rsidP="005A3DCF">
            <w:pPr>
              <w:jc w:val="both"/>
              <w:rPr>
                <w:rFonts w:ascii="Times New Roman" w:hAnsi="Times New Roman"/>
              </w:rPr>
            </w:pPr>
            <w:r w:rsidRPr="00070469">
              <w:rPr>
                <w:rFonts w:ascii="Times New Roman" w:hAnsi="Times New Roman"/>
              </w:rPr>
              <w:t xml:space="preserve">1. Решение Думы </w:t>
            </w:r>
            <w:proofErr w:type="spellStart"/>
            <w:r w:rsidRPr="00070469">
              <w:rPr>
                <w:rFonts w:ascii="Times New Roman" w:hAnsi="Times New Roman"/>
              </w:rPr>
              <w:t>Сургутского</w:t>
            </w:r>
            <w:proofErr w:type="spellEnd"/>
            <w:r w:rsidRPr="00070469">
              <w:rPr>
                <w:rFonts w:ascii="Times New Roman" w:hAnsi="Times New Roman"/>
              </w:rPr>
              <w:t xml:space="preserve"> района от 17.12.2018 № 591 «Об утверждении стратегии социально-экономического развития </w:t>
            </w:r>
            <w:proofErr w:type="spellStart"/>
            <w:r w:rsidRPr="00070469">
              <w:rPr>
                <w:rFonts w:ascii="Times New Roman" w:hAnsi="Times New Roman"/>
              </w:rPr>
              <w:t>Сургутского</w:t>
            </w:r>
            <w:proofErr w:type="spellEnd"/>
            <w:r w:rsidRPr="00070469">
              <w:rPr>
                <w:rFonts w:ascii="Times New Roman" w:hAnsi="Times New Roman"/>
              </w:rPr>
              <w:t xml:space="preserve"> района до 2030 года»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2. Постановление Правительства ХМАО – Югры от 05.10.2018 №</w:t>
            </w:r>
            <w:r>
              <w:rPr>
                <w:rFonts w:ascii="Times New Roman" w:hAnsi="Times New Roman"/>
              </w:rPr>
              <w:t xml:space="preserve"> </w:t>
            </w:r>
            <w:r w:rsidRPr="00070469">
              <w:rPr>
                <w:rFonts w:ascii="Times New Roman" w:hAnsi="Times New Roman"/>
              </w:rPr>
              <w:t>342-п «О государственной программе Ханты-Мансийского автономного округа – Югры «Развитие физической культуры и спорта»</w:t>
            </w:r>
            <w:r>
              <w:rPr>
                <w:rFonts w:ascii="Times New Roman" w:hAnsi="Times New Roman"/>
              </w:rPr>
              <w:t>.</w:t>
            </w:r>
          </w:p>
          <w:p w:rsidR="00B71F1C" w:rsidRPr="00070469" w:rsidRDefault="00B71F1C" w:rsidP="005A3DCF">
            <w:pPr>
              <w:jc w:val="both"/>
              <w:rPr>
                <w:rFonts w:ascii="Times New Roman" w:hAnsi="Times New Roman"/>
              </w:rPr>
            </w:pPr>
            <w:r w:rsidRPr="00070469">
              <w:rPr>
                <w:rFonts w:ascii="Times New Roman" w:hAnsi="Times New Roman"/>
              </w:rPr>
              <w:t xml:space="preserve">3. Принято МНГП </w:t>
            </w:r>
            <w:r>
              <w:rPr>
                <w:rFonts w:ascii="Times New Roman" w:hAnsi="Times New Roman"/>
              </w:rPr>
              <w:t>городского поселения Лянтор.</w:t>
            </w:r>
          </w:p>
        </w:tc>
      </w:tr>
    </w:tbl>
    <w:p w:rsidR="00B71F1C" w:rsidRPr="00070469" w:rsidRDefault="00B71F1C" w:rsidP="00B71F1C">
      <w:pPr>
        <w:pStyle w:val="af9"/>
      </w:pPr>
      <w:r w:rsidRPr="00070469">
        <w:t>Расчетные показатели минимально допустимого уровня обеспеченности населения велосипедными дорожками установлены с учетом:</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Российской Федерации от 24.07.2018.</w:t>
      </w:r>
    </w:p>
    <w:p w:rsidR="00B71F1C" w:rsidRPr="00070469" w:rsidRDefault="00B71F1C" w:rsidP="00B71F1C">
      <w:pPr>
        <w:pStyle w:val="af9"/>
        <w:rPr>
          <w:rFonts w:eastAsia="MS ??"/>
        </w:rPr>
      </w:pPr>
      <w:r w:rsidRPr="00070469">
        <w:rPr>
          <w:rFonts w:eastAsia="MS ??"/>
        </w:rPr>
        <w:t xml:space="preserve">Размещение велосипедных дорожек предусматривается преимущественно вдоль магистральных улиц. </w:t>
      </w:r>
      <w:proofErr w:type="spellStart"/>
      <w:r w:rsidRPr="00070469">
        <w:rPr>
          <w:rFonts w:eastAsia="MS ??"/>
        </w:rPr>
        <w:t>Велотранспортные</w:t>
      </w:r>
      <w:proofErr w:type="spellEnd"/>
      <w:r w:rsidRPr="00070469">
        <w:rPr>
          <w:rFonts w:eastAsia="MS ??"/>
        </w:rPr>
        <w:t xml:space="preserve"> маршруты обеспечивают связь между общественно-деловыми центрами и жилой застройкой.</w:t>
      </w:r>
    </w:p>
    <w:p w:rsidR="00B71F1C" w:rsidRPr="00070469" w:rsidRDefault="00B71F1C" w:rsidP="00B71F1C">
      <w:pPr>
        <w:pStyle w:val="af9"/>
        <w:rPr>
          <w:rFonts w:eastAsia="MS ??"/>
        </w:rPr>
      </w:pPr>
      <w:r w:rsidRPr="00070469">
        <w:rPr>
          <w:rFonts w:eastAsia="MS ??"/>
        </w:rPr>
        <w:t>Протяженность велосипедных дорожек, которая обеспечит нормативную единовременную пропускную способность объектов, рекомендуется определять исходя из количества полос для велосипедистов и комфортной дистанции между велосипедистами.</w:t>
      </w:r>
    </w:p>
    <w:p w:rsidR="00B71F1C" w:rsidRPr="00070469" w:rsidRDefault="00B71F1C" w:rsidP="00B71F1C">
      <w:pPr>
        <w:pStyle w:val="af9"/>
        <w:rPr>
          <w:rFonts w:eastAsia="MS ??"/>
        </w:rPr>
      </w:pPr>
      <w:r w:rsidRPr="00070469">
        <w:rPr>
          <w:rFonts w:eastAsia="MS ??"/>
        </w:rPr>
        <w:t>Устройство пешеходных и велосипедных дорожек и полос должно обеспечивать безопасные условия движения пешеходов и велосипедистов.</w:t>
      </w:r>
    </w:p>
    <w:p w:rsidR="00B71F1C" w:rsidRPr="00070469" w:rsidRDefault="00B71F1C" w:rsidP="00B71F1C">
      <w:pPr>
        <w:pStyle w:val="af9"/>
        <w:rPr>
          <w:rFonts w:eastAsia="MS ??"/>
        </w:rPr>
      </w:pPr>
      <w:r w:rsidRPr="00070469">
        <w:rPr>
          <w:rFonts w:eastAsia="MS ??"/>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B71F1C" w:rsidRPr="00070469" w:rsidRDefault="00B71F1C" w:rsidP="00B71F1C">
      <w:pPr>
        <w:pStyle w:val="af9"/>
        <w:rPr>
          <w:rFonts w:eastAsia="MS ??"/>
        </w:rPr>
      </w:pPr>
    </w:p>
    <w:p w:rsidR="00B71F1C" w:rsidRPr="00070469" w:rsidRDefault="00B71F1C" w:rsidP="00B71F1C">
      <w:pPr>
        <w:pStyle w:val="30"/>
      </w:pPr>
      <w:bookmarkStart w:id="89" w:name="_Toc52359691"/>
      <w:r w:rsidRPr="00070469">
        <w:lastRenderedPageBreak/>
        <w:t>В области культуры и искусства</w:t>
      </w:r>
      <w:bookmarkEnd w:id="87"/>
      <w:bookmarkEnd w:id="89"/>
    </w:p>
    <w:p w:rsidR="00B71F1C" w:rsidRPr="00070469" w:rsidRDefault="00B71F1C" w:rsidP="00B71F1C">
      <w:pPr>
        <w:pStyle w:val="af9"/>
      </w:pPr>
      <w:r w:rsidRPr="00070469">
        <w:t>К объектам культуры и искусства местного значения городского поселения, подлежащих нормированию в НГП, относятся общедоступные библиотеки с детским отделением, дома культуры и кинозалы.</w:t>
      </w:r>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городского поселения в области культуры установлены с учетом:</w:t>
      </w:r>
    </w:p>
    <w:p w:rsidR="00B71F1C" w:rsidRPr="00070469" w:rsidRDefault="00B71F1C" w:rsidP="00B71F1C">
      <w:pPr>
        <w:pStyle w:val="a2"/>
      </w:pPr>
      <w:r w:rsidRPr="00070469">
        <w:t>оценки существующего уровня обеспеченности поселения объектами в области культуры и искусства;</w:t>
      </w:r>
    </w:p>
    <w:p w:rsidR="00B71F1C" w:rsidRPr="00070469" w:rsidRDefault="00B71F1C" w:rsidP="00B71F1C">
      <w:pPr>
        <w:pStyle w:val="a2"/>
      </w:pPr>
      <w:r w:rsidRPr="00070469">
        <w:t>документов стратегического планирования,</w:t>
      </w:r>
      <w:r>
        <w:t xml:space="preserve"> определенных ими приоритетов и </w:t>
      </w:r>
      <w:r w:rsidRPr="00070469">
        <w:t>показателей (индикаторов) развития;</w:t>
      </w:r>
    </w:p>
    <w:p w:rsidR="00B71F1C" w:rsidRPr="00070469" w:rsidRDefault="00B71F1C" w:rsidP="00B71F1C">
      <w:pPr>
        <w:pStyle w:val="a2"/>
      </w:pPr>
      <w:r w:rsidRPr="00070469">
        <w:t>РНГП ХМАО</w:t>
      </w:r>
      <w:r>
        <w:t xml:space="preserve"> </w:t>
      </w:r>
      <w:r w:rsidRPr="00070469">
        <w:t>-</w:t>
      </w:r>
      <w:r>
        <w:t xml:space="preserve"> </w:t>
      </w:r>
      <w:r w:rsidRPr="00070469">
        <w:t>Югры;</w:t>
      </w:r>
    </w:p>
    <w:p w:rsidR="00B71F1C" w:rsidRPr="00070469" w:rsidRDefault="00B71F1C" w:rsidP="00B71F1C">
      <w:pPr>
        <w:pStyle w:val="a2"/>
      </w:pPr>
      <w:r w:rsidRPr="00070469">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(далее – Методические рекомендации по развитию сети организаций культуры).</w:t>
      </w:r>
    </w:p>
    <w:p w:rsidR="00B71F1C" w:rsidRPr="00070469" w:rsidRDefault="00B71F1C" w:rsidP="00B71F1C">
      <w:pPr>
        <w:pStyle w:val="af9"/>
        <w:rPr>
          <w:rFonts w:eastAsia="MS ??"/>
        </w:rPr>
      </w:pPr>
      <w:r w:rsidRPr="00070469">
        <w:rPr>
          <w:rFonts w:eastAsia="MS ??"/>
        </w:rPr>
        <w:t>В базовом периоде население поселения было полностью обеспечено объектами культуры. Мониторинг посещаемости культурно-досуговых мероприятий, проводимых в зданиях учреждений культуры клубного типа, позволил сделать вывод о том, что фактическое число мест в данных учреждениях является оптимальным (учитывая данные демографического прогноза).</w:t>
      </w:r>
    </w:p>
    <w:p w:rsidR="00B71F1C" w:rsidRPr="00070469" w:rsidRDefault="00B71F1C" w:rsidP="00B71F1C">
      <w:pPr>
        <w:pStyle w:val="af9"/>
      </w:pPr>
      <w:proofErr w:type="gramStart"/>
      <w:r w:rsidRPr="00070469">
        <w:rPr>
          <w:rFonts w:eastAsia="MS ??"/>
        </w:rPr>
        <w:t>Разнообразие форм и методов проведения культурно-досуговых мероприятий (уличные формы: митинги, шествия, народные гуляния, соревнования, эстафеты; камерные мероприятия (просмотры театральных постановок, киносеансов, интерактивные представления и игры со зрителями) позволяют максимально реализовать право населения на участие в культурной жизни и организовывать качественный досуг вне зависимости от дефицита зрительских посадочных мест в зданиях учреждений культуры клубного типа относительно федерального норматива.</w:t>
      </w:r>
      <w:proofErr w:type="gramEnd"/>
    </w:p>
    <w:p w:rsidR="00B71F1C" w:rsidRPr="00070469" w:rsidRDefault="00B71F1C" w:rsidP="00B71F1C">
      <w:pPr>
        <w:pStyle w:val="af9"/>
        <w:rPr>
          <w:rFonts w:eastAsiaTheme="minorHAnsi"/>
        </w:rPr>
      </w:pPr>
      <w:r w:rsidRPr="00070469">
        <w:rPr>
          <w:rFonts w:eastAsiaTheme="minorHAnsi"/>
        </w:rPr>
        <w:t xml:space="preserve">Расчетные показатели минимально допустимого уровня обеспеченности домами </w:t>
      </w:r>
      <w:proofErr w:type="gramStart"/>
      <w:r w:rsidRPr="00070469">
        <w:rPr>
          <w:rFonts w:eastAsiaTheme="minorHAnsi"/>
        </w:rPr>
        <w:t>культуры, выраженные в виде их вместимости были</w:t>
      </w:r>
      <w:proofErr w:type="gramEnd"/>
      <w:r w:rsidRPr="00070469">
        <w:rPr>
          <w:rFonts w:eastAsiaTheme="minorHAnsi"/>
        </w:rPr>
        <w:t xml:space="preserve">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w:t>
      </w:r>
      <w:r w:rsidRPr="00070469">
        <w:t xml:space="preserve"> планов по строительству объектов</w:t>
      </w:r>
      <w:r w:rsidRPr="00070469">
        <w:rPr>
          <w:rFonts w:eastAsiaTheme="minorHAnsi"/>
        </w:rPr>
        <w:t xml:space="preserve"> и прогноза численности населения. </w:t>
      </w:r>
      <w:r w:rsidRPr="00070469">
        <w:t xml:space="preserve">Кроме того, при установлении расчетных показателей были учтены ключевые показатели стратегической цели «Развитие культуры и туризма» Стратегии СЭР </w:t>
      </w:r>
      <w:proofErr w:type="spellStart"/>
      <w:r w:rsidRPr="00070469">
        <w:t>Сургутского</w:t>
      </w:r>
      <w:proofErr w:type="spellEnd"/>
      <w:r w:rsidRPr="00070469">
        <w:t xml:space="preserve"> р</w:t>
      </w:r>
      <w:r>
        <w:t xml:space="preserve">айона: обеспеченность местами в </w:t>
      </w:r>
      <w:r w:rsidRPr="00070469">
        <w:t>учреждениях культурно-досугового типа к 2020 году – 54,8%, к 2024 – 64,4%, к 2030 – 66,9%</w:t>
      </w:r>
      <w:r w:rsidRPr="00070469">
        <w:rPr>
          <w:rFonts w:eastAsiaTheme="minorHAnsi"/>
        </w:rPr>
        <w:t xml:space="preserve"> (</w:t>
      </w:r>
      <w:r w:rsidRPr="00070469">
        <w:rPr>
          <w:rFonts w:eastAsiaTheme="minorHAnsi"/>
        </w:rPr>
        <w:fldChar w:fldCharType="begin"/>
      </w:r>
      <w:r w:rsidRPr="00070469">
        <w:rPr>
          <w:rFonts w:eastAsiaTheme="minorHAnsi"/>
        </w:rPr>
        <w:instrText xml:space="preserve"> REF _Ref47752656 \h  \* MERGEFORMAT </w:instrText>
      </w:r>
      <w:r w:rsidRPr="00070469">
        <w:rPr>
          <w:rFonts w:eastAsiaTheme="minorHAnsi"/>
        </w:rPr>
      </w:r>
      <w:r w:rsidRPr="00070469">
        <w:rPr>
          <w:rFonts w:eastAsiaTheme="minorHAnsi"/>
        </w:rPr>
        <w:fldChar w:fldCharType="separate"/>
      </w:r>
      <w:r w:rsidR="0047351A" w:rsidRPr="00070469">
        <w:t xml:space="preserve">Таблица </w:t>
      </w:r>
      <w:r w:rsidR="0047351A">
        <w:rPr>
          <w:noProof/>
        </w:rPr>
        <w:t>14</w:t>
      </w:r>
      <w:r w:rsidRPr="00070469">
        <w:rPr>
          <w:rFonts w:eastAsiaTheme="minorHAnsi"/>
        </w:rPr>
        <w:fldChar w:fldCharType="end"/>
      </w:r>
      <w:r w:rsidRPr="00070469">
        <w:rPr>
          <w:rFonts w:eastAsiaTheme="minorHAnsi"/>
        </w:rPr>
        <w:t>).</w:t>
      </w:r>
    </w:p>
    <w:p w:rsidR="00B71F1C" w:rsidRPr="00070469" w:rsidRDefault="00B71F1C" w:rsidP="00B71F1C">
      <w:pPr>
        <w:pStyle w:val="aff1"/>
      </w:pPr>
      <w:bookmarkStart w:id="90" w:name="_Ref47752656"/>
      <w:r w:rsidRPr="00070469">
        <w:t xml:space="preserve">Таблица </w:t>
      </w:r>
      <w:r>
        <w:rPr>
          <w:noProof/>
        </w:rPr>
        <w:fldChar w:fldCharType="begin"/>
      </w:r>
      <w:r>
        <w:rPr>
          <w:noProof/>
        </w:rPr>
        <w:instrText xml:space="preserve"> SEQ Таблица \* ARABIC </w:instrText>
      </w:r>
      <w:r>
        <w:rPr>
          <w:noProof/>
        </w:rPr>
        <w:fldChar w:fldCharType="separate"/>
      </w:r>
      <w:r w:rsidR="0047351A">
        <w:rPr>
          <w:noProof/>
        </w:rPr>
        <w:t>14</w:t>
      </w:r>
      <w:r>
        <w:rPr>
          <w:noProof/>
        </w:rPr>
        <w:fldChar w:fldCharType="end"/>
      </w:r>
      <w:bookmarkEnd w:id="90"/>
      <w:r w:rsidRPr="00070469">
        <w:t xml:space="preserve"> - Расчет норматива обеспеченности населения домами культуры, </w:t>
      </w:r>
      <w:proofErr w:type="gramStart"/>
      <w:r w:rsidRPr="00070469">
        <w:t>выраженное</w:t>
      </w:r>
      <w:proofErr w:type="gramEnd"/>
      <w:r w:rsidRPr="00070469">
        <w:t xml:space="preserve"> в их вместимости</w:t>
      </w: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Наименование показателя</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2018 г.</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2040 г.</w:t>
            </w:r>
          </w:p>
        </w:tc>
      </w:tr>
    </w:tbl>
    <w:p w:rsidR="00B71F1C" w:rsidRPr="008041BD" w:rsidRDefault="00B71F1C" w:rsidP="00B71F1C">
      <w:pPr>
        <w:spacing w:after="0"/>
        <w:rPr>
          <w:sz w:val="2"/>
          <w:szCs w:val="2"/>
        </w:rPr>
      </w:pPr>
    </w:p>
    <w:tbl>
      <w:tblPr>
        <w:tblStyle w:val="aa"/>
        <w:tblW w:w="5000" w:type="pct"/>
        <w:jc w:val="center"/>
        <w:tblLook w:val="04A0" w:firstRow="1" w:lastRow="0" w:firstColumn="1" w:lastColumn="0" w:noHBand="0" w:noVBand="1"/>
      </w:tblPr>
      <w:tblGrid>
        <w:gridCol w:w="7494"/>
        <w:gridCol w:w="1039"/>
        <w:gridCol w:w="1037"/>
      </w:tblGrid>
      <w:tr w:rsidR="00B71F1C" w:rsidRPr="008041BD" w:rsidTr="005A3DCF">
        <w:trPr>
          <w:tblHeader/>
          <w:jc w:val="center"/>
        </w:trPr>
        <w:tc>
          <w:tcPr>
            <w:tcW w:w="3915"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1</w:t>
            </w:r>
          </w:p>
        </w:tc>
        <w:tc>
          <w:tcPr>
            <w:tcW w:w="543"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2</w:t>
            </w:r>
          </w:p>
        </w:tc>
        <w:tc>
          <w:tcPr>
            <w:tcW w:w="542" w:type="pct"/>
            <w:vAlign w:val="center"/>
          </w:tcPr>
          <w:p w:rsidR="00B71F1C" w:rsidRPr="008041BD" w:rsidRDefault="00B71F1C" w:rsidP="005A3DCF">
            <w:pPr>
              <w:jc w:val="center"/>
              <w:rPr>
                <w:rFonts w:ascii="Times New Roman" w:hAnsi="Times New Roman"/>
                <w:b/>
              </w:rPr>
            </w:pPr>
            <w:r w:rsidRPr="008041BD">
              <w:rPr>
                <w:rFonts w:ascii="Times New Roman" w:hAnsi="Times New Roman"/>
                <w:b/>
              </w:rPr>
              <w:t>3</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Численность населения, тыс. человек</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40,9</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49,2</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Мощность действующих объектов и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816</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Обеспеченность местами культурно-досуговых учреждений на 1000 человек</w:t>
            </w:r>
            <w:r>
              <w:rPr>
                <w:rFonts w:ascii="Times New Roman" w:hAnsi="Times New Roman"/>
              </w:rPr>
              <w:t xml:space="preserve"> </w:t>
            </w:r>
            <w:r w:rsidRPr="008041BD">
              <w:rPr>
                <w:rFonts w:ascii="Times New Roman" w:hAnsi="Times New Roman"/>
              </w:rPr>
              <w:t>с учетом объектов, запланированных к строительству до конца 2040 года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16</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Федеральный норматив</w:t>
            </w:r>
            <w:r w:rsidRPr="008041BD">
              <w:rPr>
                <w:rFonts w:ascii="Times New Roman" w:hAnsi="Times New Roman"/>
                <w:sz w:val="14"/>
              </w:rPr>
              <w:footnoteReference w:id="3"/>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40</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 xml:space="preserve">Потребность </w:t>
            </w:r>
            <w:proofErr w:type="gramStart"/>
            <w:r w:rsidRPr="008041BD">
              <w:rPr>
                <w:rFonts w:ascii="Times New Roman" w:hAnsi="Times New Roman"/>
              </w:rPr>
              <w:t>на конец</w:t>
            </w:r>
            <w:proofErr w:type="gramEnd"/>
            <w:r w:rsidRPr="008041BD">
              <w:rPr>
                <w:rFonts w:ascii="Times New Roman" w:hAnsi="Times New Roman"/>
              </w:rPr>
              <w:t xml:space="preserve"> 2040 года в соответствии с федеральным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1968</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lastRenderedPageBreak/>
              <w:t xml:space="preserve">Потребность </w:t>
            </w:r>
            <w:proofErr w:type="gramStart"/>
            <w:r w:rsidRPr="008041BD">
              <w:rPr>
                <w:rFonts w:ascii="Times New Roman" w:hAnsi="Times New Roman"/>
              </w:rPr>
              <w:t>на конец</w:t>
            </w:r>
            <w:proofErr w:type="gramEnd"/>
            <w:r w:rsidRPr="008041BD">
              <w:rPr>
                <w:rFonts w:ascii="Times New Roman" w:hAnsi="Times New Roman"/>
              </w:rPr>
              <w:t xml:space="preserve"> 2040 года в соответствии с целевыми ориентирами Стратегии СЭР </w:t>
            </w:r>
            <w:proofErr w:type="spellStart"/>
            <w:r w:rsidRPr="008041BD">
              <w:rPr>
                <w:rFonts w:ascii="Times New Roman" w:hAnsi="Times New Roman"/>
              </w:rPr>
              <w:t>Сургутского</w:t>
            </w:r>
            <w:proofErr w:type="spellEnd"/>
            <w:r w:rsidRPr="008041BD">
              <w:rPr>
                <w:rFonts w:ascii="Times New Roman" w:hAnsi="Times New Roman"/>
              </w:rPr>
              <w:t xml:space="preserve"> района</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1317</w:t>
            </w:r>
          </w:p>
        </w:tc>
      </w:tr>
      <w:tr w:rsidR="00B71F1C" w:rsidRPr="008041BD" w:rsidTr="005A3DCF">
        <w:trPr>
          <w:jc w:val="center"/>
        </w:trPr>
        <w:tc>
          <w:tcPr>
            <w:tcW w:w="3915" w:type="pct"/>
            <w:vAlign w:val="center"/>
          </w:tcPr>
          <w:p w:rsidR="00B71F1C" w:rsidRPr="008041BD" w:rsidRDefault="00B71F1C" w:rsidP="005A3DCF">
            <w:pPr>
              <w:rPr>
                <w:rFonts w:ascii="Times New Roman" w:hAnsi="Times New Roman"/>
              </w:rPr>
            </w:pPr>
            <w:r w:rsidRPr="008041BD">
              <w:rPr>
                <w:rFonts w:ascii="Times New Roman" w:hAnsi="Times New Roman"/>
              </w:rPr>
              <w:t>Норматив, принятый МНГП</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15</w:t>
            </w:r>
          </w:p>
        </w:tc>
      </w:tr>
      <w:tr w:rsidR="00B71F1C" w:rsidRPr="008041BD" w:rsidTr="005A3DCF">
        <w:trPr>
          <w:jc w:val="center"/>
        </w:trPr>
        <w:tc>
          <w:tcPr>
            <w:tcW w:w="3915" w:type="pct"/>
          </w:tcPr>
          <w:p w:rsidR="00B71F1C" w:rsidRPr="008041BD" w:rsidRDefault="00B71F1C" w:rsidP="005A3DCF">
            <w:pPr>
              <w:rPr>
                <w:rFonts w:ascii="Times New Roman" w:hAnsi="Times New Roman"/>
              </w:rPr>
            </w:pPr>
            <w:r w:rsidRPr="008041BD">
              <w:rPr>
                <w:rFonts w:ascii="Times New Roman" w:hAnsi="Times New Roman"/>
              </w:rPr>
              <w:t xml:space="preserve">Потребность </w:t>
            </w:r>
            <w:proofErr w:type="gramStart"/>
            <w:r w:rsidRPr="008041BD">
              <w:rPr>
                <w:rFonts w:ascii="Times New Roman" w:hAnsi="Times New Roman"/>
              </w:rPr>
              <w:t>на конец</w:t>
            </w:r>
            <w:proofErr w:type="gramEnd"/>
            <w:r w:rsidRPr="008041BD">
              <w:rPr>
                <w:rFonts w:ascii="Times New Roman" w:hAnsi="Times New Roman"/>
              </w:rPr>
              <w:t xml:space="preserve"> 2040 года в соответствии с принятым нормативом</w:t>
            </w:r>
          </w:p>
        </w:tc>
        <w:tc>
          <w:tcPr>
            <w:tcW w:w="543" w:type="pct"/>
            <w:vAlign w:val="center"/>
          </w:tcPr>
          <w:p w:rsidR="00B71F1C" w:rsidRPr="008041BD" w:rsidRDefault="00B71F1C" w:rsidP="005A3DCF">
            <w:pPr>
              <w:jc w:val="center"/>
              <w:rPr>
                <w:rFonts w:ascii="Times New Roman" w:hAnsi="Times New Roman"/>
              </w:rPr>
            </w:pPr>
            <w:r w:rsidRPr="008041BD">
              <w:rPr>
                <w:rFonts w:ascii="Times New Roman" w:hAnsi="Times New Roman"/>
              </w:rPr>
              <w:t>-</w:t>
            </w:r>
          </w:p>
        </w:tc>
        <w:tc>
          <w:tcPr>
            <w:tcW w:w="542" w:type="pct"/>
            <w:vAlign w:val="center"/>
          </w:tcPr>
          <w:p w:rsidR="00B71F1C" w:rsidRPr="008041BD" w:rsidRDefault="00B71F1C" w:rsidP="005A3DCF">
            <w:pPr>
              <w:jc w:val="center"/>
              <w:rPr>
                <w:rFonts w:ascii="Times New Roman" w:hAnsi="Times New Roman"/>
              </w:rPr>
            </w:pPr>
            <w:r w:rsidRPr="008041BD">
              <w:rPr>
                <w:rFonts w:ascii="Times New Roman" w:hAnsi="Times New Roman"/>
              </w:rPr>
              <w:t>738</w:t>
            </w:r>
          </w:p>
        </w:tc>
      </w:tr>
      <w:tr w:rsidR="00B71F1C" w:rsidRPr="008041BD" w:rsidTr="005A3DCF">
        <w:trPr>
          <w:jc w:val="center"/>
        </w:trPr>
        <w:tc>
          <w:tcPr>
            <w:tcW w:w="5000" w:type="pct"/>
            <w:gridSpan w:val="3"/>
          </w:tcPr>
          <w:p w:rsidR="00B71F1C" w:rsidRPr="008041BD" w:rsidRDefault="00B71F1C" w:rsidP="005A3DCF">
            <w:pPr>
              <w:rPr>
                <w:rFonts w:ascii="Times New Roman" w:hAnsi="Times New Roman"/>
              </w:rPr>
            </w:pPr>
            <w:r w:rsidRPr="008041BD">
              <w:rPr>
                <w:rFonts w:ascii="Times New Roman" w:hAnsi="Times New Roman"/>
              </w:rPr>
              <w:t>Примечание:</w:t>
            </w:r>
          </w:p>
          <w:p w:rsidR="00B71F1C" w:rsidRPr="008041BD" w:rsidRDefault="00B71F1C" w:rsidP="005A3DCF">
            <w:pPr>
              <w:rPr>
                <w:rFonts w:ascii="Times New Roman" w:hAnsi="Times New Roman"/>
              </w:rPr>
            </w:pPr>
            <w:r w:rsidRPr="008041BD">
              <w:rPr>
                <w:rFonts w:ascii="Times New Roman" w:hAnsi="Times New Roman"/>
              </w:rPr>
              <w:t>1 – Распоряжение Минкультуры России от 02.08.2017 №</w:t>
            </w:r>
            <w:r>
              <w:rPr>
                <w:rFonts w:ascii="Times New Roman" w:hAnsi="Times New Roman"/>
              </w:rPr>
              <w:t xml:space="preserve"> </w:t>
            </w:r>
            <w:r w:rsidRPr="008041BD">
              <w:rPr>
                <w:rFonts w:ascii="Times New Roman" w:hAnsi="Times New Roman"/>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rPr>
              <w:t>.</w:t>
            </w:r>
          </w:p>
        </w:tc>
      </w:tr>
    </w:tbl>
    <w:p w:rsidR="00B71F1C" w:rsidRPr="00070469" w:rsidRDefault="00B71F1C" w:rsidP="00B71F1C">
      <w:pPr>
        <w:pStyle w:val="af9"/>
      </w:pPr>
      <w:r w:rsidRPr="00070469">
        <w:t xml:space="preserve">Размер земельного участка дома культуры принимается в соответствии </w:t>
      </w:r>
      <w:proofErr w:type="gramStart"/>
      <w:r>
        <w:t>с</w:t>
      </w:r>
      <w:proofErr w:type="gramEnd"/>
      <w:r>
        <w:t xml:space="preserve"> </w:t>
      </w:r>
      <w:r w:rsidRPr="00070469">
        <w:t>справочным пособием «Проектирование клубов» к СНиП 2.08.02-89, рекомендованным к изданию Научно-техническим советом ЦНИИЭП им. Б.С. Мезенцева, 1991.</w:t>
      </w:r>
    </w:p>
    <w:p w:rsidR="00B71F1C" w:rsidRPr="00070469" w:rsidRDefault="00B71F1C" w:rsidP="00B71F1C">
      <w:pPr>
        <w:pStyle w:val="af9"/>
      </w:pPr>
      <w:r w:rsidRPr="00070469">
        <w:t>Размер земельного участка общедоступной библиотеки принимается в соответствии с таб. 3 радела 1.5.1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f9"/>
      </w:pPr>
      <w:r w:rsidRPr="00070469">
        <w:t>Размер земельного участка кинозала принимается по заданию на проектирование.</w:t>
      </w:r>
    </w:p>
    <w:p w:rsidR="00B71F1C" w:rsidRPr="00070469" w:rsidRDefault="00B71F1C" w:rsidP="00B71F1C">
      <w:pPr>
        <w:pStyle w:val="30"/>
      </w:pPr>
      <w:bookmarkStart w:id="91" w:name="_Toc52359692"/>
      <w:r w:rsidRPr="00070469">
        <w:t>В области формирования общественных пространств, в том числе объекты благоустройства и озеленения, создания условий для массового отдыха</w:t>
      </w:r>
      <w:bookmarkEnd w:id="91"/>
    </w:p>
    <w:p w:rsidR="00B71F1C" w:rsidRPr="00070469" w:rsidRDefault="00B71F1C" w:rsidP="00B71F1C">
      <w:pPr>
        <w:pStyle w:val="af9"/>
      </w:pPr>
      <w:r w:rsidRPr="00070469">
        <w:t xml:space="preserve">Одним из основных приоритетов, установленных Стратегией социально-экономического развития </w:t>
      </w:r>
      <w:proofErr w:type="spellStart"/>
      <w:r w:rsidRPr="00070469">
        <w:t>Сургутского</w:t>
      </w:r>
      <w:proofErr w:type="spellEnd"/>
      <w:r w:rsidRPr="00070469">
        <w:t xml:space="preserve"> района до 2030 года, является улучшение качества социального пространства повышение уровня благоустройства среды жизнедеятельности граждан.</w:t>
      </w:r>
    </w:p>
    <w:p w:rsidR="00B71F1C" w:rsidRPr="00070469" w:rsidRDefault="00B71F1C" w:rsidP="00B71F1C">
      <w:pPr>
        <w:pStyle w:val="af9"/>
      </w:pPr>
      <w:bookmarkStart w:id="92" w:name="_Toc415488253"/>
      <w:bookmarkStart w:id="93" w:name="_Toc415489340"/>
      <w:bookmarkStart w:id="94" w:name="_Toc415560491"/>
      <w:bookmarkStart w:id="95" w:name="_Toc415574926"/>
      <w:bookmarkEnd w:id="92"/>
      <w:bookmarkEnd w:id="93"/>
      <w:bookmarkEnd w:id="94"/>
      <w:bookmarkEnd w:id="95"/>
      <w:r w:rsidRPr="00070469">
        <w:t>В пределах населенных пунктов озелененные территории имеют следующее функциональное назначение:</w:t>
      </w:r>
    </w:p>
    <w:p w:rsidR="00B71F1C" w:rsidRPr="00070469" w:rsidRDefault="00B71F1C" w:rsidP="00B71F1C">
      <w:pPr>
        <w:pStyle w:val="a2"/>
      </w:pPr>
      <w:r w:rsidRPr="00070469">
        <w:t>насаждения общего пользования, в том числе парки, сады, скверы, бульвары, лесопарки;</w:t>
      </w:r>
    </w:p>
    <w:p w:rsidR="00B71F1C" w:rsidRPr="00070469" w:rsidRDefault="00B71F1C" w:rsidP="00B71F1C">
      <w:pPr>
        <w:pStyle w:val="a2"/>
      </w:pPr>
      <w:r w:rsidRPr="00070469">
        <w:t>насаждения ограниченного пользования, в том числе внутриквартальные насаждения, насаждения на участках объектов общественного назначения ограниченного пользования (школ, дошкольных учреждений и т.д.);</w:t>
      </w:r>
    </w:p>
    <w:p w:rsidR="00B71F1C" w:rsidRPr="00070469" w:rsidRDefault="00B71F1C" w:rsidP="00B71F1C">
      <w:pPr>
        <w:pStyle w:val="a2"/>
      </w:pPr>
      <w:r w:rsidRPr="00070469">
        <w:t>озеленение улично-дорожной сети – зеленые насаждения в пределах красных линий транспортных коммуникаций улиц, дорог, магистралей;</w:t>
      </w:r>
    </w:p>
    <w:p w:rsidR="00B71F1C" w:rsidRPr="00070469" w:rsidRDefault="00B71F1C" w:rsidP="00B71F1C">
      <w:pPr>
        <w:pStyle w:val="a2"/>
      </w:pPr>
      <w:r w:rsidRPr="00070469">
        <w:t xml:space="preserve">озеленение специального назначения – на территориях коммунально-складских учреждений, санитарно-защитных зон, </w:t>
      </w:r>
      <w:proofErr w:type="spellStart"/>
      <w:r w:rsidRPr="00070469">
        <w:t>водоохранные</w:t>
      </w:r>
      <w:proofErr w:type="spellEnd"/>
      <w:r w:rsidRPr="00070469">
        <w:t>, овражные и прочие посадки, кладбища, питомники, оранжереи.</w:t>
      </w:r>
    </w:p>
    <w:p w:rsidR="00B71F1C" w:rsidRPr="00070469" w:rsidRDefault="00B71F1C" w:rsidP="00B71F1C">
      <w:pPr>
        <w:pStyle w:val="af9"/>
      </w:pPr>
      <w:proofErr w:type="gramStart"/>
      <w:r w:rsidRPr="00070469">
        <w:t>Расчетные показатели минимально допустимого уровня обеспеченности поселения озелененными территориями общего пользования (парки, сады, скверы, бульвары) и расчетные показатели минимально допустимого размера земельного участка для объектов озеленения общего пользования установлены в соответствии с табл. 32 пункта 1.5.2 РНГП ХМАО – Югры, с уч</w:t>
      </w:r>
      <w:r>
        <w:t xml:space="preserve">етом показателей Таблицы 9.2 СП </w:t>
      </w:r>
      <w:r w:rsidRPr="00070469">
        <w:t>42.13330.2016, природно-климатических условий на территории поселения.</w:t>
      </w:r>
      <w:proofErr w:type="gramEnd"/>
    </w:p>
    <w:p w:rsidR="00B71F1C" w:rsidRPr="00070469" w:rsidRDefault="00B71F1C" w:rsidP="00B71F1C">
      <w:pPr>
        <w:pStyle w:val="af9"/>
      </w:pPr>
      <w:r w:rsidRPr="00070469">
        <w:t>Расчетный показатель минимально допустимого уровня обеспеченности парками культуры и отдыха установлен на уровне – 1</w:t>
      </w:r>
      <w:r>
        <w:t xml:space="preserve"> объект на городское поселение.</w:t>
      </w:r>
    </w:p>
    <w:p w:rsidR="00B71F1C" w:rsidRPr="00070469" w:rsidRDefault="00B71F1C" w:rsidP="00B71F1C">
      <w:pPr>
        <w:pStyle w:val="af9"/>
      </w:pPr>
      <w:r w:rsidRPr="00070469">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 Площадь планировочной структуры парка определяется в соответствии с концепцией развития парковой территории, утвержденной органом местного самоуправления.</w:t>
      </w:r>
    </w:p>
    <w:p w:rsidR="00B71F1C" w:rsidRPr="00070469" w:rsidRDefault="00B71F1C" w:rsidP="00B71F1C">
      <w:pPr>
        <w:pStyle w:val="af9"/>
      </w:pPr>
      <w:r w:rsidRPr="00070469">
        <w:lastRenderedPageBreak/>
        <w:t>Размер земельного участка для парка культуры и отдыха установлен с учетом тех функций, которые выполняет объект:</w:t>
      </w:r>
    </w:p>
    <w:p w:rsidR="00B71F1C" w:rsidRPr="00070469" w:rsidRDefault="00B71F1C" w:rsidP="00B71F1C">
      <w:pPr>
        <w:pStyle w:val="a2"/>
      </w:pPr>
      <w:proofErr w:type="gramStart"/>
      <w:r w:rsidRPr="00070469">
        <w:t>ландшафтно-рекреационная</w:t>
      </w:r>
      <w:proofErr w:type="gramEnd"/>
      <w:r w:rsidRPr="00070469">
        <w:t xml:space="preserve"> (не менее 15 га);</w:t>
      </w:r>
    </w:p>
    <w:p w:rsidR="00B71F1C" w:rsidRPr="00070469" w:rsidRDefault="00B71F1C" w:rsidP="00B71F1C">
      <w:pPr>
        <w:pStyle w:val="a2"/>
      </w:pPr>
      <w:r w:rsidRPr="00070469">
        <w:t>парки культуры и отдыха 5 га;</w:t>
      </w:r>
    </w:p>
    <w:p w:rsidR="00B71F1C" w:rsidRPr="00070469" w:rsidRDefault="00B71F1C" w:rsidP="00B71F1C">
      <w:pPr>
        <w:pStyle w:val="a2"/>
      </w:pPr>
      <w:r w:rsidRPr="00070469">
        <w:t>организация массового отдыха, культурно-просветительской деятельности (не менее 5 га);</w:t>
      </w:r>
    </w:p>
    <w:p w:rsidR="00B71F1C" w:rsidRPr="00070469" w:rsidRDefault="00B71F1C" w:rsidP="00B71F1C">
      <w:pPr>
        <w:pStyle w:val="a2"/>
      </w:pPr>
      <w:r w:rsidRPr="00070469">
        <w:t>сквер 0,5 га;</w:t>
      </w:r>
    </w:p>
    <w:p w:rsidR="00B71F1C" w:rsidRPr="00070469" w:rsidRDefault="00B71F1C" w:rsidP="00B71F1C">
      <w:pPr>
        <w:pStyle w:val="a2"/>
      </w:pPr>
      <w:r w:rsidRPr="00070469">
        <w:t>размещение спортивных, игровых площадок, площадок тихого отдыха (не более 15%);</w:t>
      </w:r>
    </w:p>
    <w:p w:rsidR="00B71F1C" w:rsidRPr="00070469" w:rsidRDefault="00B71F1C" w:rsidP="00B71F1C">
      <w:pPr>
        <w:pStyle w:val="a2"/>
      </w:pPr>
      <w:r w:rsidRPr="00070469">
        <w:t>размещение объектов попутного обслуживания отдыхающи</w:t>
      </w:r>
      <w:r>
        <w:t>х (не более 10% от территории).</w:t>
      </w:r>
    </w:p>
    <w:p w:rsidR="00B71F1C" w:rsidRPr="00070469" w:rsidRDefault="00B71F1C" w:rsidP="00B71F1C">
      <w:pPr>
        <w:pStyle w:val="af9"/>
      </w:pPr>
      <w:r w:rsidRPr="00070469">
        <w:t>В условиях реконструкции площадь указанных элементов допускается уменьшать. Величина территории парка в условиях реконструкции определяется существующей градостроительной ситуацией.</w:t>
      </w:r>
    </w:p>
    <w:p w:rsidR="00B71F1C" w:rsidRPr="00070469" w:rsidRDefault="00B71F1C" w:rsidP="00B71F1C">
      <w:pPr>
        <w:pStyle w:val="af9"/>
      </w:pPr>
      <w:r w:rsidRPr="00070469">
        <w:t>Расчетный показатель минимально допустимого размера зеленых устройств декоративного назначения (зимних садов) установлен в размере 0,1 кв. м на одного посетителя.</w:t>
      </w:r>
    </w:p>
    <w:p w:rsidR="00B71F1C" w:rsidRPr="00070469" w:rsidRDefault="00B71F1C" w:rsidP="00B71F1C">
      <w:pPr>
        <w:pStyle w:val="30"/>
      </w:pPr>
      <w:bookmarkStart w:id="96" w:name="_Toc33709583"/>
      <w:bookmarkStart w:id="97" w:name="_Toc48192044"/>
      <w:bookmarkStart w:id="98" w:name="_Toc52359693"/>
      <w:bookmarkStart w:id="99" w:name="_Toc33709582"/>
      <w:r w:rsidRPr="00070469">
        <w:t>В области жилищного строительства</w:t>
      </w:r>
      <w:bookmarkEnd w:id="96"/>
      <w:bookmarkEnd w:id="97"/>
      <w:bookmarkEnd w:id="98"/>
    </w:p>
    <w:p w:rsidR="00B71F1C" w:rsidRPr="00070469" w:rsidRDefault="00B71F1C" w:rsidP="00B71F1C">
      <w:pPr>
        <w:pStyle w:val="af9"/>
      </w:pPr>
      <w:r w:rsidRPr="00070469">
        <w:t>Объекты жилищного строительства напрямую не относятся к объектам местного значения. При этом</w:t>
      </w:r>
      <w:proofErr w:type="gramStart"/>
      <w:r w:rsidRPr="00070469">
        <w:t>,</w:t>
      </w:r>
      <w:proofErr w:type="gramEnd"/>
      <w:r w:rsidRPr="00070469">
        <w:t xml:space="preserve"> именно эта сфера оказывает влияние на разработку градостроительной документации – определяет параметры функциональных зон, необходимые для реализации стратегических целей по созданию комфортной среды для жизни населения.</w:t>
      </w:r>
    </w:p>
    <w:p w:rsidR="00B71F1C" w:rsidRPr="00070469" w:rsidRDefault="00B71F1C" w:rsidP="00B71F1C">
      <w:pPr>
        <w:pStyle w:val="af9"/>
      </w:pPr>
      <w:r w:rsidRPr="00070469">
        <w:t>Объектом нормирования в области жилищного строительства являются инвестиционные площадки в сфере создания условий для развития жилищного строительства. Установлены для них показатели, характеризуют обеспеченность населения территорией или интенсивность использования территории:</w:t>
      </w:r>
    </w:p>
    <w:p w:rsidR="00B71F1C" w:rsidRPr="00070469" w:rsidRDefault="00B71F1C" w:rsidP="00B71F1C">
      <w:pPr>
        <w:pStyle w:val="a2"/>
      </w:pPr>
      <w:r w:rsidRPr="00070469">
        <w:t>максимальная расчетная плотность населения в границах эл</w:t>
      </w:r>
      <w:r>
        <w:t>емента планировочной структуры;</w:t>
      </w:r>
    </w:p>
    <w:p w:rsidR="00B71F1C" w:rsidRPr="00070469" w:rsidRDefault="00B71F1C" w:rsidP="00B71F1C">
      <w:pPr>
        <w:pStyle w:val="a2"/>
      </w:pPr>
      <w:r w:rsidRPr="00070469">
        <w:t>размер земельного участка многоквартирного жилого здания – показатель минимально допустимой площади территории, необходимой для размещения многоквартирного жилого здания.</w:t>
      </w:r>
    </w:p>
    <w:p w:rsidR="00B71F1C" w:rsidRPr="00070469" w:rsidRDefault="00B71F1C" w:rsidP="00B71F1C">
      <w:pPr>
        <w:pStyle w:val="af9"/>
      </w:pPr>
      <w:r w:rsidRPr="00070469">
        <w:t>Расчетная плотность населения определяет минимальное значение обеспеченности населения территорией. Показатель позволяет определить максимальную численность населения в границах проектируемой территории и, соответственно, потребность в размещении объектов социальной, коммунальной инфраструктуры необходимо</w:t>
      </w:r>
      <w:r>
        <w:t>й мощности для этой территории.</w:t>
      </w:r>
    </w:p>
    <w:p w:rsidR="00B71F1C" w:rsidRPr="00070469" w:rsidRDefault="001E2229" w:rsidP="00B71F1C">
      <w:pPr>
        <w:pStyle w:val="af9"/>
      </w:pPr>
      <w:r w:rsidRPr="001E2229">
        <w:t xml:space="preserve">Показатели определены для различных типов застройки, принятых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w:t>
      </w:r>
      <w:proofErr w:type="gramStart"/>
      <w:r w:rsidRPr="001E2229">
        <w:t>П</w:t>
      </w:r>
      <w:proofErr w:type="gramEnd"/>
      <w:r w:rsidRPr="001E2229">
        <w:t>/0412,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Минэкономразвития России от 09.01.2018 № 10:</w:t>
      </w:r>
    </w:p>
    <w:p w:rsidR="00B71F1C" w:rsidRPr="00070469" w:rsidRDefault="00B71F1C" w:rsidP="00B71F1C">
      <w:pPr>
        <w:pStyle w:val="a2"/>
      </w:pPr>
      <w:r w:rsidRPr="00070469">
        <w:t>индивидуальная жилая застройка – застройка отдельно стоящими жилыми домами высотой до 3 этажей включительно, либо блокированными жилыми домами, предназначенными для проживания одной семьи, имеющими отдельный земельный участок;</w:t>
      </w:r>
    </w:p>
    <w:p w:rsidR="00B71F1C" w:rsidRPr="00070469" w:rsidRDefault="00B71F1C" w:rsidP="00B71F1C">
      <w:pPr>
        <w:pStyle w:val="a2"/>
      </w:pPr>
      <w:r w:rsidRPr="00070469">
        <w:lastRenderedPageBreak/>
        <w:t xml:space="preserve">малоэтажная жилая застройка – застройка многоквартирными, блокированными жилыми домами высотой до 4 этажей включительно (включая </w:t>
      </w:r>
      <w:proofErr w:type="gramStart"/>
      <w:r w:rsidRPr="00070469">
        <w:t>мансардный</w:t>
      </w:r>
      <w:proofErr w:type="gramEnd"/>
      <w:r w:rsidRPr="00070469">
        <w:t>), без земельных участков;</w:t>
      </w:r>
    </w:p>
    <w:p w:rsidR="00B71F1C" w:rsidRPr="00070469" w:rsidRDefault="00B71F1C" w:rsidP="00B71F1C">
      <w:pPr>
        <w:pStyle w:val="a2"/>
      </w:pPr>
      <w:proofErr w:type="spellStart"/>
      <w:r w:rsidRPr="00070469">
        <w:t>среднеэтажная</w:t>
      </w:r>
      <w:proofErr w:type="spellEnd"/>
      <w:r w:rsidRPr="00070469">
        <w:t xml:space="preserve"> жилая застройка – застройка многоквартирными жилыми домами высотой от 5 до 8 этажей включительно;</w:t>
      </w:r>
    </w:p>
    <w:p w:rsidR="00B71F1C" w:rsidRPr="00070469" w:rsidRDefault="00B71F1C" w:rsidP="00B71F1C">
      <w:pPr>
        <w:pStyle w:val="a2"/>
      </w:pPr>
      <w:r w:rsidRPr="00070469">
        <w:t>многоэтажная жилая застройка – застройка многоквартирными жилыми домами высотой 9 и более этажей.</w:t>
      </w:r>
    </w:p>
    <w:p w:rsidR="00B71F1C" w:rsidRPr="00070469" w:rsidRDefault="00B71F1C" w:rsidP="00B71F1C">
      <w:pPr>
        <w:pStyle w:val="af9"/>
      </w:pPr>
      <w:proofErr w:type="gramStart"/>
      <w:r w:rsidRPr="00070469">
        <w:t>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муниципального образования, установлены расчетные показатели минимально допустимой площади территории для зон жилой застройки в гектарах в расчете на 1 тыс. человек.</w:t>
      </w:r>
      <w:proofErr w:type="gramEnd"/>
    </w:p>
    <w:p w:rsidR="00B71F1C" w:rsidRPr="00070469" w:rsidRDefault="00B71F1C" w:rsidP="00B71F1C">
      <w:pPr>
        <w:pStyle w:val="aff1"/>
      </w:pPr>
      <w:r w:rsidRPr="00070469">
        <w:t xml:space="preserve">Таблица </w:t>
      </w:r>
      <w:r>
        <w:rPr>
          <w:noProof/>
        </w:rPr>
        <w:fldChar w:fldCharType="begin"/>
      </w:r>
      <w:r>
        <w:rPr>
          <w:noProof/>
        </w:rPr>
        <w:instrText xml:space="preserve"> SEQ Таблица \* ARABIC </w:instrText>
      </w:r>
      <w:r>
        <w:rPr>
          <w:noProof/>
        </w:rPr>
        <w:fldChar w:fldCharType="separate"/>
      </w:r>
      <w:r w:rsidR="0047351A">
        <w:rPr>
          <w:noProof/>
        </w:rPr>
        <w:t>15</w:t>
      </w:r>
      <w:r>
        <w:rPr>
          <w:noProof/>
        </w:rPr>
        <w:fldChar w:fldCharType="end"/>
      </w:r>
      <w:r w:rsidRPr="00070469">
        <w:t xml:space="preserve"> – Минимальный размер территории для жилищного строительства</w:t>
      </w:r>
      <w:r w:rsidRPr="00070469">
        <w:rPr>
          <w:rStyle w:val="aff4"/>
          <w:bCs w:val="0"/>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655"/>
        <w:gridCol w:w="678"/>
        <w:gridCol w:w="678"/>
        <w:gridCol w:w="679"/>
        <w:gridCol w:w="1227"/>
        <w:gridCol w:w="1359"/>
        <w:gridCol w:w="1472"/>
        <w:gridCol w:w="1474"/>
      </w:tblGrid>
      <w:tr w:rsidR="00B71F1C" w:rsidRPr="00D27F82" w:rsidTr="005A3DCF">
        <w:trPr>
          <w:trHeight w:val="47"/>
          <w:tblHeader/>
        </w:trPr>
        <w:tc>
          <w:tcPr>
            <w:tcW w:w="705"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1405" w:type="pct"/>
            <w:gridSpan w:val="4"/>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Индивидуальная жилая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1351"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Малоэтажная 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(до 3 этажей)</w:t>
            </w:r>
          </w:p>
        </w:tc>
        <w:tc>
          <w:tcPr>
            <w:tcW w:w="76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proofErr w:type="spellStart"/>
            <w:r w:rsidRPr="00D27F82">
              <w:rPr>
                <w:rFonts w:ascii="Times New Roman" w:hAnsi="Times New Roman"/>
                <w:b/>
              </w:rPr>
              <w:t>Среднеэтаж</w:t>
            </w:r>
            <w:r>
              <w:rPr>
                <w:rFonts w:ascii="Times New Roman" w:hAnsi="Times New Roman"/>
                <w:b/>
              </w:rPr>
              <w:t>-ная</w:t>
            </w:r>
            <w:proofErr w:type="spellEnd"/>
            <w:r>
              <w:rPr>
                <w:rFonts w:ascii="Times New Roman" w:hAnsi="Times New Roman"/>
                <w:b/>
              </w:rPr>
              <w:t xml:space="preserve"> з</w:t>
            </w:r>
            <w:r w:rsidRPr="00D27F82">
              <w:rPr>
                <w:rFonts w:ascii="Times New Roman" w:hAnsi="Times New Roman"/>
                <w:b/>
              </w:rPr>
              <w:t>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(4–8 этажей)</w:t>
            </w:r>
          </w:p>
        </w:tc>
        <w:tc>
          <w:tcPr>
            <w:tcW w:w="770"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proofErr w:type="spellStart"/>
            <w:proofErr w:type="gramStart"/>
            <w:r w:rsidRPr="00D27F82">
              <w:rPr>
                <w:rFonts w:ascii="Times New Roman" w:hAnsi="Times New Roman"/>
                <w:b/>
              </w:rPr>
              <w:t>Многоэтаж</w:t>
            </w:r>
            <w:r>
              <w:rPr>
                <w:rFonts w:ascii="Times New Roman" w:hAnsi="Times New Roman"/>
                <w:b/>
              </w:rPr>
              <w:t>-</w:t>
            </w:r>
            <w:r w:rsidRPr="00D27F82">
              <w:rPr>
                <w:rFonts w:ascii="Times New Roman" w:hAnsi="Times New Roman"/>
                <w:b/>
              </w:rPr>
              <w:t>ная</w:t>
            </w:r>
            <w:proofErr w:type="spellEnd"/>
            <w:proofErr w:type="gramEnd"/>
            <w:r w:rsidRPr="00D27F82">
              <w:rPr>
                <w:rFonts w:ascii="Times New Roman" w:hAnsi="Times New Roman"/>
                <w:b/>
              </w:rPr>
              <w:t xml:space="preserve"> </w:t>
            </w:r>
            <w:r w:rsidRPr="007E17A4">
              <w:rPr>
                <w:rFonts w:ascii="Times New Roman" w:hAnsi="Times New Roman"/>
                <w:b/>
              </w:rPr>
              <w:t>застройка**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(9 и более этажей)</w:t>
            </w:r>
          </w:p>
        </w:tc>
      </w:tr>
      <w:tr w:rsidR="00B71F1C" w:rsidRPr="008041BD" w:rsidTr="005A3DCF">
        <w:trPr>
          <w:trHeight w:val="47"/>
          <w:tblHeader/>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Pr>
                <w:rFonts w:ascii="Times New Roman" w:hAnsi="Times New Roman"/>
              </w:rPr>
              <w:t>размер земельного участка,</w:t>
            </w:r>
          </w:p>
          <w:p w:rsidR="00B71F1C" w:rsidRPr="008041BD" w:rsidRDefault="00B71F1C" w:rsidP="005A3DCF">
            <w:pPr>
              <w:spacing w:after="0" w:line="240" w:lineRule="auto"/>
              <w:rPr>
                <w:rFonts w:ascii="Times New Roman" w:hAnsi="Times New Roman"/>
              </w:rPr>
            </w:pPr>
            <w:r w:rsidRPr="008041BD">
              <w:rPr>
                <w:rFonts w:ascii="Times New Roman" w:hAnsi="Times New Roman"/>
              </w:rPr>
              <w:t>кв. м</w:t>
            </w:r>
          </w:p>
        </w:tc>
        <w:tc>
          <w:tcPr>
            <w:tcW w:w="342"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400 до 600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600 до 1000</w:t>
            </w:r>
          </w:p>
        </w:tc>
        <w:tc>
          <w:tcPr>
            <w:tcW w:w="354"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1000 до 1200</w:t>
            </w:r>
          </w:p>
        </w:tc>
        <w:tc>
          <w:tcPr>
            <w:tcW w:w="35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от 1200</w:t>
            </w:r>
          </w:p>
        </w:tc>
        <w:tc>
          <w:tcPr>
            <w:tcW w:w="641"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Блоки-</w:t>
            </w:r>
          </w:p>
          <w:p w:rsidR="00B71F1C" w:rsidRPr="00D27F82" w:rsidRDefault="00B71F1C" w:rsidP="005A3DCF">
            <w:pPr>
              <w:spacing w:after="0" w:line="240" w:lineRule="auto"/>
              <w:jc w:val="center"/>
              <w:rPr>
                <w:rFonts w:ascii="Times New Roman" w:hAnsi="Times New Roman"/>
                <w:b/>
              </w:rPr>
            </w:pPr>
            <w:proofErr w:type="spellStart"/>
            <w:r w:rsidRPr="00D27F82">
              <w:rPr>
                <w:rFonts w:ascii="Times New Roman" w:hAnsi="Times New Roman"/>
                <w:b/>
              </w:rPr>
              <w:t>рованного</w:t>
            </w:r>
            <w:proofErr w:type="spellEnd"/>
            <w:r w:rsidRPr="00D27F82">
              <w:rPr>
                <w:rFonts w:ascii="Times New Roman" w:hAnsi="Times New Roman"/>
                <w:b/>
              </w:rPr>
              <w:t xml:space="preserve"> типа*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(1–3 </w:t>
            </w:r>
            <w:proofErr w:type="spellStart"/>
            <w:r w:rsidRPr="00D27F82">
              <w:rPr>
                <w:rFonts w:ascii="Times New Roman" w:hAnsi="Times New Roman"/>
                <w:b/>
              </w:rPr>
              <w:t>эт</w:t>
            </w:r>
            <w:proofErr w:type="spellEnd"/>
            <w:r w:rsidRPr="00D27F82">
              <w:rPr>
                <w:rFonts w:ascii="Times New Roman" w:hAnsi="Times New Roman"/>
                <w:b/>
              </w:rPr>
              <w:t>.)</w:t>
            </w:r>
          </w:p>
        </w:tc>
        <w:tc>
          <w:tcPr>
            <w:tcW w:w="71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Многоквартирные дома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(1–3 </w:t>
            </w:r>
            <w:proofErr w:type="spellStart"/>
            <w:r w:rsidRPr="00D27F82">
              <w:rPr>
                <w:rFonts w:ascii="Times New Roman" w:hAnsi="Times New Roman"/>
                <w:b/>
              </w:rPr>
              <w:t>эт</w:t>
            </w:r>
            <w:proofErr w:type="spellEnd"/>
            <w:r w:rsidRPr="00D27F82">
              <w:rPr>
                <w:rFonts w:ascii="Times New Roman" w:hAnsi="Times New Roman"/>
                <w:b/>
              </w:rPr>
              <w:t>.)</w:t>
            </w:r>
          </w:p>
        </w:tc>
        <w:tc>
          <w:tcPr>
            <w:tcW w:w="769" w:type="pct"/>
            <w:vMerge/>
            <w:shd w:val="clear" w:color="auto" w:fill="auto"/>
            <w:vAlign w:val="center"/>
          </w:tcPr>
          <w:p w:rsidR="00B71F1C" w:rsidRPr="008041BD" w:rsidRDefault="00B71F1C" w:rsidP="005A3DCF">
            <w:pPr>
              <w:spacing w:after="0" w:line="240" w:lineRule="auto"/>
              <w:rPr>
                <w:rFonts w:ascii="Times New Roman" w:hAnsi="Times New Roman"/>
              </w:rPr>
            </w:pPr>
          </w:p>
        </w:tc>
        <w:tc>
          <w:tcPr>
            <w:tcW w:w="770" w:type="pct"/>
            <w:vMerge/>
            <w:shd w:val="clear" w:color="auto" w:fill="auto"/>
            <w:vAlign w:val="center"/>
          </w:tcPr>
          <w:p w:rsidR="00B71F1C" w:rsidRPr="008041BD" w:rsidRDefault="00B71F1C" w:rsidP="005A3DCF">
            <w:pPr>
              <w:spacing w:after="0" w:line="240" w:lineRule="auto"/>
              <w:rPr>
                <w:rFonts w:ascii="Times New Roman" w:hAnsi="Times New Roman"/>
              </w:rPr>
            </w:pPr>
          </w:p>
        </w:tc>
      </w:tr>
      <w:tr w:rsidR="00B71F1C" w:rsidRPr="008041BD" w:rsidTr="005A3DCF">
        <w:trPr>
          <w:trHeight w:val="47"/>
        </w:trPr>
        <w:tc>
          <w:tcPr>
            <w:tcW w:w="705" w:type="pct"/>
            <w:shd w:val="clear" w:color="auto" w:fill="auto"/>
            <w:vAlign w:val="center"/>
          </w:tcPr>
          <w:p w:rsidR="00B71F1C" w:rsidRPr="008041BD"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территории: </w:t>
            </w:r>
          </w:p>
          <w:p w:rsidR="00B71F1C" w:rsidRPr="008041BD" w:rsidRDefault="00B71F1C" w:rsidP="005A3DCF">
            <w:pPr>
              <w:spacing w:after="0" w:line="240" w:lineRule="auto"/>
              <w:rPr>
                <w:rFonts w:ascii="Times New Roman" w:hAnsi="Times New Roman"/>
              </w:rPr>
            </w:pPr>
            <w:proofErr w:type="gramStart"/>
            <w:r w:rsidRPr="008041BD">
              <w:rPr>
                <w:rFonts w:ascii="Times New Roman" w:hAnsi="Times New Roman"/>
              </w:rPr>
              <w:t>га</w:t>
            </w:r>
            <w:proofErr w:type="gramEnd"/>
            <w:r w:rsidRPr="008041BD">
              <w:rPr>
                <w:rFonts w:ascii="Times New Roman" w:hAnsi="Times New Roman"/>
              </w:rPr>
              <w:t xml:space="preserve"> / тыс. чел</w:t>
            </w:r>
          </w:p>
        </w:tc>
        <w:tc>
          <w:tcPr>
            <w:tcW w:w="342"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16</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c>
          <w:tcPr>
            <w:tcW w:w="354"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40</w:t>
            </w:r>
          </w:p>
        </w:tc>
        <w:tc>
          <w:tcPr>
            <w:tcW w:w="355"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50</w:t>
            </w:r>
          </w:p>
        </w:tc>
        <w:tc>
          <w:tcPr>
            <w:tcW w:w="641"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8</w:t>
            </w:r>
          </w:p>
        </w:tc>
        <w:tc>
          <w:tcPr>
            <w:tcW w:w="71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6</w:t>
            </w:r>
          </w:p>
        </w:tc>
        <w:tc>
          <w:tcPr>
            <w:tcW w:w="769"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3,2</w:t>
            </w:r>
          </w:p>
        </w:tc>
        <w:tc>
          <w:tcPr>
            <w:tcW w:w="770" w:type="pct"/>
            <w:shd w:val="clear" w:color="auto" w:fill="auto"/>
            <w:vAlign w:val="center"/>
          </w:tcPr>
          <w:p w:rsidR="00B71F1C" w:rsidRPr="008041BD" w:rsidRDefault="00B71F1C" w:rsidP="005A3DCF">
            <w:pPr>
              <w:spacing w:after="0" w:line="240" w:lineRule="auto"/>
              <w:jc w:val="center"/>
              <w:rPr>
                <w:rFonts w:ascii="Times New Roman" w:hAnsi="Times New Roman"/>
              </w:rPr>
            </w:pPr>
            <w:r w:rsidRPr="008041BD">
              <w:rPr>
                <w:rFonts w:ascii="Times New Roman" w:hAnsi="Times New Roman"/>
              </w:rPr>
              <w:t>2,5</w:t>
            </w:r>
          </w:p>
        </w:tc>
      </w:tr>
      <w:tr w:rsidR="00B71F1C" w:rsidRPr="008041BD" w:rsidTr="005A3DCF">
        <w:trPr>
          <w:trHeight w:val="280"/>
        </w:trPr>
        <w:tc>
          <w:tcPr>
            <w:tcW w:w="5000" w:type="pct"/>
            <w:gridSpan w:val="9"/>
            <w:shd w:val="clear" w:color="auto" w:fill="auto"/>
            <w:vAlign w:val="center"/>
          </w:tcPr>
          <w:p w:rsidR="00B71F1C" w:rsidRDefault="00B71F1C" w:rsidP="005A3DCF">
            <w:pPr>
              <w:spacing w:after="0" w:line="240" w:lineRule="auto"/>
              <w:rPr>
                <w:rFonts w:ascii="Times New Roman" w:hAnsi="Times New Roman"/>
              </w:rPr>
            </w:pPr>
            <w:r w:rsidRPr="008041BD">
              <w:rPr>
                <w:rFonts w:ascii="Times New Roman" w:hAnsi="Times New Roman"/>
              </w:rPr>
              <w:t xml:space="preserve">*Минимальный размер земельного участка для блокированной застройки – </w:t>
            </w:r>
            <w:smartTag w:uri="urn:schemas-microsoft-com:office:smarttags" w:element="metricconverter">
              <w:smartTagPr>
                <w:attr w:name="ProductID" w:val="100 кв. м"/>
              </w:smartTagPr>
              <w:r w:rsidRPr="008041BD">
                <w:rPr>
                  <w:rFonts w:ascii="Times New Roman" w:hAnsi="Times New Roman"/>
                </w:rPr>
                <w:t>100 кв. м</w:t>
              </w:r>
            </w:smartTag>
            <w:r w:rsidRPr="008041BD">
              <w:rPr>
                <w:rFonts w:ascii="Times New Roman" w:hAnsi="Times New Roman"/>
              </w:rPr>
              <w:t>.</w:t>
            </w:r>
          </w:p>
          <w:p w:rsidR="00B71F1C" w:rsidRPr="008041BD" w:rsidRDefault="00B71F1C" w:rsidP="005A3DCF">
            <w:pPr>
              <w:spacing w:after="0" w:line="240" w:lineRule="auto"/>
              <w:rPr>
                <w:rFonts w:ascii="Times New Roman" w:hAnsi="Times New Roman"/>
              </w:rPr>
            </w:pPr>
            <w:r w:rsidRPr="007E17A4">
              <w:rPr>
                <w:rFonts w:ascii="Times New Roman" w:hAnsi="Times New Roman"/>
              </w:rPr>
              <w:t>** Застройка с плотностью выше 10 т. кв. м зданий на 1 га должна иметь специальные обоснования обеспечения объектами обслуживания.</w:t>
            </w:r>
          </w:p>
        </w:tc>
      </w:tr>
    </w:tbl>
    <w:p w:rsidR="00B71F1C" w:rsidRPr="00070469" w:rsidRDefault="00B71F1C" w:rsidP="00B71F1C">
      <w:pPr>
        <w:pStyle w:val="af9"/>
      </w:pPr>
      <w:r w:rsidRPr="00070469">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 Показатель обеспеченности необходимо применять в границах функцион</w:t>
      </w:r>
      <w:r>
        <w:t>альной зоны.</w:t>
      </w:r>
    </w:p>
    <w:p w:rsidR="00B71F1C" w:rsidRPr="00070469" w:rsidRDefault="00B71F1C" w:rsidP="00B71F1C">
      <w:pPr>
        <w:pStyle w:val="af9"/>
      </w:pPr>
      <w:r w:rsidRPr="00070469">
        <w:t>Минимальный и максимальный размеры земельного участка, предназначенного для индивидуального строительства, устанавливаются в соответствии с нормативными правовыми акт</w:t>
      </w:r>
      <w:r>
        <w:t>ами муниципального образования.</w:t>
      </w:r>
    </w:p>
    <w:p w:rsidR="00B71F1C" w:rsidRPr="00070469" w:rsidRDefault="00B71F1C" w:rsidP="00B71F1C">
      <w:pPr>
        <w:pStyle w:val="af9"/>
      </w:pPr>
      <w:r w:rsidRPr="00070469">
        <w:t>Размер территории, застраиваемой малоэтажными домами, зависит от того, будет ли это блокированная застройка либо застройка многоквартирными домами не выше 3 этажей.</w:t>
      </w:r>
    </w:p>
    <w:p w:rsidR="00B71F1C" w:rsidRPr="00070469" w:rsidRDefault="00B71F1C" w:rsidP="00B71F1C">
      <w:pPr>
        <w:pStyle w:val="af9"/>
      </w:pPr>
      <w:r w:rsidRPr="00070469">
        <w:t xml:space="preserve">Блокированная застройка предполагает наличие земельного участка при каждой отдельной квартире – 100–200 кв. м. Минимальный размер индивидуального земельного участка при блокированной застройке – </w:t>
      </w:r>
      <w:smartTag w:uri="urn:schemas-microsoft-com:office:smarttags" w:element="metricconverter">
        <w:smartTagPr>
          <w:attr w:name="ProductID" w:val="0,01 га"/>
        </w:smartTagPr>
        <w:r w:rsidRPr="00070469">
          <w:t>0,01 га</w:t>
        </w:r>
      </w:smartTag>
      <w:r w:rsidRPr="00070469">
        <w:t>.</w:t>
      </w:r>
    </w:p>
    <w:p w:rsidR="00B71F1C" w:rsidRPr="00070469" w:rsidRDefault="00B71F1C" w:rsidP="00B71F1C">
      <w:pPr>
        <w:pStyle w:val="af9"/>
      </w:pPr>
      <w:r w:rsidRPr="00070469">
        <w:t>Территория малоэтажной, а также средней и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пользования.</w:t>
      </w:r>
    </w:p>
    <w:p w:rsidR="00B71F1C" w:rsidRPr="00070469" w:rsidRDefault="00B71F1C" w:rsidP="00B71F1C">
      <w:pPr>
        <w:pStyle w:val="af9"/>
      </w:pPr>
      <w:r w:rsidRPr="00070469">
        <w:lastRenderedPageBreak/>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застройки – также с учетом зооветеринарных требований. Расчеты инсоляции производятся в соответствии с нормами инсоляции и освещенности. </w:t>
      </w:r>
      <w:proofErr w:type="gramStart"/>
      <w:r w:rsidRPr="00070469">
        <w:t xml:space="preserve">При этом 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070469">
          <w:t>15 м</w:t>
        </w:r>
      </w:smartTag>
      <w:r w:rsidRPr="0007046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70469">
          <w:t>10 м</w:t>
        </w:r>
      </w:smartTag>
      <w:r w:rsidRPr="00070469">
        <w:t xml:space="preserve">.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070469">
        <w:t>непросматриваемости</w:t>
      </w:r>
      <w:proofErr w:type="spellEnd"/>
      <w:proofErr w:type="gramEnd"/>
      <w:r w:rsidRPr="00070469">
        <w:t xml:space="preserve"> жилых помещений окно в окно.</w:t>
      </w:r>
    </w:p>
    <w:p w:rsidR="00B71F1C" w:rsidRPr="00070469" w:rsidRDefault="00B71F1C" w:rsidP="00B71F1C">
      <w:pPr>
        <w:pStyle w:val="af9"/>
      </w:pPr>
      <w:r w:rsidRPr="00070469">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469">
          <w:t>6 м</w:t>
        </w:r>
      </w:smartTag>
      <w:r w:rsidRPr="00070469">
        <w:t>.</w:t>
      </w:r>
    </w:p>
    <w:p w:rsidR="00B71F1C" w:rsidRPr="00070469" w:rsidRDefault="00B71F1C" w:rsidP="00B71F1C">
      <w:pPr>
        <w:pStyle w:val="af9"/>
      </w:pPr>
      <w:r w:rsidRPr="00070469">
        <w:t>Общую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w:t>
      </w:r>
      <w:proofErr w:type="gramStart"/>
      <w:r w:rsidRPr="00070469">
        <w:t>хт вкл</w:t>
      </w:r>
      <w:proofErr w:type="gramEnd"/>
      <w:r w:rsidRPr="00070469">
        <w:t>ючается в площадь этажа. Площадь чердаков и хозяйственного подполья в площадь здания не включается.</w:t>
      </w:r>
    </w:p>
    <w:p w:rsidR="00B71F1C" w:rsidRPr="00070469" w:rsidRDefault="00B71F1C" w:rsidP="00B71F1C">
      <w:pPr>
        <w:pStyle w:val="af9"/>
      </w:pPr>
      <w:r w:rsidRPr="00070469">
        <w:t xml:space="preserve">Площадь </w:t>
      </w:r>
      <w:proofErr w:type="gramStart"/>
      <w:r w:rsidRPr="00070469">
        <w:t>застройки здания</w:t>
      </w:r>
      <w:proofErr w:type="gramEnd"/>
      <w:r w:rsidRPr="00070469">
        <w:t xml:space="preserve">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w:t>
      </w:r>
      <w:r>
        <w:t>ки.</w:t>
      </w:r>
    </w:p>
    <w:p w:rsidR="00B71F1C" w:rsidRPr="00070469" w:rsidRDefault="00B71F1C" w:rsidP="00B71F1C">
      <w:pPr>
        <w:pStyle w:val="af9"/>
      </w:pPr>
      <w:r w:rsidRPr="00070469">
        <w:t xml:space="preserve">При определении этажности наземной части здания в число этажей включаются все наземные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70469">
          <w:t>2 м</w:t>
        </w:r>
      </w:smartTag>
      <w:r w:rsidRPr="00070469">
        <w:t>.</w:t>
      </w:r>
    </w:p>
    <w:p w:rsidR="00B71F1C" w:rsidRPr="00070469" w:rsidRDefault="00B71F1C" w:rsidP="00B71F1C">
      <w:pPr>
        <w:pStyle w:val="af9"/>
      </w:pPr>
      <w:r w:rsidRPr="00070469">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ниже (</w:t>
      </w:r>
      <w:r w:rsidRPr="00070469">
        <w:fldChar w:fldCharType="begin"/>
      </w:r>
      <w:r w:rsidRPr="00070469">
        <w:instrText xml:space="preserve"> REF _Ref49339317 \h  \* MERGEFORMAT </w:instrText>
      </w:r>
      <w:r w:rsidRPr="00070469">
        <w:fldChar w:fldCharType="separate"/>
      </w:r>
      <w:r w:rsidR="0047351A" w:rsidRPr="00070469">
        <w:t xml:space="preserve">Таблица </w:t>
      </w:r>
      <w:r w:rsidR="0047351A">
        <w:t>16</w:t>
      </w:r>
      <w:r w:rsidRPr="00070469">
        <w:fldChar w:fldCharType="end"/>
      </w:r>
      <w:r w:rsidRPr="00070469">
        <w:t>).</w:t>
      </w:r>
      <w:bookmarkStart w:id="100" w:name="_Ref406414907"/>
    </w:p>
    <w:p w:rsidR="00B71F1C" w:rsidRPr="00070469" w:rsidRDefault="00B71F1C" w:rsidP="00B71F1C">
      <w:pPr>
        <w:pStyle w:val="aff1"/>
      </w:pPr>
      <w:bookmarkStart w:id="101" w:name="_Ref49339317"/>
      <w:bookmarkEnd w:id="100"/>
      <w:r w:rsidRPr="00070469">
        <w:t xml:space="preserve">Таблица </w:t>
      </w:r>
      <w:r>
        <w:rPr>
          <w:noProof/>
        </w:rPr>
        <w:fldChar w:fldCharType="begin"/>
      </w:r>
      <w:r>
        <w:rPr>
          <w:noProof/>
        </w:rPr>
        <w:instrText xml:space="preserve"> SEQ Таблица \* ARABIC </w:instrText>
      </w:r>
      <w:r>
        <w:rPr>
          <w:noProof/>
        </w:rPr>
        <w:fldChar w:fldCharType="separate"/>
      </w:r>
      <w:r w:rsidR="0047351A">
        <w:rPr>
          <w:noProof/>
        </w:rPr>
        <w:t>16</w:t>
      </w:r>
      <w:r>
        <w:rPr>
          <w:noProof/>
        </w:rPr>
        <w:fldChar w:fldCharType="end"/>
      </w:r>
      <w:bookmarkEnd w:id="101"/>
      <w:r w:rsidRPr="00070469">
        <w:t xml:space="preserve"> – Минимально допустимые размеры площадок дворового благоустройства и расстояния от окон жилых и общественных зданий до площадок</w:t>
      </w:r>
    </w:p>
    <w:tbl>
      <w:tblPr>
        <w:tblW w:w="5000" w:type="pct"/>
        <w:jc w:val="center"/>
        <w:tblCellMar>
          <w:left w:w="70" w:type="dxa"/>
          <w:right w:w="70" w:type="dxa"/>
        </w:tblCellMar>
        <w:tblLook w:val="0000" w:firstRow="0" w:lastRow="0" w:firstColumn="0" w:lastColumn="0" w:noHBand="0" w:noVBand="0"/>
      </w:tblPr>
      <w:tblGrid>
        <w:gridCol w:w="4023"/>
        <w:gridCol w:w="1610"/>
        <w:gridCol w:w="1770"/>
        <w:gridCol w:w="2091"/>
      </w:tblGrid>
      <w:tr w:rsidR="00B71F1C" w:rsidRPr="00D27F82" w:rsidTr="005A3DCF">
        <w:trPr>
          <w:trHeight w:val="928"/>
          <w:tblHeade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Удельный размер площадки,</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кв. м / чел.</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Минимальный размер одной</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площадки, кв. м</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Расстояние до окон жилых и общественных зданий, </w:t>
            </w:r>
            <w:proofErr w:type="gramStart"/>
            <w:r w:rsidRPr="00D27F82">
              <w:rPr>
                <w:rFonts w:ascii="Times New Roman" w:hAnsi="Times New Roman"/>
                <w:b/>
              </w:rPr>
              <w:t>м</w:t>
            </w:r>
            <w:proofErr w:type="gramEnd"/>
          </w:p>
        </w:tc>
      </w:tr>
      <w:tr w:rsidR="00B71F1C" w:rsidRPr="00D27F82" w:rsidTr="005A3DCF">
        <w:trPr>
          <w:trHeight w:val="32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игр детей дошкольного и младшего школьного возраста</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r>
      <w:tr w:rsidR="00B71F1C" w:rsidRPr="00D27F82" w:rsidTr="005A3DCF">
        <w:trPr>
          <w:trHeight w:val="200"/>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отдыха взрослого населения</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занятий физкультурой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10–40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хозяйственных целей</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0,3</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20</w:t>
            </w:r>
          </w:p>
        </w:tc>
      </w:tr>
      <w:tr w:rsidR="00B71F1C" w:rsidRPr="00D27F82" w:rsidTr="005A3DCF">
        <w:trPr>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Для выгула собак</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40</w:t>
            </w:r>
          </w:p>
        </w:tc>
      </w:tr>
      <w:tr w:rsidR="00B71F1C" w:rsidRPr="00D27F82" w:rsidTr="005A3DCF">
        <w:trPr>
          <w:trHeight w:val="137"/>
          <w:jc w:val="center"/>
        </w:trPr>
        <w:tc>
          <w:tcPr>
            <w:tcW w:w="2119"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Озеленение</w:t>
            </w:r>
          </w:p>
        </w:tc>
        <w:tc>
          <w:tcPr>
            <w:tcW w:w="848"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932" w:type="pct"/>
            <w:tcBorders>
              <w:top w:val="single" w:sz="4" w:space="0" w:color="000000"/>
              <w:left w:val="single" w:sz="4" w:space="0" w:color="000000"/>
              <w:bottom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w:t>
            </w:r>
          </w:p>
        </w:tc>
      </w:tr>
    </w:tbl>
    <w:p w:rsidR="00B71F1C" w:rsidRPr="00070469" w:rsidRDefault="00B71F1C" w:rsidP="00B71F1C">
      <w:pPr>
        <w:pStyle w:val="af9"/>
      </w:pPr>
      <w:r w:rsidRPr="00070469">
        <w:t xml:space="preserve">Хозяйственные площадки следует располагать на расстоянии не более </w:t>
      </w:r>
      <w:smartTag w:uri="urn:schemas-microsoft-com:office:smarttags" w:element="metricconverter">
        <w:smartTagPr>
          <w:attr w:name="ProductID" w:val="100 м"/>
        </w:smartTagPr>
        <w:r w:rsidRPr="00070469">
          <w:t>100 м</w:t>
        </w:r>
      </w:smartTag>
      <w:r w:rsidRPr="00070469">
        <w:t xml:space="preserve"> от наиболее удаленного входа в жилое здание.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070469">
          <w:t>20 м</w:t>
        </w:r>
      </w:smartTag>
      <w:r w:rsidRPr="00070469">
        <w:t>. Расстояние от площадки для сушки белья не нормируется. Расстояние от площадок для занятий физкультурой устанавливается в зависимости от их шумовых характеристик.</w:t>
      </w:r>
    </w:p>
    <w:p w:rsidR="00B71F1C" w:rsidRPr="00070469" w:rsidRDefault="00B71F1C" w:rsidP="00B71F1C">
      <w:pPr>
        <w:pStyle w:val="af9"/>
      </w:pPr>
      <w:r w:rsidRPr="00070469">
        <w:t>Минимальный размер земельного участка для многоквартирного жилого дома зависит от ряда показателей:</w:t>
      </w:r>
    </w:p>
    <w:p w:rsidR="00B71F1C" w:rsidRPr="00070469" w:rsidRDefault="00B71F1C" w:rsidP="00B71F1C">
      <w:pPr>
        <w:pStyle w:val="a2"/>
      </w:pPr>
      <w:r w:rsidRPr="00070469">
        <w:t>коли</w:t>
      </w:r>
      <w:r>
        <w:t>чества жилых этажей в здании;</w:t>
      </w:r>
    </w:p>
    <w:p w:rsidR="00B71F1C" w:rsidRPr="00070469" w:rsidRDefault="00B71F1C" w:rsidP="00B71F1C">
      <w:pPr>
        <w:pStyle w:val="a2"/>
      </w:pPr>
      <w:r w:rsidRPr="00070469">
        <w:lastRenderedPageBreak/>
        <w:t>предпол</w:t>
      </w:r>
      <w:r>
        <w:t>агаемой площади жилых помещений;</w:t>
      </w:r>
    </w:p>
    <w:p w:rsidR="00B71F1C" w:rsidRPr="00070469" w:rsidRDefault="00B71F1C" w:rsidP="00B71F1C">
      <w:pPr>
        <w:pStyle w:val="a2"/>
      </w:pPr>
      <w:r w:rsidRPr="00070469">
        <w:t>уровня комфортности жилья.</w:t>
      </w:r>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17</w:t>
      </w:r>
      <w:r w:rsidRPr="00070469">
        <w:rPr>
          <w:noProof/>
        </w:rPr>
        <w:fldChar w:fldCharType="end"/>
      </w:r>
      <w:r w:rsidRPr="00070469">
        <w:t xml:space="preserve"> – Минимальный размер земельного участка многоквартирного жилого дома в условиях нового строительства</w:t>
      </w:r>
      <w:r w:rsidRPr="00070469">
        <w:rPr>
          <w:rStyle w:val="aff4"/>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548"/>
        <w:gridCol w:w="3254"/>
        <w:gridCol w:w="2636"/>
      </w:tblGrid>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Тип застройки</w:t>
            </w:r>
          </w:p>
        </w:tc>
        <w:tc>
          <w:tcPr>
            <w:tcW w:w="809" w:type="pct"/>
            <w:vMerge w:val="restar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Количество жилых этажей в здании</w:t>
            </w:r>
          </w:p>
        </w:tc>
        <w:tc>
          <w:tcPr>
            <w:tcW w:w="3077" w:type="pct"/>
            <w:gridSpan w:val="2"/>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Размер земельного участка</w:t>
            </w:r>
          </w:p>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кв. м площади земельного участка на </w:t>
            </w:r>
            <w:smartTag w:uri="urn:schemas-microsoft-com:office:smarttags" w:element="metricconverter">
              <w:smartTagPr>
                <w:attr w:name="ProductID" w:val="1 кв. м"/>
              </w:smartTagPr>
              <w:r w:rsidRPr="00D27F82">
                <w:rPr>
                  <w:rFonts w:ascii="Times New Roman" w:hAnsi="Times New Roman"/>
                  <w:b/>
                </w:rPr>
                <w:t>1 кв. м</w:t>
              </w:r>
            </w:smartTag>
            <w:r w:rsidRPr="00D27F82">
              <w:rPr>
                <w:rFonts w:ascii="Times New Roman" w:hAnsi="Times New Roman"/>
                <w:b/>
              </w:rPr>
              <w:t xml:space="preserve"> жилой площади</w:t>
            </w:r>
          </w:p>
        </w:tc>
      </w:tr>
      <w:tr w:rsidR="00B71F1C" w:rsidRPr="00D27F82" w:rsidTr="005A3DCF">
        <w:trPr>
          <w:trHeight w:val="227"/>
          <w:jc w:val="center"/>
        </w:trPr>
        <w:tc>
          <w:tcPr>
            <w:tcW w:w="1114" w:type="pct"/>
            <w:vMerge/>
            <w:vAlign w:val="center"/>
          </w:tcPr>
          <w:p w:rsidR="00B71F1C" w:rsidRPr="00D27F82" w:rsidRDefault="00B71F1C" w:rsidP="005A3DCF">
            <w:pPr>
              <w:spacing w:after="0" w:line="240" w:lineRule="auto"/>
              <w:jc w:val="center"/>
              <w:rPr>
                <w:rFonts w:ascii="Times New Roman" w:hAnsi="Times New Roman"/>
                <w:b/>
              </w:rPr>
            </w:pPr>
          </w:p>
        </w:tc>
        <w:tc>
          <w:tcPr>
            <w:tcW w:w="809" w:type="pct"/>
            <w:vMerge/>
            <w:shd w:val="clear" w:color="auto" w:fill="auto"/>
            <w:vAlign w:val="center"/>
          </w:tcPr>
          <w:p w:rsidR="00B71F1C" w:rsidRPr="00D27F82" w:rsidRDefault="00B71F1C" w:rsidP="005A3DCF">
            <w:pPr>
              <w:spacing w:after="0" w:line="240" w:lineRule="auto"/>
              <w:jc w:val="center"/>
              <w:rPr>
                <w:rFonts w:ascii="Times New Roman" w:hAnsi="Times New Roman"/>
                <w:b/>
              </w:rPr>
            </w:pP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18 кв. м"/>
              </w:smartTagPr>
              <w:r w:rsidRPr="00D27F82">
                <w:rPr>
                  <w:rFonts w:ascii="Times New Roman" w:hAnsi="Times New Roman"/>
                  <w:b/>
                </w:rPr>
                <w:t>18 кв. м</w:t>
              </w:r>
            </w:smartTag>
            <w:r w:rsidRPr="00D27F82">
              <w:rPr>
                <w:rFonts w:ascii="Times New Roman" w:hAnsi="Times New Roman"/>
                <w:b/>
              </w:rPr>
              <w:t xml:space="preserve"> общей площади квартир / чел.</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30 кв. м"/>
              </w:smartTagPr>
              <w:r w:rsidRPr="00D27F82">
                <w:rPr>
                  <w:rFonts w:ascii="Times New Roman" w:hAnsi="Times New Roman"/>
                  <w:b/>
                </w:rPr>
                <w:t>30 кв. м</w:t>
              </w:r>
            </w:smartTag>
            <w:r w:rsidRPr="00D27F82">
              <w:rPr>
                <w:rFonts w:ascii="Times New Roman" w:hAnsi="Times New Roman"/>
                <w:b/>
              </w:rPr>
              <w:t xml:space="preserve"> общей площади квартир / чел.</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малоэтажная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2,76</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1,27</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1,23</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proofErr w:type="spellStart"/>
            <w:r w:rsidRPr="00D27F82">
              <w:rPr>
                <w:rFonts w:ascii="Times New Roman" w:hAnsi="Times New Roman"/>
              </w:rPr>
              <w:t>среднеэтажная</w:t>
            </w:r>
            <w:proofErr w:type="spellEnd"/>
            <w:r w:rsidRPr="00D27F82">
              <w:rPr>
                <w:rFonts w:ascii="Times New Roman" w:hAnsi="Times New Roman"/>
              </w:rPr>
              <w:t xml:space="preserve">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0,69</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0,97</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7</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8</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0,90</w:t>
            </w:r>
          </w:p>
        </w:tc>
      </w:tr>
      <w:tr w:rsidR="00B71F1C" w:rsidRPr="00D27F82" w:rsidTr="005A3DCF">
        <w:trPr>
          <w:trHeight w:val="227"/>
          <w:jc w:val="center"/>
        </w:trPr>
        <w:tc>
          <w:tcPr>
            <w:tcW w:w="1114" w:type="pct"/>
            <w:vMerge w:val="restart"/>
            <w:vAlign w:val="center"/>
          </w:tcPr>
          <w:p w:rsidR="00B71F1C" w:rsidRPr="00D27F82" w:rsidRDefault="00B71F1C" w:rsidP="005A3DCF">
            <w:pPr>
              <w:spacing w:after="0" w:line="240" w:lineRule="auto"/>
              <w:rPr>
                <w:rFonts w:ascii="Times New Roman" w:hAnsi="Times New Roman"/>
              </w:rPr>
            </w:pPr>
            <w:r w:rsidRPr="00D27F82">
              <w:rPr>
                <w:rFonts w:ascii="Times New Roman" w:hAnsi="Times New Roman"/>
              </w:rPr>
              <w:t>многоэтажная застройка</w:t>
            </w: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9</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0,60</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0,88</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10</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0,58</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0,85</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11</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0,56</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0,83</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12</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0,55</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0,82</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13</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0,54</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0,81</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14</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0,53</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0,80</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15</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0,52</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0,79</w:t>
            </w:r>
          </w:p>
        </w:tc>
      </w:tr>
      <w:tr w:rsidR="00B71F1C" w:rsidRPr="00D27F82" w:rsidTr="005A3DCF">
        <w:trPr>
          <w:trHeight w:val="227"/>
          <w:jc w:val="center"/>
        </w:trPr>
        <w:tc>
          <w:tcPr>
            <w:tcW w:w="1114" w:type="pct"/>
            <w:vMerge/>
          </w:tcPr>
          <w:p w:rsidR="00B71F1C" w:rsidRPr="00D27F82" w:rsidRDefault="00B71F1C" w:rsidP="005A3DCF">
            <w:pPr>
              <w:spacing w:after="0" w:line="240" w:lineRule="auto"/>
              <w:rPr>
                <w:rFonts w:ascii="Times New Roman" w:hAnsi="Times New Roman"/>
              </w:rPr>
            </w:pPr>
          </w:p>
        </w:tc>
        <w:tc>
          <w:tcPr>
            <w:tcW w:w="809"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16</w:t>
            </w:r>
          </w:p>
        </w:tc>
        <w:tc>
          <w:tcPr>
            <w:tcW w:w="1700"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0,51</w:t>
            </w:r>
          </w:p>
        </w:tc>
        <w:tc>
          <w:tcPr>
            <w:tcW w:w="1377" w:type="pct"/>
            <w:shd w:val="clear" w:color="auto" w:fill="auto"/>
            <w:vAlign w:val="center"/>
          </w:tcPr>
          <w:p w:rsidR="00B71F1C" w:rsidRPr="00D27F82" w:rsidRDefault="00B71F1C" w:rsidP="005A3DCF">
            <w:pPr>
              <w:spacing w:after="0" w:line="240" w:lineRule="auto"/>
              <w:jc w:val="center"/>
              <w:rPr>
                <w:rFonts w:ascii="Times New Roman" w:hAnsi="Times New Roman"/>
              </w:rPr>
            </w:pPr>
            <w:r w:rsidRPr="00D27F82">
              <w:rPr>
                <w:rFonts w:ascii="Times New Roman" w:hAnsi="Times New Roman"/>
              </w:rPr>
              <w:t>0,78</w:t>
            </w:r>
          </w:p>
        </w:tc>
      </w:tr>
    </w:tbl>
    <w:p w:rsidR="00B71F1C" w:rsidRPr="00070469" w:rsidRDefault="00B71F1C" w:rsidP="00B71F1C">
      <w:pPr>
        <w:pStyle w:val="af9"/>
      </w:pPr>
      <w:r w:rsidRPr="00070469">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Также предусмотрено размещение автомобильных стоянок для временного хранения автомобилей.</w:t>
      </w:r>
    </w:p>
    <w:p w:rsidR="00B71F1C" w:rsidRPr="00070469" w:rsidRDefault="00B71F1C" w:rsidP="00B71F1C">
      <w:pPr>
        <w:pStyle w:val="af9"/>
      </w:pPr>
      <w:r w:rsidRPr="00070469">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rsidR="00B71F1C" w:rsidRPr="00070469" w:rsidRDefault="00B71F1C" w:rsidP="00B71F1C">
      <w:pPr>
        <w:pStyle w:val="af9"/>
      </w:pPr>
      <w:r w:rsidRPr="00070469">
        <w:t>Размер установлен путем проведения научно - исследовательской работы, на основании существующих норм жилищной обеспеченности, пожарных требований, типологических особенностей жилых зданий различной этажности, норм обеспечения территории жилого здания объектами плоскостного благоустройства, в зависимости от численности населения.</w:t>
      </w:r>
    </w:p>
    <w:p w:rsidR="00B71F1C" w:rsidRPr="00070469" w:rsidRDefault="00B71F1C" w:rsidP="00B71F1C">
      <w:pPr>
        <w:pStyle w:val="af9"/>
      </w:pPr>
      <w:r w:rsidRPr="00070469">
        <w:t>Определение расчетной плотности населения в границах элемента планировочной структуры</w:t>
      </w:r>
    </w:p>
    <w:p w:rsidR="00B71F1C" w:rsidRPr="00070469" w:rsidRDefault="00B71F1C" w:rsidP="00B71F1C">
      <w:pPr>
        <w:pStyle w:val="af9"/>
      </w:pPr>
      <w:r w:rsidRPr="00070469">
        <w:t xml:space="preserve">Расчетная плотность населения установлена методом пространственно-математического моделирования максимального числа жителей, приходящегося на единицу площади территории при условии полного обеспечения потребностей этого числа жителей в объектах социальной, коммунальной, транспортной инфраструктур, прочих объектов обслуживания в границах территориальной доступности, нормативном уровне </w:t>
      </w:r>
      <w:r w:rsidRPr="00070469">
        <w:lastRenderedPageBreak/>
        <w:t>озеленения и благоустройства территории, а также уровне жилищной обеспеченности города Лянтора.</w:t>
      </w:r>
    </w:p>
    <w:p w:rsidR="00B71F1C" w:rsidRPr="00070469" w:rsidRDefault="00B71F1C" w:rsidP="00B71F1C">
      <w:pPr>
        <w:pStyle w:val="af9"/>
      </w:pPr>
      <w:r w:rsidRPr="00070469">
        <w:t>Пространственная модель определяет пропорциональное соотношение территорий, необходимых для размещения всех составляющих территории планировочного элемента с учетом:</w:t>
      </w:r>
    </w:p>
    <w:p w:rsidR="00B71F1C" w:rsidRPr="00070469" w:rsidRDefault="00B71F1C" w:rsidP="00B71F1C">
      <w:pPr>
        <w:pStyle w:val="a2"/>
      </w:pPr>
      <w:r w:rsidRPr="00070469">
        <w:t>преобладающего типа застройки;</w:t>
      </w:r>
    </w:p>
    <w:p w:rsidR="00B71F1C" w:rsidRPr="00070469" w:rsidRDefault="00B71F1C" w:rsidP="00B71F1C">
      <w:pPr>
        <w:pStyle w:val="a2"/>
      </w:pPr>
      <w:r w:rsidRPr="00070469">
        <w:t>расчетных показателей минимальной обеспеченности мощностью объектов социальной инфраструктуры повседневного, периодического пользования, размером земельного участка, необходимым для размещения данных объектов и территориальной доступности таких объектов для населения;</w:t>
      </w:r>
    </w:p>
    <w:p w:rsidR="00B71F1C" w:rsidRPr="00070469" w:rsidRDefault="00B71F1C" w:rsidP="00B71F1C">
      <w:pPr>
        <w:pStyle w:val="a2"/>
      </w:pPr>
      <w:r w:rsidRPr="00070469">
        <w:t>потребности в обеспечении населения объектами торговли, общественного питания, прочими объектами обслуживания;</w:t>
      </w:r>
    </w:p>
    <w:p w:rsidR="00B71F1C" w:rsidRPr="00AB2FDD" w:rsidRDefault="00B71F1C" w:rsidP="00B71F1C">
      <w:pPr>
        <w:pStyle w:val="a2"/>
      </w:pPr>
      <w:r w:rsidRPr="00AB2FDD">
        <w:t>уровня обеспеченности населения легковыми автомобилями;</w:t>
      </w:r>
    </w:p>
    <w:p w:rsidR="00B71F1C" w:rsidRPr="00070469" w:rsidRDefault="00B71F1C" w:rsidP="00B71F1C">
      <w:pPr>
        <w:pStyle w:val="a2"/>
      </w:pPr>
      <w:r w:rsidRPr="00070469">
        <w:t>требований к озеленению территории, благоустройству и озеленению территорий общего пользования, доле озеленения земельных участков.</w:t>
      </w:r>
    </w:p>
    <w:p w:rsidR="00B71F1C" w:rsidRPr="00070469" w:rsidRDefault="00B71F1C" w:rsidP="00B71F1C">
      <w:pPr>
        <w:pStyle w:val="af9"/>
      </w:pPr>
      <w:r w:rsidRPr="00070469">
        <w:t>При планировании развития жилищного строительства в границах территории жилой застройки, кроме жилой функции, необходимо учи</w:t>
      </w:r>
      <w:r>
        <w:t xml:space="preserve">тывать потребность в </w:t>
      </w:r>
      <w:r w:rsidRPr="00070469">
        <w:t>размещении в границах жилых зон объектов, обеспечивающих их жизнедеятельность, удовлетворяющих социальные потребности населения, создающих условия для комфортного проживания на территории. К таким объектам относятся: автомобильные проезды, зоны прокладки инженерных коммуник</w:t>
      </w:r>
      <w:r>
        <w:t xml:space="preserve">аций, участки благоустройства и </w:t>
      </w:r>
      <w:r w:rsidRPr="00070469">
        <w:t>озеленения территории, объекты социально-бытового и культурного обслуживания населения повседневного и периодического пользования.</w:t>
      </w:r>
    </w:p>
    <w:p w:rsidR="00B71F1C" w:rsidRPr="00070469" w:rsidRDefault="00B71F1C" w:rsidP="00B71F1C">
      <w:pPr>
        <w:pStyle w:val="af9"/>
      </w:pPr>
      <w:r w:rsidRPr="00070469">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минимальное значение обеспеченности территорией, выражается в максимально допустимой</w:t>
      </w:r>
      <w:r>
        <w:t xml:space="preserve"> расчетной плотности населения.</w:t>
      </w:r>
    </w:p>
    <w:p w:rsidR="00B71F1C" w:rsidRPr="00070469" w:rsidRDefault="00B71F1C" w:rsidP="00B71F1C">
      <w:pPr>
        <w:pStyle w:val="af9"/>
      </w:pPr>
      <w:r w:rsidRPr="00070469">
        <w:t>Расчетная плотность населения позволяет определить максимальную численность населения в границах рассматриваемой территории и</w:t>
      </w:r>
      <w:r>
        <w:t xml:space="preserve">, соответственно, потребность в </w:t>
      </w:r>
      <w:r w:rsidRPr="00070469">
        <w:t>размещении объектов социальной, инженерной инфраструктуры необходимой мощности для этой территории.</w:t>
      </w:r>
    </w:p>
    <w:p w:rsidR="00B71F1C" w:rsidRDefault="00B71F1C" w:rsidP="00B71F1C">
      <w:pPr>
        <w:pStyle w:val="af9"/>
        <w:rPr>
          <w:rFonts w:eastAsia="Calibri"/>
        </w:rPr>
      </w:pPr>
      <w:r w:rsidRPr="00070469">
        <w:t xml:space="preserve">Для территорий индивидуальной жилой застройки предлагается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жилой застройки, </w:t>
      </w:r>
      <w:r w:rsidRPr="00AF2FA1">
        <w:rPr>
          <w:rFonts w:eastAsia="Calibri"/>
        </w:rPr>
        <w:t>приведена ниже (</w:t>
      </w:r>
      <w:r w:rsidRPr="00070469">
        <w:rPr>
          <w:rStyle w:val="afa"/>
          <w:rFonts w:eastAsia="Calibri"/>
        </w:rPr>
        <w:fldChar w:fldCharType="begin"/>
      </w:r>
      <w:r w:rsidRPr="00070469">
        <w:rPr>
          <w:rStyle w:val="afa"/>
          <w:rFonts w:eastAsia="Calibri"/>
        </w:rPr>
        <w:instrText xml:space="preserve"> REF _Ref49339632 \h  \* MERGEFORMAT </w:instrText>
      </w:r>
      <w:r w:rsidRPr="00070469">
        <w:rPr>
          <w:rStyle w:val="afa"/>
          <w:rFonts w:eastAsia="Calibri"/>
        </w:rPr>
      </w:r>
      <w:r w:rsidRPr="00070469">
        <w:rPr>
          <w:rStyle w:val="afa"/>
          <w:rFonts w:eastAsia="Calibri"/>
        </w:rPr>
        <w:fldChar w:fldCharType="separate"/>
      </w:r>
      <w:r w:rsidR="0047351A" w:rsidRPr="0047351A">
        <w:rPr>
          <w:rStyle w:val="afa"/>
          <w:rFonts w:eastAsia="Calibri"/>
        </w:rPr>
        <w:t>Таблица 18</w:t>
      </w:r>
      <w:r w:rsidRPr="00070469">
        <w:rPr>
          <w:rStyle w:val="afa"/>
          <w:rFonts w:eastAsia="Calibri"/>
        </w:rPr>
        <w:fldChar w:fldCharType="end"/>
      </w:r>
      <w:r w:rsidRPr="00AF2FA1">
        <w:rPr>
          <w:rFonts w:eastAsia="Calibri"/>
        </w:rPr>
        <w:t>).</w:t>
      </w:r>
    </w:p>
    <w:p w:rsidR="00B71F1C" w:rsidRPr="00070469" w:rsidRDefault="00B71F1C" w:rsidP="00B71F1C">
      <w:pPr>
        <w:pStyle w:val="af9"/>
      </w:pPr>
    </w:p>
    <w:p w:rsidR="00B71F1C" w:rsidRPr="00070469" w:rsidRDefault="00B71F1C" w:rsidP="00B71F1C">
      <w:pPr>
        <w:pStyle w:val="aff1"/>
      </w:pPr>
      <w:bookmarkStart w:id="102" w:name="_Ref49339632"/>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18</w:t>
      </w:r>
      <w:r w:rsidRPr="00070469">
        <w:rPr>
          <w:noProof/>
        </w:rPr>
        <w:fldChar w:fldCharType="end"/>
      </w:r>
      <w:bookmarkEnd w:id="102"/>
      <w:r w:rsidRPr="00070469">
        <w:t xml:space="preserve"> – Расчетная плотность населения квартала индивидуальной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1338"/>
        <w:gridCol w:w="1506"/>
        <w:gridCol w:w="1504"/>
        <w:gridCol w:w="1506"/>
      </w:tblGrid>
      <w:tr w:rsidR="00B71F1C" w:rsidRPr="00AF2FA1" w:rsidTr="005A3DCF">
        <w:trPr>
          <w:trHeight w:val="20"/>
          <w:tblHeader/>
          <w:jc w:val="center"/>
        </w:trPr>
        <w:tc>
          <w:tcPr>
            <w:tcW w:w="1941" w:type="pct"/>
            <w:vMerge w:val="restar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 xml:space="preserve">Размер земельного участка индивидуальной жилой застройки, </w:t>
            </w:r>
            <w:proofErr w:type="gramStart"/>
            <w:r w:rsidRPr="00AF2FA1">
              <w:rPr>
                <w:rFonts w:ascii="Times New Roman" w:eastAsia="Times New Roman" w:hAnsi="Times New Roman"/>
                <w:b/>
                <w:bCs/>
              </w:rPr>
              <w:t>га</w:t>
            </w:r>
            <w:proofErr w:type="gramEnd"/>
          </w:p>
        </w:tc>
        <w:tc>
          <w:tcPr>
            <w:tcW w:w="3059" w:type="pct"/>
            <w:gridSpan w:val="4"/>
            <w:shd w:val="clear" w:color="auto" w:fill="auto"/>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Расче</w:t>
            </w:r>
            <w:r>
              <w:rPr>
                <w:rFonts w:ascii="Times New Roman" w:eastAsia="Times New Roman" w:hAnsi="Times New Roman"/>
                <w:b/>
                <w:bCs/>
              </w:rPr>
              <w:t>тная плотность населения, чел./</w:t>
            </w:r>
            <w:proofErr w:type="gramStart"/>
            <w:r w:rsidRPr="00AF2FA1">
              <w:rPr>
                <w:rFonts w:ascii="Times New Roman" w:eastAsia="Times New Roman" w:hAnsi="Times New Roman"/>
                <w:b/>
                <w:bCs/>
              </w:rPr>
              <w:t>га</w:t>
            </w:r>
            <w:proofErr w:type="gramEnd"/>
            <w:r w:rsidRPr="00AF2FA1">
              <w:rPr>
                <w:rFonts w:ascii="Times New Roman" w:eastAsia="Times New Roman" w:hAnsi="Times New Roman"/>
                <w:b/>
                <w:bCs/>
              </w:rPr>
              <w:t>, в зависимости от среднего показателя семейности (чел. в семье)</w:t>
            </w:r>
          </w:p>
        </w:tc>
      </w:tr>
      <w:tr w:rsidR="00B71F1C" w:rsidRPr="00AF2FA1" w:rsidTr="005A3DCF">
        <w:trPr>
          <w:trHeight w:val="20"/>
          <w:tblHeader/>
          <w:jc w:val="center"/>
        </w:trPr>
        <w:tc>
          <w:tcPr>
            <w:tcW w:w="1941" w:type="pct"/>
            <w:vMerge/>
            <w:shd w:val="clear" w:color="auto" w:fill="auto"/>
          </w:tcPr>
          <w:p w:rsidR="00B71F1C" w:rsidRPr="00AF2FA1" w:rsidRDefault="00B71F1C" w:rsidP="005A3DCF">
            <w:pPr>
              <w:spacing w:after="0" w:line="240" w:lineRule="auto"/>
              <w:jc w:val="center"/>
              <w:rPr>
                <w:rFonts w:ascii="Times New Roman" w:eastAsia="Times New Roman" w:hAnsi="Times New Roman"/>
                <w:b/>
                <w:bCs/>
              </w:rPr>
            </w:pPr>
          </w:p>
        </w:tc>
        <w:tc>
          <w:tcPr>
            <w:tcW w:w="699"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2,5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3,0</w:t>
            </w:r>
          </w:p>
        </w:tc>
        <w:tc>
          <w:tcPr>
            <w:tcW w:w="786"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3,5</w:t>
            </w:r>
          </w:p>
        </w:tc>
        <w:tc>
          <w:tcPr>
            <w:tcW w:w="787"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
                <w:bCs/>
              </w:rPr>
            </w:pPr>
            <w:r w:rsidRPr="00AF2FA1">
              <w:rPr>
                <w:rFonts w:ascii="Times New Roman" w:eastAsia="Times New Roman" w:hAnsi="Times New Roman"/>
                <w:b/>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0,06</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42</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58</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67</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0,08</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38</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44</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50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30</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35</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40</w:t>
            </w:r>
          </w:p>
        </w:tc>
      </w:tr>
      <w:tr w:rsidR="00B71F1C" w:rsidRPr="00AF2FA1" w:rsidTr="005A3DCF">
        <w:trPr>
          <w:trHeight w:val="20"/>
          <w:jc w:val="center"/>
        </w:trPr>
        <w:tc>
          <w:tcPr>
            <w:tcW w:w="1941" w:type="pct"/>
            <w:shd w:val="clear" w:color="auto" w:fill="auto"/>
            <w:vAlign w:val="center"/>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0,12</w:t>
            </w:r>
          </w:p>
        </w:tc>
        <w:tc>
          <w:tcPr>
            <w:tcW w:w="699"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21</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25</w:t>
            </w:r>
          </w:p>
        </w:tc>
        <w:tc>
          <w:tcPr>
            <w:tcW w:w="786"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29</w:t>
            </w:r>
          </w:p>
        </w:tc>
        <w:tc>
          <w:tcPr>
            <w:tcW w:w="787" w:type="pct"/>
            <w:shd w:val="clear" w:color="auto" w:fill="auto"/>
            <w:vAlign w:val="bottom"/>
          </w:tcPr>
          <w:p w:rsidR="00B71F1C" w:rsidRPr="00AF2FA1" w:rsidRDefault="00B71F1C" w:rsidP="005A3DCF">
            <w:pPr>
              <w:spacing w:after="0" w:line="240" w:lineRule="auto"/>
              <w:jc w:val="center"/>
              <w:rPr>
                <w:rFonts w:ascii="Times New Roman" w:eastAsia="Times New Roman" w:hAnsi="Times New Roman"/>
                <w:bCs/>
              </w:rPr>
            </w:pPr>
            <w:r w:rsidRPr="00AF2FA1">
              <w:rPr>
                <w:rFonts w:ascii="Times New Roman" w:eastAsia="Times New Roman" w:hAnsi="Times New Roman"/>
                <w:bCs/>
              </w:rPr>
              <w:t>33</w:t>
            </w:r>
          </w:p>
        </w:tc>
      </w:tr>
    </w:tbl>
    <w:p w:rsidR="00B71F1C" w:rsidRPr="00070469" w:rsidRDefault="00B71F1C" w:rsidP="00B71F1C">
      <w:pPr>
        <w:pStyle w:val="af9"/>
      </w:pPr>
      <w:r w:rsidRPr="00070469">
        <w:t xml:space="preserve">При планировании жилой застройки многоквартирными домами необходимо учитывать показатели плотности застройки в границах планировочного элемента. </w:t>
      </w:r>
      <w:r w:rsidRPr="00070469">
        <w:lastRenderedPageBreak/>
        <w:t>Нормативная плотность застройки определяется в соответствии с таблицей, приведенной ниже (</w:t>
      </w:r>
      <w:r w:rsidRPr="00070469">
        <w:fldChar w:fldCharType="begin"/>
      </w:r>
      <w:r w:rsidRPr="00070469">
        <w:instrText xml:space="preserve"> REF _Ref49339790 \h  \* MERGEFORMAT </w:instrText>
      </w:r>
      <w:r w:rsidRPr="00070469">
        <w:fldChar w:fldCharType="separate"/>
      </w:r>
      <w:r w:rsidR="0047351A" w:rsidRPr="00070469">
        <w:t xml:space="preserve">Таблица </w:t>
      </w:r>
      <w:r w:rsidR="0047351A">
        <w:rPr>
          <w:noProof/>
        </w:rPr>
        <w:t>19</w:t>
      </w:r>
      <w:r w:rsidRPr="00070469">
        <w:fldChar w:fldCharType="end"/>
      </w:r>
      <w:r w:rsidRPr="00070469">
        <w:t>)</w:t>
      </w:r>
      <w:r w:rsidRPr="00070469">
        <w:rPr>
          <w:b/>
        </w:rPr>
        <w:t>.</w:t>
      </w:r>
    </w:p>
    <w:p w:rsidR="00B71F1C" w:rsidRPr="00070469" w:rsidRDefault="00B71F1C" w:rsidP="00B71F1C">
      <w:pPr>
        <w:pStyle w:val="aff1"/>
      </w:pPr>
      <w:bookmarkStart w:id="103" w:name="_Ref49339790"/>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19</w:t>
      </w:r>
      <w:r w:rsidRPr="00070469">
        <w:rPr>
          <w:noProof/>
        </w:rPr>
        <w:fldChar w:fldCharType="end"/>
      </w:r>
      <w:bookmarkEnd w:id="103"/>
      <w:r w:rsidRPr="00070469">
        <w:t xml:space="preserve"> – Показатели плотности застройки жилого квартала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1418"/>
        <w:gridCol w:w="1594"/>
        <w:gridCol w:w="1948"/>
      </w:tblGrid>
      <w:tr w:rsidR="00B71F1C" w:rsidRPr="00AF2FA1" w:rsidTr="005A3DCF">
        <w:trPr>
          <w:jc w:val="center"/>
        </w:trPr>
        <w:tc>
          <w:tcPr>
            <w:tcW w:w="240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Тип жилой застройки</w:t>
            </w:r>
          </w:p>
        </w:tc>
        <w:tc>
          <w:tcPr>
            <w:tcW w:w="1574" w:type="pct"/>
            <w:gridSpan w:val="2"/>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плотности застройки</w:t>
            </w:r>
          </w:p>
        </w:tc>
        <w:tc>
          <w:tcPr>
            <w:tcW w:w="1018" w:type="pct"/>
            <w:vMerge w:val="restart"/>
            <w:shd w:val="clear" w:color="auto" w:fill="auto"/>
            <w:vAlign w:val="center"/>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Коэффициент застройки</w:t>
            </w:r>
          </w:p>
        </w:tc>
      </w:tr>
      <w:tr w:rsidR="00B71F1C" w:rsidRPr="00AF2FA1" w:rsidTr="005A3DCF">
        <w:trPr>
          <w:jc w:val="center"/>
        </w:trPr>
        <w:tc>
          <w:tcPr>
            <w:tcW w:w="2408" w:type="pct"/>
            <w:vMerge/>
            <w:shd w:val="clear" w:color="auto" w:fill="auto"/>
          </w:tcPr>
          <w:p w:rsidR="00B71F1C" w:rsidRPr="00AF2FA1" w:rsidRDefault="00B71F1C" w:rsidP="005A3DCF">
            <w:pPr>
              <w:spacing w:after="0"/>
              <w:jc w:val="center"/>
              <w:rPr>
                <w:rFonts w:ascii="Times New Roman" w:eastAsia="Times New Roman" w:hAnsi="Times New Roman"/>
                <w:bCs/>
              </w:rPr>
            </w:pPr>
          </w:p>
        </w:tc>
        <w:tc>
          <w:tcPr>
            <w:tcW w:w="741"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«брутто»</w:t>
            </w:r>
          </w:p>
        </w:tc>
        <w:tc>
          <w:tcPr>
            <w:tcW w:w="833" w:type="pct"/>
            <w:shd w:val="clear" w:color="auto" w:fill="auto"/>
          </w:tcPr>
          <w:p w:rsidR="00B71F1C" w:rsidRPr="00AF2FA1" w:rsidRDefault="00B71F1C" w:rsidP="005A3DCF">
            <w:pPr>
              <w:spacing w:after="0"/>
              <w:jc w:val="center"/>
              <w:rPr>
                <w:rFonts w:ascii="Times New Roman" w:eastAsia="Times New Roman" w:hAnsi="Times New Roman"/>
                <w:b/>
                <w:bCs/>
              </w:rPr>
            </w:pPr>
            <w:r w:rsidRPr="00AF2FA1">
              <w:rPr>
                <w:rFonts w:ascii="Times New Roman" w:eastAsia="Times New Roman" w:hAnsi="Times New Roman"/>
                <w:b/>
                <w:bCs/>
              </w:rPr>
              <w:t>«нетто»</w:t>
            </w:r>
          </w:p>
        </w:tc>
        <w:tc>
          <w:tcPr>
            <w:tcW w:w="1018" w:type="pct"/>
            <w:vMerge/>
            <w:shd w:val="clear" w:color="auto" w:fill="auto"/>
          </w:tcPr>
          <w:p w:rsidR="00B71F1C" w:rsidRPr="00AF2FA1" w:rsidRDefault="00B71F1C" w:rsidP="005A3DCF">
            <w:pPr>
              <w:spacing w:after="0"/>
              <w:jc w:val="center"/>
              <w:rPr>
                <w:rFonts w:ascii="Times New Roman" w:eastAsia="Times New Roman" w:hAnsi="Times New Roman"/>
                <w:bCs/>
              </w:rPr>
            </w:pP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многоэтажная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1,0</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0,15</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proofErr w:type="spellStart"/>
            <w:r w:rsidRPr="00AF2FA1">
              <w:rPr>
                <w:rFonts w:ascii="Times New Roman" w:eastAsia="Times New Roman" w:hAnsi="Times New Roman"/>
                <w:bCs/>
              </w:rPr>
              <w:t>среднеэтажная</w:t>
            </w:r>
            <w:proofErr w:type="spellEnd"/>
            <w:r w:rsidRPr="00AF2FA1">
              <w:rPr>
                <w:rFonts w:ascii="Times New Roman" w:eastAsia="Times New Roman" w:hAnsi="Times New Roman"/>
                <w:bCs/>
              </w:rPr>
              <w:t xml:space="preserve"> застройка</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0,7</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0,9</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0,20</w:t>
            </w:r>
          </w:p>
        </w:tc>
      </w:tr>
      <w:tr w:rsidR="00B71F1C" w:rsidRPr="00AF2FA1" w:rsidTr="005A3DCF">
        <w:trPr>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малоэтажная застройка многоквартирными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0,45</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0,5</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0,25</w:t>
            </w:r>
          </w:p>
        </w:tc>
      </w:tr>
      <w:tr w:rsidR="00B71F1C" w:rsidRPr="00AF2FA1" w:rsidTr="005A3DCF">
        <w:trPr>
          <w:trHeight w:val="144"/>
          <w:jc w:val="center"/>
        </w:trPr>
        <w:tc>
          <w:tcPr>
            <w:tcW w:w="2408" w:type="pct"/>
            <w:shd w:val="clear" w:color="auto" w:fill="auto"/>
            <w:vAlign w:val="center"/>
          </w:tcPr>
          <w:p w:rsidR="00B71F1C" w:rsidRPr="00AF2FA1" w:rsidRDefault="00B71F1C" w:rsidP="005A3DCF">
            <w:pPr>
              <w:spacing w:after="0"/>
              <w:jc w:val="center"/>
              <w:rPr>
                <w:rFonts w:ascii="Times New Roman" w:eastAsia="Times New Roman" w:hAnsi="Times New Roman"/>
                <w:bCs/>
              </w:rPr>
            </w:pPr>
            <w:r w:rsidRPr="00AF2FA1">
              <w:rPr>
                <w:rFonts w:ascii="Times New Roman" w:eastAsia="Times New Roman" w:hAnsi="Times New Roman"/>
                <w:bCs/>
              </w:rPr>
              <w:t>застройка блокированными домами</w:t>
            </w:r>
          </w:p>
        </w:tc>
        <w:tc>
          <w:tcPr>
            <w:tcW w:w="741"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0,6</w:t>
            </w:r>
          </w:p>
        </w:tc>
        <w:tc>
          <w:tcPr>
            <w:tcW w:w="833" w:type="pct"/>
            <w:shd w:val="clear" w:color="auto" w:fill="auto"/>
            <w:vAlign w:val="center"/>
          </w:tcPr>
          <w:p w:rsidR="00B71F1C" w:rsidRPr="00AF2FA1" w:rsidRDefault="00B71F1C" w:rsidP="005A3DCF">
            <w:pPr>
              <w:autoSpaceDE w:val="0"/>
              <w:autoSpaceDN w:val="0"/>
              <w:spacing w:after="0"/>
              <w:jc w:val="center"/>
              <w:rPr>
                <w:rFonts w:ascii="Times New Roman" w:eastAsia="Times New Roman" w:hAnsi="Times New Roman"/>
                <w:bCs/>
              </w:rPr>
            </w:pPr>
            <w:r w:rsidRPr="00AF2FA1">
              <w:rPr>
                <w:rFonts w:ascii="Times New Roman" w:eastAsia="Times New Roman" w:hAnsi="Times New Roman"/>
                <w:bCs/>
              </w:rPr>
              <w:t>0,8</w:t>
            </w:r>
          </w:p>
        </w:tc>
        <w:tc>
          <w:tcPr>
            <w:tcW w:w="1018" w:type="pct"/>
            <w:shd w:val="clear" w:color="auto" w:fill="auto"/>
            <w:vAlign w:val="center"/>
          </w:tcPr>
          <w:p w:rsidR="00B71F1C" w:rsidRPr="00AF2FA1" w:rsidRDefault="00B71F1C" w:rsidP="005A3DCF">
            <w:pPr>
              <w:autoSpaceDE w:val="0"/>
              <w:autoSpaceDN w:val="0"/>
              <w:spacing w:after="0"/>
              <w:ind w:left="927" w:hanging="816"/>
              <w:jc w:val="center"/>
              <w:rPr>
                <w:rFonts w:ascii="Times New Roman" w:eastAsia="Times New Roman" w:hAnsi="Times New Roman"/>
                <w:bCs/>
              </w:rPr>
            </w:pPr>
            <w:r w:rsidRPr="00AF2FA1">
              <w:rPr>
                <w:rFonts w:ascii="Times New Roman" w:eastAsia="Times New Roman" w:hAnsi="Times New Roman"/>
                <w:bCs/>
              </w:rPr>
              <w:t>0,35</w:t>
            </w:r>
          </w:p>
        </w:tc>
      </w:tr>
    </w:tbl>
    <w:p w:rsidR="00B71F1C" w:rsidRPr="00070469" w:rsidRDefault="00B71F1C" w:rsidP="00B71F1C">
      <w:pPr>
        <w:pStyle w:val="af9"/>
      </w:pPr>
      <w:r w:rsidRPr="00070469">
        <w:t>Для жилых зон приведены коэффициенты с учетом необходимых по расчету учреждений и предприятий обслуживания повседневного пользования, проездов, озеленения.</w:t>
      </w:r>
    </w:p>
    <w:p w:rsidR="00B71F1C" w:rsidRPr="00070469" w:rsidRDefault="00B71F1C" w:rsidP="00B71F1C">
      <w:pPr>
        <w:pStyle w:val="af9"/>
      </w:pPr>
      <w:r w:rsidRPr="00070469">
        <w:t>Коэффициент застройки – отношение площади, занятой под зданиями и сооружениями, к площади планировочного элемента.</w:t>
      </w:r>
    </w:p>
    <w:p w:rsidR="00B71F1C" w:rsidRPr="00070469" w:rsidRDefault="00B71F1C" w:rsidP="00B71F1C">
      <w:pPr>
        <w:pStyle w:val="af9"/>
      </w:pPr>
      <w:r w:rsidRPr="00070469">
        <w:t>Коэффициент плотности застройки – отношение площади всех этажей зданий и сооружений к площади планировочного элемента.</w:t>
      </w:r>
    </w:p>
    <w:p w:rsidR="00B71F1C" w:rsidRPr="00070469" w:rsidRDefault="00B71F1C" w:rsidP="00B71F1C">
      <w:pPr>
        <w:pStyle w:val="af9"/>
      </w:pPr>
      <w:r w:rsidRPr="00070469">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rsidR="00B71F1C" w:rsidRPr="00070469" w:rsidRDefault="00B71F1C" w:rsidP="00B71F1C">
      <w:pPr>
        <w:pStyle w:val="af9"/>
      </w:pPr>
      <w:r w:rsidRPr="00070469">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71F1C" w:rsidRPr="00070469" w:rsidRDefault="00B71F1C" w:rsidP="00B71F1C">
      <w:pPr>
        <w:pStyle w:val="af9"/>
        <w:jc w:val="center"/>
      </w:pPr>
      <w:r w:rsidRPr="00070469">
        <w:rPr>
          <w:noProof/>
        </w:rPr>
        <w:drawing>
          <wp:inline distT="0" distB="0" distL="0" distR="0" wp14:anchorId="6A6C8D85" wp14:editId="617E2305">
            <wp:extent cx="5666528" cy="401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лотность.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1445" cy="4013504"/>
                    </a:xfrm>
                    <a:prstGeom prst="rect">
                      <a:avLst/>
                    </a:prstGeom>
                  </pic:spPr>
                </pic:pic>
              </a:graphicData>
            </a:graphic>
          </wp:inline>
        </w:drawing>
      </w:r>
    </w:p>
    <w:p w:rsidR="00B71F1C" w:rsidRPr="00070469" w:rsidRDefault="00B71F1C" w:rsidP="00B71F1C">
      <w:pPr>
        <w:pStyle w:val="af9"/>
      </w:pPr>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47351A">
        <w:rPr>
          <w:noProof/>
        </w:rPr>
        <w:t>1</w:t>
      </w:r>
      <w:r w:rsidRPr="00070469">
        <w:rPr>
          <w:noProof/>
        </w:rPr>
        <w:fldChar w:fldCharType="end"/>
      </w:r>
      <w:r w:rsidRPr="00070469">
        <w:t xml:space="preserve"> – Дифференциация территории г. Лянтор по плотности застройки</w:t>
      </w:r>
    </w:p>
    <w:p w:rsidR="00B71F1C" w:rsidRPr="00070469" w:rsidRDefault="00B71F1C" w:rsidP="00B71F1C">
      <w:pPr>
        <w:pStyle w:val="af9"/>
      </w:pPr>
      <w:r w:rsidRPr="00070469">
        <w:lastRenderedPageBreak/>
        <w:t>В качестве площадок для жилищного строительства рассматриваются территории свободные от застройки, экологически благополучные, расположенные вблизи существующих жилых массивов и транспортных связей. Рекомендуемая плотность застройки жилой зоны зависит от этажности, предельная максимальная плотность должна составлять не более 10000 кв.</w:t>
      </w:r>
      <w:r>
        <w:t xml:space="preserve"> </w:t>
      </w:r>
      <w:r w:rsidRPr="00070469">
        <w:t>м/</w:t>
      </w:r>
      <w:proofErr w:type="gramStart"/>
      <w:r w:rsidRPr="00070469">
        <w:t>га</w:t>
      </w:r>
      <w:proofErr w:type="gramEnd"/>
      <w:r w:rsidRPr="00070469">
        <w:t>.</w:t>
      </w:r>
    </w:p>
    <w:p w:rsidR="00B71F1C" w:rsidRPr="00070469" w:rsidRDefault="00B71F1C" w:rsidP="00B71F1C">
      <w:pPr>
        <w:pStyle w:val="af9"/>
      </w:pPr>
      <w:r w:rsidRPr="00070469">
        <w:t>Потребность в территориях для развития жилищного строительства имеет прямую зависимость от целевых показателей жилищной обеспеченности. На начало 2019 года средний уровень обеспеченности населения о</w:t>
      </w:r>
      <w:r>
        <w:t xml:space="preserve">бщей площадью жилых помещений в </w:t>
      </w:r>
      <w:r w:rsidRPr="00070469">
        <w:t xml:space="preserve">городском поселении Лянтор составил порядка 17,1 кв. м на человека. Стратегией СЭР </w:t>
      </w:r>
      <w:proofErr w:type="spellStart"/>
      <w:r w:rsidRPr="00070469">
        <w:t>Сургутского</w:t>
      </w:r>
      <w:proofErr w:type="spellEnd"/>
      <w:r w:rsidRPr="00070469">
        <w:t xml:space="preserve"> района предполагалось достижение показателя обеспеченности населения жильем к 2030 году на уровне 18 кв. м на человека. </w:t>
      </w:r>
      <w:proofErr w:type="gramStart"/>
      <w:r w:rsidRPr="00070469">
        <w:t xml:space="preserve">Однако темпы жилищного строительства за последние 3 года значительно превысили планируемые, и базовый показатель на 2019 год достигнут выше планируемого Стратегией СЭР </w:t>
      </w:r>
      <w:proofErr w:type="spellStart"/>
      <w:r w:rsidRPr="00070469">
        <w:t>Сургутского</w:t>
      </w:r>
      <w:proofErr w:type="spellEnd"/>
      <w:r w:rsidRPr="00070469">
        <w:t xml:space="preserve"> района на 2030 год.</w:t>
      </w:r>
      <w:proofErr w:type="gramEnd"/>
      <w:r w:rsidRPr="00070469">
        <w:t xml:space="preserve"> </w:t>
      </w:r>
      <w:proofErr w:type="gramStart"/>
      <w:r w:rsidRPr="00070469">
        <w:t>Целевое значение показателя согласно государственной программе «Развитие жилищной сферы», утвержденной Постановлением Правительства Ханты-Мансийского автономного округа – Югры от 05.10.2018 № 346-п при базовом значении на 2018 год – 20,8 кв. м на человека составляет 23,4 кв. м общей площади жилых помещений, приходящихся в среднем на 1 жителя к 2025 году, 25,4 на 2030 год.</w:t>
      </w:r>
      <w:proofErr w:type="gramEnd"/>
    </w:p>
    <w:p w:rsidR="00B71F1C" w:rsidRPr="00070469" w:rsidRDefault="00B71F1C" w:rsidP="00B71F1C">
      <w:pPr>
        <w:pStyle w:val="af9"/>
      </w:pPr>
      <w:r w:rsidRPr="00070469">
        <w:t>Высокая доля жилищного фонда, признанного непригодным для проживания, существенно увеличивает потребность в новом жилищном строительстве с целью переселения граждан. Поэтому, стратегией пространственного развития приняты не целевые значения показателя обеспеченности населения общей площадью жилых помещений, установленные госпрограммой, а темпы роста обеспеченности населения общей площадью жилых помещений о</w:t>
      </w:r>
      <w:r>
        <w:t xml:space="preserve">тносительно базового значения к 2025 в </w:t>
      </w:r>
      <w:r w:rsidRPr="00070469">
        <w:t xml:space="preserve">соответствии с госпрограммой – для </w:t>
      </w:r>
      <w:proofErr w:type="spellStart"/>
      <w:r w:rsidRPr="00070469">
        <w:t>Сургутско</w:t>
      </w:r>
      <w:r>
        <w:t>го</w:t>
      </w:r>
      <w:proofErr w:type="spellEnd"/>
      <w:r>
        <w:t xml:space="preserve"> района до 2030 года, от 2025 </w:t>
      </w:r>
      <w:r w:rsidRPr="00070469">
        <w:t xml:space="preserve">к 2030 – для района до 2040 года. Таким образом, в Стратегии пространственного развития принято значение обеспеченности населения общей площадью жилых помещений для территории </w:t>
      </w:r>
      <w:proofErr w:type="spellStart"/>
      <w:r w:rsidRPr="00070469">
        <w:t>Сургутского</w:t>
      </w:r>
      <w:proofErr w:type="spellEnd"/>
      <w:r w:rsidRPr="00070469">
        <w:t xml:space="preserve"> района, на 2030 год – 21,4 кв. м на человека, а на 2040 год – 23,2 кв. м на человека. Для городского поселения Лянтор к концу 2040 года средний уровень обеспеченности населения общей площадью жилых помещений должен составить 23,2 кв. м на человека.</w:t>
      </w:r>
    </w:p>
    <w:p w:rsidR="00B71F1C" w:rsidRPr="00070469" w:rsidRDefault="00B71F1C" w:rsidP="00B71F1C">
      <w:pPr>
        <w:pStyle w:val="30"/>
      </w:pPr>
      <w:bookmarkStart w:id="104" w:name="_Toc529300828"/>
      <w:bookmarkStart w:id="105" w:name="_Toc33709584"/>
      <w:bookmarkStart w:id="106" w:name="_Toc52359694"/>
      <w:bookmarkEnd w:id="99"/>
      <w:bookmarkEnd w:id="104"/>
      <w:r w:rsidRPr="00070469">
        <w:t>В области транспортного обслуживания</w:t>
      </w:r>
      <w:bookmarkEnd w:id="105"/>
      <w:bookmarkEnd w:id="106"/>
    </w:p>
    <w:p w:rsidR="00B71F1C" w:rsidRPr="00070469" w:rsidRDefault="00B71F1C" w:rsidP="00B71F1C">
      <w:pPr>
        <w:pStyle w:val="af9"/>
      </w:pPr>
      <w:bookmarkStart w:id="107" w:name="_Toc33709585"/>
      <w:r w:rsidRPr="00070469">
        <w:t>Показатели организации системы общественного пассажирского транспорта определены согласно целям по обеспечению безопасных, качественных и доступных перевозок.</w:t>
      </w:r>
    </w:p>
    <w:p w:rsidR="00B71F1C" w:rsidRPr="00070469" w:rsidRDefault="00B71F1C" w:rsidP="00B71F1C">
      <w:pPr>
        <w:pStyle w:val="af9"/>
      </w:pPr>
      <w:r w:rsidRPr="00070469">
        <w:t>К объектам местного значения поселения в области транспортного обслуживания, подлежащим нормированию, относятся остановочные пункты.</w:t>
      </w:r>
    </w:p>
    <w:p w:rsidR="00B71F1C" w:rsidRPr="00070469" w:rsidRDefault="00B71F1C" w:rsidP="00B71F1C">
      <w:pPr>
        <w:pStyle w:val="af9"/>
      </w:pPr>
      <w:r w:rsidRPr="00070469">
        <w:t>Размеры земельных участков под размещение остановочных пунктов устанав</w:t>
      </w:r>
      <w:r>
        <w:t xml:space="preserve">ливаются в </w:t>
      </w:r>
      <w:r w:rsidRPr="00070469">
        <w:t>соответствии с Нормами отвода земель для размещения автомобильных дорог и (или) объектов дорожного сервиса, утвержденными Постановлением Правительства Российской Федерации от 02.09.2009 № 717.</w:t>
      </w:r>
    </w:p>
    <w:p w:rsidR="00B71F1C" w:rsidRPr="00070469" w:rsidRDefault="00B71F1C" w:rsidP="00B71F1C">
      <w:pPr>
        <w:pStyle w:val="af9"/>
      </w:pPr>
      <w:r w:rsidRPr="00070469">
        <w:t>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af9"/>
      </w:pPr>
      <w:r w:rsidRPr="00070469">
        <w:t>Кроме того, при разработке проектов планировки территории на основании решений, определенных Генеральным планом, необходимо предусматривать территории под размещение объектов иного значения в области транспортного обслуживания – стоянок для хранения легковых автомобилей.</w:t>
      </w:r>
    </w:p>
    <w:p w:rsidR="00B71F1C" w:rsidRPr="00070469" w:rsidRDefault="00B71F1C" w:rsidP="00B71F1C">
      <w:pPr>
        <w:pStyle w:val="af9"/>
      </w:pPr>
      <w:r w:rsidRPr="00070469">
        <w:t xml:space="preserve">Показатель обеспеченности стоянками для хранения легковых автомобилей постоянного населения, расположенными вблизи от мест проживания указан в таблице 4. Уровень обеспеченности стоянками для хранения легковых автомобилей постоянного </w:t>
      </w:r>
      <w:r w:rsidRPr="00070469">
        <w:lastRenderedPageBreak/>
        <w:t>населения, расположенными вблизи от мест проживания установлен с учетом местных особенностей рассматриваемой территории, анализа данных по количеству зарегистрированных легковых автомобилей на территории, среднего темпа прироста уровня обеспеченности легковых автомобилей на территории Ханты-Мансийс</w:t>
      </w:r>
      <w:r>
        <w:t>кого автономного округа – Югры.</w:t>
      </w:r>
    </w:p>
    <w:p w:rsidR="00B71F1C" w:rsidRPr="00070469" w:rsidRDefault="00B71F1C" w:rsidP="00B71F1C">
      <w:pPr>
        <w:pStyle w:val="af9"/>
      </w:pPr>
      <w:r w:rsidRPr="00070469">
        <w:t>Также при определении территорий необходимо учитывать нормы обеспеченности стоянками для хранения легковых автомобилей у объектов различного назначения, установленные с учетом назначения объектов и их мощности путем сравнительного анализа норм расчета стоянок автомобилей для поселений со схожими социально-экономическими характеристиками и уровнем автомобилизации населения. Нормы расчета стоянок для хранения легковых автомобилей у объектов различного назначения приведены в Приложении</w:t>
      </w:r>
      <w:proofErr w:type="gramStart"/>
      <w:r w:rsidRPr="00070469">
        <w:t xml:space="preserve"> А</w:t>
      </w:r>
      <w:proofErr w:type="gramEnd"/>
      <w:r w:rsidRPr="00070469">
        <w:t xml:space="preserve"> настоящих НГП.</w:t>
      </w:r>
    </w:p>
    <w:p w:rsidR="00B71F1C" w:rsidRPr="00070469" w:rsidRDefault="00B71F1C" w:rsidP="00B71F1C">
      <w:pPr>
        <w:pStyle w:val="30"/>
      </w:pPr>
      <w:bookmarkStart w:id="108" w:name="_Toc52359695"/>
      <w:r w:rsidRPr="00070469">
        <w:t>В области электроснабжения</w:t>
      </w:r>
      <w:bookmarkEnd w:id="107"/>
      <w:bookmarkEnd w:id="108"/>
    </w:p>
    <w:p w:rsidR="00B71F1C" w:rsidRPr="00070469" w:rsidRDefault="00B71F1C" w:rsidP="00B71F1C">
      <w:pPr>
        <w:pStyle w:val="af9"/>
      </w:pPr>
      <w:r w:rsidRPr="00070469">
        <w:t xml:space="preserve">Расчетные показатели минимально допустимого уровня обеспеченности населения объектами местного значения поселения в области электроснабжения установлены с учетом Федерального закона от 26.03.2003 </w:t>
      </w:r>
      <w:r>
        <w:t>№ 35-ФЗ «Об электроэнергетике».</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электроснабжения создадут равные условия доступа к объектам электросетевого хозяйства для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w:t>
      </w:r>
      <w:r>
        <w:t xml:space="preserve">я. Обеспечение бесперебойного и </w:t>
      </w:r>
      <w:r w:rsidRPr="00070469">
        <w:t>качественного снабжения электрической энергией потребителей способствует охране здоровья и улучшению качества жизни населения.</w:t>
      </w:r>
    </w:p>
    <w:p w:rsidR="00B71F1C" w:rsidRPr="00070469" w:rsidRDefault="00B71F1C" w:rsidP="00B71F1C">
      <w:pPr>
        <w:pStyle w:val="af9"/>
      </w:pPr>
      <w:r w:rsidRPr="00070469">
        <w:t>В расчетах при градостроительном проектировании следует принимать укрупненные показатели расхода электроэнергии согласно таблице 2.4.4. РД 34.20.185-94 «Инструкция по проектированию городских электрических сетей». Приведенные укрупненные показатели предусматрив</w:t>
      </w:r>
      <w:r>
        <w:t xml:space="preserve">ают электропотребление жилыми и </w:t>
      </w:r>
      <w:r w:rsidRPr="00070469">
        <w:t>общественными зданиями, предприятиями коммунально-бытового обслуживания, объектами транспортного обслуживания, наружным освещением.</w:t>
      </w:r>
    </w:p>
    <w:p w:rsidR="00B71F1C" w:rsidRPr="00070469" w:rsidRDefault="00B71F1C" w:rsidP="00B71F1C">
      <w:pPr>
        <w:pStyle w:val="af9"/>
      </w:pPr>
      <w:r w:rsidRPr="00070469">
        <w:t>Удельные расчетные электрические нагрузки рекомендуется принимать согласно таблицам 2.1.1, 2.1.11, 2.1.5, 2.2.1 и 2.4.3. РД 34.20.185-94.</w:t>
      </w:r>
    </w:p>
    <w:p w:rsidR="00B71F1C" w:rsidRPr="00070469" w:rsidRDefault="00B71F1C" w:rsidP="00B71F1C">
      <w:pPr>
        <w:pStyle w:val="af9"/>
      </w:pPr>
      <w:r w:rsidRPr="00070469">
        <w:t>Расчетные показатели допустимых размеров земельных участков под объекты местного значения поселения в области электроснабжения (электрич</w:t>
      </w:r>
      <w:r>
        <w:t>еские подстанции) установлены в соответствии с РНГП ХМАО-Югры.</w:t>
      </w:r>
    </w:p>
    <w:p w:rsidR="00B71F1C" w:rsidRPr="00070469" w:rsidRDefault="00B71F1C" w:rsidP="00B71F1C">
      <w:pPr>
        <w:pStyle w:val="af9"/>
      </w:pPr>
      <w:r w:rsidRPr="00070469">
        <w:t>Расстояние от границы земельного</w:t>
      </w:r>
      <w:r>
        <w:t xml:space="preserve"> участка до точки подключения к </w:t>
      </w:r>
      <w:r w:rsidRPr="00070469">
        <w:t>распределительным сетям электроснабжения принимается согласно РНГП ХМАО</w:t>
      </w:r>
      <w:r>
        <w:t xml:space="preserve"> </w:t>
      </w:r>
      <w:r w:rsidRPr="00070469">
        <w:t>-</w:t>
      </w:r>
      <w:r>
        <w:t xml:space="preserve"> </w:t>
      </w:r>
      <w:r w:rsidRPr="00070469">
        <w:t xml:space="preserve">Югры. </w:t>
      </w:r>
      <w:proofErr w:type="gramStart"/>
      <w:r w:rsidRPr="00070469">
        <w:t>Данный норматив распространяется для земельных участков земель на</w:t>
      </w:r>
      <w:r>
        <w:t xml:space="preserve">селенных пунктов, находящихся в </w:t>
      </w:r>
      <w:r w:rsidRPr="00070469">
        <w:t>государственной и муниципальной собственнос</w:t>
      </w:r>
      <w:r>
        <w:t xml:space="preserve">ти, предоставляемых бесплатно в </w:t>
      </w:r>
      <w:r w:rsidRPr="00070469">
        <w:t>собственность граждан, отнесенных к категориям, указанным в пунктах 1, 2 статьи 7.4 Закона Ханты-Мансийского авто</w:t>
      </w:r>
      <w:r>
        <w:t>номного округа - Югры от 06.07.2005</w:t>
      </w:r>
      <w:r w:rsidRPr="00070469">
        <w:t xml:space="preserve"> N 57-оз «О регулировании отдельных жилищных отношений в Ханты-Мансийском автономном округе – Югре», для строительс</w:t>
      </w:r>
      <w:r>
        <w:t>тва индивидуальных жилых домов.</w:t>
      </w:r>
      <w:proofErr w:type="gramEnd"/>
    </w:p>
    <w:p w:rsidR="00B71F1C" w:rsidRPr="00070469" w:rsidRDefault="00B71F1C" w:rsidP="00B71F1C">
      <w:pPr>
        <w:pStyle w:val="30"/>
      </w:pPr>
      <w:bookmarkStart w:id="109" w:name="_Toc33709586"/>
      <w:bookmarkStart w:id="110" w:name="_Toc52359696"/>
      <w:r w:rsidRPr="00070469">
        <w:t>В области теплоснабжения</w:t>
      </w:r>
      <w:bookmarkEnd w:id="109"/>
      <w:bookmarkEnd w:id="110"/>
      <w:r w:rsidRPr="00070469">
        <w:t xml:space="preserve"> </w:t>
      </w:r>
    </w:p>
    <w:p w:rsidR="00B71F1C" w:rsidRPr="00070469" w:rsidRDefault="00B71F1C" w:rsidP="00B71F1C">
      <w:pPr>
        <w:pStyle w:val="af9"/>
      </w:pPr>
      <w:r w:rsidRPr="00070469">
        <w:t xml:space="preserve">Расчетные показатели минимально допустимого уровня обеспеченности населения объектами местного значения поселения в области теплоснабжения установлены с учетом Федерального закона от 27.07.2010 № 190-ФЗ «О теплоснабжении» в </w:t>
      </w:r>
      <w:proofErr w:type="gramStart"/>
      <w:r w:rsidRPr="00070469">
        <w:t>соответствии</w:t>
      </w:r>
      <w:proofErr w:type="gramEnd"/>
      <w:r w:rsidRPr="00070469">
        <w:t xml:space="preserve"> с которым основными принципами организации отношений в сфере теплоснабжения являются развитие систем централизованного теплоснабж</w:t>
      </w:r>
      <w:r>
        <w:t xml:space="preserve">ения и обеспечение надежности и </w:t>
      </w:r>
      <w:r w:rsidRPr="00070469">
        <w:t>энергетической эффективности теплоснабжения, и потребления тепловой энергии.</w:t>
      </w:r>
    </w:p>
    <w:p w:rsidR="00B71F1C" w:rsidRPr="00070469" w:rsidRDefault="00B71F1C" w:rsidP="00B71F1C">
      <w:pPr>
        <w:pStyle w:val="af9"/>
      </w:pPr>
      <w:r w:rsidRPr="00070469">
        <w:lastRenderedPageBreak/>
        <w:t>Расчетные показатели минимально допустимого уровня обеспеченности объектам</w:t>
      </w:r>
      <w:r>
        <w:t xml:space="preserve">и местного значения поселения в </w:t>
      </w:r>
      <w:r w:rsidRPr="00070469">
        <w:t xml:space="preserve">области теплоснабжения для населения городского поселения </w:t>
      </w:r>
      <w:r>
        <w:t xml:space="preserve">установлены в </w:t>
      </w:r>
      <w:r w:rsidRPr="00070469">
        <w:t>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Расчетным показателем минимально допустимого уровня обеспеченности объектами теплоснабжения для населения явля</w:t>
      </w:r>
      <w:r>
        <w:t xml:space="preserve">ется тепловая нагрузка зданий в </w:t>
      </w:r>
      <w:r w:rsidRPr="00070469">
        <w:t>границах поселения. Для расчета мощности объектов местного значения поселения в области теплоснабжения для населения необходимо использовать максимальный часовой расход тепла на отопление зданий, рассчитанный с учётом температуры воздуха наиболее холод</w:t>
      </w:r>
      <w:r>
        <w:t xml:space="preserve">ной пятидневки в соответствии с СП </w:t>
      </w:r>
      <w:r w:rsidRPr="00070469">
        <w:t>131.13330.2018 «СНиП 23-01-99* «Строительная климатология».</w:t>
      </w:r>
    </w:p>
    <w:p w:rsidR="00B71F1C" w:rsidRPr="00070469" w:rsidRDefault="00B71F1C" w:rsidP="00B71F1C">
      <w:pPr>
        <w:pStyle w:val="af9"/>
      </w:pPr>
      <w:r w:rsidRPr="00070469">
        <w:t>Удельные расходы тепла на отопление жилых и общественных зданий для городского поселения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под источники</w:t>
      </w:r>
      <w:r>
        <w:t xml:space="preserve"> тепловой энергии (котельные) в </w:t>
      </w:r>
      <w:r w:rsidRPr="00070469">
        <w:t xml:space="preserve">зависимости от </w:t>
      </w:r>
      <w:proofErr w:type="spellStart"/>
      <w:r w:rsidRPr="00070469">
        <w:t>теплопроизводительности</w:t>
      </w:r>
      <w:proofErr w:type="spellEnd"/>
      <w:r w:rsidRPr="00070469">
        <w:t xml:space="preserve">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ind w:left="720" w:hanging="720"/>
      </w:pPr>
      <w:bookmarkStart w:id="111" w:name="_Toc33709587"/>
      <w:bookmarkStart w:id="112" w:name="_Toc47907237"/>
      <w:bookmarkStart w:id="113" w:name="_Toc52359697"/>
      <w:r w:rsidRPr="00070469">
        <w:t>В области водоснабжения</w:t>
      </w:r>
      <w:bookmarkEnd w:id="111"/>
      <w:bookmarkEnd w:id="112"/>
      <w:bookmarkEnd w:id="113"/>
    </w:p>
    <w:p w:rsidR="00B71F1C" w:rsidRPr="00070469" w:rsidRDefault="00B71F1C" w:rsidP="00B71F1C">
      <w:pPr>
        <w:pStyle w:val="af9"/>
      </w:pPr>
      <w:bookmarkStart w:id="114" w:name="_Hlk48132319"/>
      <w:r w:rsidRPr="00070469">
        <w:rPr>
          <w:snapToGrid w:val="0"/>
        </w:rPr>
        <w:t xml:space="preserve">Расчетные показатели минимально допустимого уровня обеспеченности объектами местного значения поселения в области водоснабжения населения </w:t>
      </w:r>
      <w:r w:rsidRPr="00070469">
        <w:t>городского поселения</w:t>
      </w:r>
      <w:r w:rsidRPr="00070469">
        <w:rPr>
          <w:snapToGrid w:val="0"/>
        </w:rPr>
        <w:t xml:space="preserve"> установлены с учетом Федерального закона от 07.12.2011 № 416-ФЗ «О водоснабжении и водоотведении», регулирующего отношения и полномочия в сфере водоснабжения</w:t>
      </w:r>
      <w:r w:rsidRPr="00070469">
        <w:t>.</w:t>
      </w:r>
    </w:p>
    <w:p w:rsidR="00B71F1C" w:rsidRPr="00070469" w:rsidRDefault="00B71F1C" w:rsidP="00B71F1C">
      <w:pPr>
        <w:pStyle w:val="af9"/>
      </w:pPr>
      <w:r w:rsidRPr="00070469">
        <w:t>Расчетный показатель минимально допустимого уровня обеспеченности населения услугами водоснабжения – показатель удельного среднесуточного водопотребления за год, (</w:t>
      </w:r>
      <w:proofErr w:type="gramStart"/>
      <w:r w:rsidRPr="00070469">
        <w:t>л</w:t>
      </w:r>
      <w:proofErr w:type="gramEnd"/>
      <w:r w:rsidRPr="00070469">
        <w:t>/</w:t>
      </w:r>
      <w:proofErr w:type="spellStart"/>
      <w:r w:rsidRPr="00070469">
        <w:t>сут</w:t>
      </w:r>
      <w:proofErr w:type="spellEnd"/>
      <w:r w:rsidRPr="00070469">
        <w:t xml:space="preserve"> на 1 чел.) для городского поселения определен в зависимости от типа застройки на основе установления минимальных нормативов водопотребления.</w:t>
      </w:r>
    </w:p>
    <w:p w:rsidR="00B71F1C" w:rsidRPr="00070469" w:rsidRDefault="00B71F1C" w:rsidP="00B71F1C">
      <w:pPr>
        <w:pStyle w:val="af9"/>
      </w:pPr>
      <w:r w:rsidRPr="00070469">
        <w:t>Среднесуточный отпуск воды в расчете на одного жителя городского поселения по годам приведен ниже (</w:t>
      </w:r>
      <w:r w:rsidRPr="00070469">
        <w:fldChar w:fldCharType="begin"/>
      </w:r>
      <w:r w:rsidRPr="00070469">
        <w:instrText xml:space="preserve"> REF _Ref25592721 \h  \* MERGEFORMAT </w:instrText>
      </w:r>
      <w:r w:rsidRPr="00070469">
        <w:fldChar w:fldCharType="separate"/>
      </w:r>
      <w:r w:rsidR="0047351A" w:rsidRPr="00070469">
        <w:t xml:space="preserve">Таблица </w:t>
      </w:r>
      <w:r w:rsidR="0047351A">
        <w:rPr>
          <w:noProof/>
        </w:rPr>
        <w:t>20</w:t>
      </w:r>
      <w:r w:rsidRPr="00070469">
        <w:fldChar w:fldCharType="end"/>
      </w:r>
      <w:r w:rsidRPr="00070469">
        <w:t>).</w:t>
      </w:r>
    </w:p>
    <w:p w:rsidR="00B71F1C" w:rsidRPr="00070469" w:rsidRDefault="00B71F1C" w:rsidP="00B71F1C">
      <w:pPr>
        <w:pStyle w:val="aff1"/>
      </w:pPr>
      <w:bookmarkStart w:id="115" w:name="_Ref25592721"/>
      <w:bookmarkStart w:id="116" w:name="_Ref19026589"/>
      <w:bookmarkStart w:id="117" w:name="_Ref19027827"/>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20</w:t>
      </w:r>
      <w:r w:rsidRPr="00070469">
        <w:rPr>
          <w:noProof/>
        </w:rPr>
        <w:fldChar w:fldCharType="end"/>
      </w:r>
      <w:bookmarkEnd w:id="115"/>
      <w:r w:rsidRPr="00070469">
        <w:t xml:space="preserve"> – </w:t>
      </w:r>
      <w:bookmarkEnd w:id="116"/>
      <w:bookmarkEnd w:id="117"/>
      <w:r w:rsidRPr="00070469">
        <w:t xml:space="preserve">Среднесуточный отпуск воды в расчете на одного жителя </w:t>
      </w:r>
      <w:r>
        <w:t xml:space="preserve">городского поселения </w:t>
      </w:r>
      <w:r w:rsidRPr="00070469">
        <w:t>Лянтор по годам</w:t>
      </w:r>
    </w:p>
    <w:tbl>
      <w:tblPr>
        <w:tblStyle w:val="13"/>
        <w:tblW w:w="5000" w:type="pct"/>
        <w:tblLook w:val="0000" w:firstRow="0" w:lastRow="0" w:firstColumn="0" w:lastColumn="0" w:noHBand="0" w:noVBand="0"/>
      </w:tblPr>
      <w:tblGrid>
        <w:gridCol w:w="2980"/>
        <w:gridCol w:w="1290"/>
        <w:gridCol w:w="1290"/>
        <w:gridCol w:w="1290"/>
        <w:gridCol w:w="1290"/>
        <w:gridCol w:w="1430"/>
      </w:tblGrid>
      <w:tr w:rsidR="00B71F1C" w:rsidRPr="00070469" w:rsidTr="005A3DCF">
        <w:trPr>
          <w:trHeight w:val="340"/>
        </w:trPr>
        <w:tc>
          <w:tcPr>
            <w:tcW w:w="1557" w:type="pct"/>
            <w:vMerge w:val="restar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Наименование муниципального образования</w:t>
            </w:r>
          </w:p>
        </w:tc>
        <w:tc>
          <w:tcPr>
            <w:tcW w:w="3443" w:type="pct"/>
            <w:gridSpan w:val="5"/>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Среднесуточный отпуск воды в расчёте</w:t>
            </w:r>
          </w:p>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 одного жителя, литров</w:t>
            </w:r>
          </w:p>
        </w:tc>
      </w:tr>
      <w:tr w:rsidR="00B71F1C" w:rsidRPr="00070469" w:rsidTr="005A3DCF">
        <w:trPr>
          <w:trHeight w:val="340"/>
        </w:trPr>
        <w:tc>
          <w:tcPr>
            <w:tcW w:w="1557" w:type="pct"/>
            <w:vMerge/>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2014</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2015</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2016</w:t>
            </w:r>
            <w:r w:rsidRPr="00070469">
              <w:rPr>
                <w:rFonts w:ascii="Times New Roman" w:eastAsia="Times New Roman" w:hAnsi="Times New Roman"/>
                <w:b/>
                <w:lang w:eastAsia="x-none"/>
              </w:rPr>
              <w:t xml:space="preserve"> год</w:t>
            </w:r>
          </w:p>
        </w:tc>
        <w:tc>
          <w:tcPr>
            <w:tcW w:w="674"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2017</w:t>
            </w:r>
            <w:r w:rsidRPr="00070469">
              <w:rPr>
                <w:rFonts w:ascii="Times New Roman" w:eastAsia="Times New Roman" w:hAnsi="Times New Roman"/>
                <w:b/>
                <w:lang w:eastAsia="x-none"/>
              </w:rPr>
              <w:t xml:space="preserve"> год</w:t>
            </w:r>
          </w:p>
        </w:tc>
        <w:tc>
          <w:tcPr>
            <w:tcW w:w="748" w:type="pct"/>
            <w:vAlign w:val="center"/>
          </w:tcPr>
          <w:p w:rsidR="00B71F1C" w:rsidRPr="00070469" w:rsidRDefault="00B71F1C" w:rsidP="005A3DCF">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2018</w:t>
            </w:r>
            <w:r w:rsidRPr="00070469">
              <w:rPr>
                <w:rFonts w:ascii="Times New Roman" w:eastAsia="Times New Roman" w:hAnsi="Times New Roman"/>
                <w:b/>
                <w:lang w:eastAsia="x-none"/>
              </w:rPr>
              <w:t xml:space="preserve"> год</w:t>
            </w:r>
          </w:p>
        </w:tc>
      </w:tr>
      <w:tr w:rsidR="00B71F1C" w:rsidRPr="00070469" w:rsidTr="005A3DCF">
        <w:trPr>
          <w:trHeight w:val="340"/>
        </w:trPr>
        <w:tc>
          <w:tcPr>
            <w:tcW w:w="1557" w:type="pct"/>
            <w:vAlign w:val="center"/>
          </w:tcPr>
          <w:p w:rsidR="00B71F1C" w:rsidRPr="00070469" w:rsidRDefault="00B71F1C" w:rsidP="005A3DCF">
            <w:pPr>
              <w:widowControl w:val="0"/>
              <w:autoSpaceDE w:val="0"/>
              <w:autoSpaceDN w:val="0"/>
              <w:jc w:val="center"/>
              <w:rPr>
                <w:rFonts w:ascii="Times New Roman" w:eastAsia="Times New Roman" w:hAnsi="Times New Roman"/>
                <w:lang w:eastAsia="x-none"/>
              </w:rPr>
            </w:pPr>
            <w:r w:rsidRPr="00070469">
              <w:rPr>
                <w:rFonts w:ascii="Times New Roman" w:eastAsia="Times New Roman" w:hAnsi="Times New Roman"/>
                <w:lang w:eastAsia="x-none"/>
              </w:rPr>
              <w:t>городское поселение Лянтор</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64</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67</w:t>
            </w:r>
          </w:p>
        </w:tc>
        <w:tc>
          <w:tcPr>
            <w:tcW w:w="674" w:type="pct"/>
            <w:tcBorders>
              <w:left w:val="nil"/>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c>
          <w:tcPr>
            <w:tcW w:w="674" w:type="pct"/>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72</w:t>
            </w:r>
          </w:p>
        </w:tc>
        <w:tc>
          <w:tcPr>
            <w:tcW w:w="748" w:type="pct"/>
            <w:tcBorders>
              <w:left w:val="nil"/>
              <w:right w:val="single" w:sz="4" w:space="0" w:color="auto"/>
            </w:tcBorders>
            <w:vAlign w:val="bottom"/>
          </w:tcPr>
          <w:p w:rsidR="00B71F1C" w:rsidRPr="00070469" w:rsidRDefault="00B71F1C" w:rsidP="005A3DCF">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r>
    </w:tbl>
    <w:p w:rsidR="00B71F1C" w:rsidRPr="00070469" w:rsidRDefault="00B71F1C" w:rsidP="00B71F1C">
      <w:pPr>
        <w:pStyle w:val="af9"/>
      </w:pPr>
      <w:r w:rsidRPr="00070469">
        <w:t>Данные предоставлены согласно статистическому сборнику «Жилищно-коммунальное хозяйство в Тюменской области (2014 – 2018)/Управление Федеральной службы государственной статистики по Тюменской области, Ханты-Мансийскому автономному округу</w:t>
      </w:r>
      <w:r>
        <w:t xml:space="preserve"> </w:t>
      </w:r>
      <w:r w:rsidRPr="00070469">
        <w:t>– Югре и Ямало-Ненецкому автон</w:t>
      </w:r>
      <w:r>
        <w:t>омному округу. Тюмень, 2019».</w:t>
      </w:r>
    </w:p>
    <w:p w:rsidR="00B71F1C" w:rsidRPr="00070469" w:rsidRDefault="00B71F1C" w:rsidP="00B71F1C">
      <w:pPr>
        <w:pStyle w:val="af9"/>
      </w:pPr>
      <w:r w:rsidRPr="00070469">
        <w:t>Анализ фактических объемов водоснабжения городского поселения показал, что удельные расчетные показатели в сфере водоснабжения мало изменяются в течение нескольких лет и находятся в близких зн</w:t>
      </w:r>
      <w:r>
        <w:t xml:space="preserve">ачениях к </w:t>
      </w:r>
      <w:r w:rsidRPr="00070469">
        <w:t>удельным показателям, установленным в РНГП ХМАО</w:t>
      </w:r>
      <w:r>
        <w:t xml:space="preserve"> </w:t>
      </w:r>
      <w:r w:rsidRPr="00070469">
        <w:t>-</w:t>
      </w:r>
      <w:r>
        <w:t xml:space="preserve"> </w:t>
      </w:r>
      <w:r w:rsidRPr="00070469">
        <w:t>Югры.</w:t>
      </w:r>
    </w:p>
    <w:p w:rsidR="00B71F1C" w:rsidRPr="00070469" w:rsidRDefault="00B71F1C" w:rsidP="00B71F1C">
      <w:pPr>
        <w:pStyle w:val="af9"/>
      </w:pPr>
      <w:r w:rsidRPr="00070469">
        <w:t>Показатели удельного среднесуточного (за год) водопотребления позволяют установить объемы снабжения водой населения для хозяйственно-питьевых целей.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pStyle w:val="af9"/>
      </w:pPr>
      <w:r w:rsidRPr="00070469">
        <w:t>Размеры земельных участков, предназначенных для размещения водопроводных очистных сооружений (ВОС) в зависимости от их производительности приняты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18" w:name="_Toc52359698"/>
      <w:bookmarkEnd w:id="114"/>
      <w:r w:rsidRPr="00070469">
        <w:lastRenderedPageBreak/>
        <w:t>В области водоотведения</w:t>
      </w:r>
      <w:bookmarkEnd w:id="118"/>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Расчетные показатели минимально допустимого уровня обеспеченности объектам</w:t>
      </w:r>
      <w:r>
        <w:rPr>
          <w:rFonts w:ascii="Times New Roman" w:eastAsia="Times New Roman" w:hAnsi="Times New Roman"/>
          <w:sz w:val="24"/>
          <w:szCs w:val="24"/>
        </w:rPr>
        <w:t xml:space="preserve">и местного значения поселения в </w:t>
      </w:r>
      <w:r w:rsidRPr="00070469">
        <w:rPr>
          <w:rFonts w:ascii="Times New Roman" w:eastAsia="Times New Roman" w:hAnsi="Times New Roman"/>
          <w:sz w:val="24"/>
          <w:szCs w:val="24"/>
        </w:rPr>
        <w:t xml:space="preserve">области водоотведения населения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установлены с учетом Федерального закона от 07.12.2</w:t>
      </w:r>
      <w:r>
        <w:rPr>
          <w:rFonts w:ascii="Times New Roman" w:eastAsia="Times New Roman" w:hAnsi="Times New Roman"/>
          <w:sz w:val="24"/>
          <w:szCs w:val="24"/>
        </w:rPr>
        <w:t xml:space="preserve">011 № 416-ФЗ «О водоснабжении и </w:t>
      </w:r>
      <w:r w:rsidRPr="00070469">
        <w:rPr>
          <w:rFonts w:ascii="Times New Roman" w:eastAsia="Times New Roman" w:hAnsi="Times New Roman"/>
          <w:sz w:val="24"/>
          <w:szCs w:val="24"/>
        </w:rPr>
        <w:t>водоотведении», регулирующего отношения и полномочия в сфере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Расчетный показатель минимально допустимого уровня обеспеченности населения услугами водоотведения – показатель удельного среднесуточного водоотведения за год, (</w:t>
      </w:r>
      <w:proofErr w:type="gramStart"/>
      <w:r w:rsidRPr="00070469">
        <w:rPr>
          <w:rFonts w:ascii="Times New Roman" w:eastAsia="Times New Roman" w:hAnsi="Times New Roman"/>
          <w:sz w:val="24"/>
          <w:szCs w:val="24"/>
        </w:rPr>
        <w:t>л</w:t>
      </w:r>
      <w:proofErr w:type="gramEnd"/>
      <w:r w:rsidRPr="00070469">
        <w:rPr>
          <w:rFonts w:ascii="Times New Roman" w:eastAsia="Times New Roman" w:hAnsi="Times New Roman"/>
          <w:sz w:val="24"/>
          <w:szCs w:val="24"/>
        </w:rPr>
        <w:t>/</w:t>
      </w:r>
      <w:proofErr w:type="spellStart"/>
      <w:r w:rsidRPr="00070469">
        <w:rPr>
          <w:rFonts w:ascii="Times New Roman" w:eastAsia="Times New Roman" w:hAnsi="Times New Roman"/>
          <w:sz w:val="24"/>
          <w:szCs w:val="24"/>
        </w:rPr>
        <w:t>сут</w:t>
      </w:r>
      <w:proofErr w:type="spellEnd"/>
      <w:r w:rsidRPr="00070469">
        <w:rPr>
          <w:rFonts w:ascii="Times New Roman" w:eastAsia="Times New Roman" w:hAnsi="Times New Roman"/>
          <w:sz w:val="24"/>
          <w:szCs w:val="24"/>
        </w:rPr>
        <w:t xml:space="preserve"> на 1 чел.) для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определен в зависимости от типа застройки на основе установления минимальных нормативов водоотведения.</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 xml:space="preserve">Анализ фактических объемов водоотведения </w:t>
      </w:r>
      <w:r w:rsidRPr="00070469">
        <w:rPr>
          <w:rFonts w:ascii="Times New Roman" w:hAnsi="Times New Roman"/>
        </w:rPr>
        <w:t>городского поселения</w:t>
      </w:r>
      <w:r w:rsidRPr="00070469">
        <w:rPr>
          <w:rFonts w:ascii="Times New Roman" w:eastAsia="Times New Roman" w:hAnsi="Times New Roman"/>
          <w:sz w:val="24"/>
          <w:szCs w:val="24"/>
        </w:rPr>
        <w:t xml:space="preserve"> показал, что удельные расчетные показатели в сфере водоотведения мало изменяются в течение нескольких лет и </w:t>
      </w:r>
      <w:r>
        <w:rPr>
          <w:rFonts w:ascii="Times New Roman" w:eastAsia="Times New Roman" w:hAnsi="Times New Roman"/>
          <w:sz w:val="24"/>
          <w:szCs w:val="24"/>
        </w:rPr>
        <w:t xml:space="preserve">находятся в близких значениях к </w:t>
      </w:r>
      <w:r w:rsidRPr="00070469">
        <w:rPr>
          <w:rFonts w:ascii="Times New Roman" w:eastAsia="Times New Roman" w:hAnsi="Times New Roman"/>
          <w:sz w:val="24"/>
          <w:szCs w:val="24"/>
        </w:rPr>
        <w:t>удельным показателям, установленным в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Показатели удельного среднесуточного (за год) водоотведения позволяют установить объемы необходимые для очистки сточных вод. Прогнозные годовые объемы водоотведения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rsidR="00B71F1C" w:rsidRPr="00070469" w:rsidRDefault="00B71F1C" w:rsidP="00B71F1C">
      <w:pPr>
        <w:spacing w:before="120" w:after="120" w:line="240" w:lineRule="auto"/>
        <w:ind w:firstLine="567"/>
        <w:jc w:val="both"/>
        <w:rPr>
          <w:rFonts w:ascii="Times New Roman" w:eastAsia="Times New Roman" w:hAnsi="Times New Roman"/>
          <w:sz w:val="24"/>
          <w:szCs w:val="24"/>
        </w:rPr>
      </w:pPr>
      <w:r w:rsidRPr="00070469">
        <w:rPr>
          <w:rFonts w:ascii="Times New Roman" w:eastAsia="Times New Roman" w:hAnsi="Times New Roman"/>
          <w:sz w:val="24"/>
          <w:szCs w:val="24"/>
        </w:rPr>
        <w:t>Размеры земельных участков, предназначенных для размещения канализационных очистных сооружений (КОС) в зависимости от их производительности приняты в соответствии с РНГП ХМАО</w:t>
      </w:r>
      <w:r>
        <w:rPr>
          <w:rFonts w:ascii="Times New Roman" w:eastAsia="Times New Roman" w:hAnsi="Times New Roman"/>
          <w:sz w:val="24"/>
          <w:szCs w:val="24"/>
        </w:rPr>
        <w:t xml:space="preserve"> </w:t>
      </w:r>
      <w:r w:rsidRPr="00070469">
        <w:rPr>
          <w:rFonts w:ascii="Times New Roman" w:eastAsia="Times New Roman" w:hAnsi="Times New Roman"/>
          <w:sz w:val="24"/>
          <w:szCs w:val="24"/>
        </w:rPr>
        <w:t>-</w:t>
      </w:r>
      <w:r>
        <w:rPr>
          <w:rFonts w:ascii="Times New Roman" w:eastAsia="Times New Roman" w:hAnsi="Times New Roman"/>
          <w:sz w:val="24"/>
          <w:szCs w:val="24"/>
        </w:rPr>
        <w:t xml:space="preserve"> </w:t>
      </w:r>
      <w:r w:rsidRPr="00070469">
        <w:rPr>
          <w:rFonts w:ascii="Times New Roman" w:eastAsia="Times New Roman" w:hAnsi="Times New Roman"/>
          <w:sz w:val="24"/>
          <w:szCs w:val="24"/>
        </w:rPr>
        <w:t>Югры.</w:t>
      </w:r>
    </w:p>
    <w:p w:rsidR="00B71F1C" w:rsidRPr="00070469" w:rsidRDefault="00B71F1C" w:rsidP="00B71F1C">
      <w:pPr>
        <w:pStyle w:val="30"/>
      </w:pPr>
      <w:bookmarkStart w:id="119" w:name="_Toc33709588"/>
      <w:bookmarkStart w:id="120" w:name="_Toc52359699"/>
      <w:r w:rsidRPr="00070469">
        <w:t>В области газоснабжения</w:t>
      </w:r>
      <w:bookmarkEnd w:id="119"/>
      <w:bookmarkEnd w:id="120"/>
    </w:p>
    <w:p w:rsidR="00B71F1C" w:rsidRPr="00070469" w:rsidRDefault="00B71F1C" w:rsidP="00B71F1C">
      <w:pPr>
        <w:pStyle w:val="af9"/>
      </w:pPr>
      <w:proofErr w:type="gramStart"/>
      <w:r w:rsidRPr="00070469">
        <w:t>Расчетные показатели минимально допустимого уровня обеспеченности населения объектами местного значения поселения в области газоснабжения установлены с учетом Федерального закона от 31.03.1999 № 69-ФЗ «О газоснабжении в Российской Федерации» в котором одним из основных принципов государственной политики в области газоснабжения является повышение уровня газификации жилищно-коммунал</w:t>
      </w:r>
      <w:r>
        <w:t xml:space="preserve">ьного хозяйства, промышленных и </w:t>
      </w:r>
      <w:r w:rsidRPr="00070469">
        <w:t>иных организаций, расположенных на территориях субъектов Российской Федерации, на основе формирования и реализации соответствующих</w:t>
      </w:r>
      <w:proofErr w:type="gramEnd"/>
      <w:r w:rsidRPr="00070469">
        <w:t xml:space="preserve"> федеральных, межрегиональных и рег</w:t>
      </w:r>
      <w:r>
        <w:t>иональных программ газификации.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газоснабжения, удельные нормативы газоснабжения природным газом для населения и размер земельного участка для размещения пункта редуцирования газа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30"/>
      </w:pPr>
      <w:bookmarkStart w:id="121" w:name="_Toc33709589"/>
      <w:bookmarkStart w:id="122" w:name="_Toc52359700"/>
      <w:r w:rsidRPr="00070469">
        <w:t>В области связи и информатизации</w:t>
      </w:r>
      <w:bookmarkEnd w:id="121"/>
      <w:bookmarkEnd w:id="122"/>
    </w:p>
    <w:p w:rsidR="00B71F1C" w:rsidRPr="00070469" w:rsidRDefault="00B71F1C" w:rsidP="00B71F1C">
      <w:pPr>
        <w:pStyle w:val="af9"/>
      </w:pPr>
      <w:r w:rsidRPr="00070469">
        <w:t>Расчетные показатели минимально допустимого уровня обеспеченности населения объектами местного значения поселения в области связи и информатизации установлены с учетом Федерального закона от</w:t>
      </w:r>
      <w:r>
        <w:t xml:space="preserve"> 07.07.2003 № 126-ФЗ «О связи».</w:t>
      </w:r>
    </w:p>
    <w:p w:rsidR="00B71F1C" w:rsidRPr="00070469" w:rsidRDefault="00B71F1C" w:rsidP="00B71F1C">
      <w:pPr>
        <w:pStyle w:val="af9"/>
      </w:pPr>
      <w:r w:rsidRPr="00070469">
        <w:t>Расчетные показатели минимально допустимого уровня обеспеченности объектам</w:t>
      </w:r>
      <w:r>
        <w:t xml:space="preserve">и местного значения поселения в </w:t>
      </w:r>
      <w:r w:rsidRPr="00070469">
        <w:t>области связи и информатизации, скорость передачи данных на пользовательское оборудование с использованием волоконно-оптической линии связи и уровень охвата доступа в интернет для населения установлены в соответствии с РНГП ХМАО</w:t>
      </w:r>
      <w:r>
        <w:t xml:space="preserve"> </w:t>
      </w:r>
      <w:r w:rsidRPr="00070469">
        <w:t>-</w:t>
      </w:r>
      <w:r>
        <w:t xml:space="preserve"> </w:t>
      </w:r>
      <w:r w:rsidRPr="00070469">
        <w:t>Югры.</w:t>
      </w:r>
    </w:p>
    <w:p w:rsidR="00B71F1C" w:rsidRPr="00070469" w:rsidRDefault="00B71F1C" w:rsidP="00B71F1C">
      <w:pPr>
        <w:pStyle w:val="af9"/>
      </w:pPr>
      <w:r w:rsidRPr="00070469">
        <w:t>Размеры земельных участков, необходимых для размещения объектами местного значения поселения в области связи и информатизации, определяются при разр</w:t>
      </w:r>
      <w:r>
        <w:t xml:space="preserve">аботке проектной документации в </w:t>
      </w:r>
      <w:r w:rsidRPr="00070469">
        <w:t xml:space="preserve">зависимости от мощности, технологической схемы, </w:t>
      </w:r>
      <w:r>
        <w:t>устанавливаемого оборудования и иных расчетных параметров.</w:t>
      </w:r>
    </w:p>
    <w:p w:rsidR="00B71F1C" w:rsidRPr="00070469" w:rsidRDefault="00B71F1C" w:rsidP="00B71F1C">
      <w:pPr>
        <w:pStyle w:val="30"/>
      </w:pPr>
      <w:bookmarkStart w:id="123" w:name="_Toc33709590"/>
      <w:bookmarkStart w:id="124" w:name="_Toc48033987"/>
      <w:bookmarkStart w:id="125" w:name="_Toc52359701"/>
      <w:r w:rsidRPr="00070469">
        <w:lastRenderedPageBreak/>
        <w:t>В области ритуальных услуг и содержания мест захоронения</w:t>
      </w:r>
      <w:bookmarkEnd w:id="123"/>
      <w:bookmarkEnd w:id="124"/>
      <w:bookmarkEnd w:id="125"/>
    </w:p>
    <w:p w:rsidR="00B71F1C" w:rsidRPr="00070469" w:rsidRDefault="00B71F1C" w:rsidP="00B71F1C">
      <w:pPr>
        <w:pStyle w:val="af9"/>
      </w:pPr>
      <w:r w:rsidRPr="00070469">
        <w:t xml:space="preserve">В местных нормативах градостроительного проектирования в области ритуальных услуг и содержания мест захоронения определены виды объектов местного значения поселения – кладбища традиционного захоронения, кладбища </w:t>
      </w:r>
      <w:proofErr w:type="spellStart"/>
      <w:r w:rsidRPr="00070469">
        <w:t>урновых</w:t>
      </w:r>
      <w:proofErr w:type="spellEnd"/>
      <w:r w:rsidRPr="00070469">
        <w:t xml:space="preserve"> захоронений после кремации.</w:t>
      </w:r>
    </w:p>
    <w:p w:rsidR="00B71F1C" w:rsidRDefault="00B71F1C" w:rsidP="00B71F1C">
      <w:pPr>
        <w:pStyle w:val="af9"/>
      </w:pPr>
      <w:proofErr w:type="gramStart"/>
      <w:r w:rsidRPr="00070469">
        <w:t>Предельные значения расчетных показателей</w:t>
      </w:r>
      <w:r>
        <w:t xml:space="preserve"> уровня обеспеченности, га на 1 тыс. </w:t>
      </w:r>
      <w:r w:rsidRPr="00070469">
        <w:t xml:space="preserve">человек населения и минимально допустимого размера земельного участка для объектов местного значения поселения в области организации ритуальных услуг и содержания мест захоронения - кладбищ традиционного захоронения, кладбищ </w:t>
      </w:r>
      <w:proofErr w:type="spellStart"/>
      <w:r w:rsidRPr="00070469">
        <w:t>урновых</w:t>
      </w:r>
      <w:proofErr w:type="spellEnd"/>
      <w:r w:rsidRPr="00070469">
        <w:t xml:space="preserve"> захоронен</w:t>
      </w:r>
      <w:r>
        <w:t xml:space="preserve">ий после кремации установлены в </w:t>
      </w:r>
      <w:r w:rsidRPr="00070469">
        <w:t>соответствии с табл. Д.1 СП 42.13330.2016 «СНиП 2.07.01-89* «Градостроительство.</w:t>
      </w:r>
      <w:proofErr w:type="gramEnd"/>
      <w:r w:rsidRPr="00070469">
        <w:t xml:space="preserve"> Планировка и застройка городских и сельских поселений».</w:t>
      </w:r>
    </w:p>
    <w:p w:rsidR="00B71F1C" w:rsidRPr="00070469" w:rsidRDefault="00B71F1C" w:rsidP="00B71F1C">
      <w:pPr>
        <w:pStyle w:val="af9"/>
      </w:pPr>
    </w:p>
    <w:p w:rsidR="00B71F1C" w:rsidRPr="00070469" w:rsidRDefault="00B71F1C" w:rsidP="00B71F1C">
      <w:pPr>
        <w:pStyle w:val="20"/>
      </w:pPr>
      <w:bookmarkStart w:id="126" w:name="_Toc33709591"/>
      <w:bookmarkStart w:id="127" w:name="_Toc52359702"/>
      <w:r w:rsidRPr="00070469">
        <w:t>ОБОСНОВАНИЕ РАСЧЕТНЫХ ПОКАЗАТЕЛЕЙ МАКСИМАЛЬНО ДОПУСТИМОЙ ТЕРРИТОРИАЛЬНОЙ ДОСТУПНОСТИ ОБЪЕКТОВ МЕСТНОГО ЗНАЧЕНИЯ ПОСЕЛЕНИЯ</w:t>
      </w:r>
      <w:bookmarkEnd w:id="126"/>
      <w:bookmarkEnd w:id="127"/>
    </w:p>
    <w:p w:rsidR="00B71F1C" w:rsidRPr="00070469" w:rsidRDefault="00B71F1C" w:rsidP="00B71F1C">
      <w:pPr>
        <w:pStyle w:val="af9"/>
        <w:rPr>
          <w:rFonts w:eastAsiaTheme="majorEastAsia"/>
        </w:rPr>
      </w:pPr>
      <w:bookmarkStart w:id="128" w:name="_Toc33709594"/>
      <w:r w:rsidRPr="00070469">
        <w:rPr>
          <w:rFonts w:eastAsiaTheme="majorEastAsia"/>
        </w:rPr>
        <w:t>Расчетные показатели максимально допустимого уровня территориальной доступности объектов местного значения поселения установлены с учетом ряда факторов, оказывающих влияние на их размещение:</w:t>
      </w:r>
    </w:p>
    <w:p w:rsidR="00B71F1C" w:rsidRPr="00070469" w:rsidRDefault="00B71F1C" w:rsidP="00B71F1C">
      <w:pPr>
        <w:pStyle w:val="a2"/>
      </w:pPr>
      <w:r w:rsidRPr="00070469">
        <w:t>физические возможности человека в климатических условиях, характерных для территории городского поселения Лянтор;</w:t>
      </w:r>
    </w:p>
    <w:p w:rsidR="00B71F1C" w:rsidRPr="00070469" w:rsidRDefault="00B71F1C" w:rsidP="00B71F1C">
      <w:pPr>
        <w:pStyle w:val="a2"/>
      </w:pPr>
      <w:r w:rsidRPr="00070469">
        <w:t>экономическая целесообразность размещения объектов при возможной наполняемости объекта;</w:t>
      </w:r>
    </w:p>
    <w:p w:rsidR="00B71F1C" w:rsidRPr="00070469" w:rsidRDefault="00B71F1C" w:rsidP="00B71F1C">
      <w:pPr>
        <w:pStyle w:val="a2"/>
      </w:pPr>
      <w:r w:rsidRPr="00070469">
        <w:t>особенности планировочной структуры;</w:t>
      </w:r>
    </w:p>
    <w:p w:rsidR="00B71F1C" w:rsidRPr="00070469" w:rsidRDefault="00B71F1C" w:rsidP="00B71F1C">
      <w:pPr>
        <w:pStyle w:val="a2"/>
      </w:pPr>
      <w:r w:rsidRPr="00070469">
        <w:t>потребность жителей в частоте пользования объектом.</w:t>
      </w:r>
    </w:p>
    <w:p w:rsidR="00B71F1C" w:rsidRPr="00070469" w:rsidRDefault="00B71F1C" w:rsidP="00B71F1C">
      <w:pPr>
        <w:pStyle w:val="af9"/>
      </w:pPr>
      <w:r w:rsidRPr="00070469">
        <w:t xml:space="preserve">При определении показателей территориальной доступности объектов </w:t>
      </w:r>
      <w:proofErr w:type="gramStart"/>
      <w:r w:rsidRPr="00070469">
        <w:t>предусмотрена</w:t>
      </w:r>
      <w:proofErr w:type="gramEnd"/>
      <w:r w:rsidRPr="00070469">
        <w:t xml:space="preserve"> системы их распределения в пространстве зависимости от частоты пользования жителями: чем чаще человек пользуется услугами объекта, тем ближе он должен быть расположен к непосредственному месту жительства.</w:t>
      </w:r>
    </w:p>
    <w:p w:rsidR="00B71F1C" w:rsidRPr="00070469" w:rsidRDefault="00B71F1C" w:rsidP="00B71F1C">
      <w:pPr>
        <w:pStyle w:val="af9"/>
      </w:pPr>
      <w:r w:rsidRPr="00070469">
        <w:t>Такой подход позволяет сократить суммар</w:t>
      </w:r>
      <w:r>
        <w:t xml:space="preserve">ное время достижения объектов и </w:t>
      </w:r>
      <w:r w:rsidRPr="00070469">
        <w:t>необходимость использования транспортных средств населением, сформировать единую систему объектов социальной инфраструктуры.</w:t>
      </w:r>
    </w:p>
    <w:p w:rsidR="00B71F1C" w:rsidRPr="00070469" w:rsidRDefault="00B71F1C" w:rsidP="00B71F1C">
      <w:pPr>
        <w:pStyle w:val="af9"/>
      </w:pPr>
      <w:r w:rsidRPr="00070469">
        <w:t>Первая ступень системы объектов социальной инфраструктуры – объекты повседнев</w:t>
      </w:r>
      <w:r>
        <w:t xml:space="preserve">ного пользования. Размещаются в </w:t>
      </w:r>
      <w:r w:rsidRPr="00070469">
        <w:t>непосредственной близости к жилой застройке (либо на ее территории).</w:t>
      </w:r>
    </w:p>
    <w:p w:rsidR="00B71F1C" w:rsidRPr="00070469" w:rsidRDefault="00B71F1C" w:rsidP="00B71F1C">
      <w:pPr>
        <w:pStyle w:val="af9"/>
      </w:pPr>
      <w:r w:rsidRPr="00070469">
        <w:t>Вторая ступень системы объектов социальной инфраструктуры – объекты периодического пользования. Размещение объектов периодического пользования необходимо предусматривать в границах планировочного микрорайона.</w:t>
      </w:r>
    </w:p>
    <w:p w:rsidR="00B71F1C" w:rsidRPr="00070469" w:rsidRDefault="00B71F1C" w:rsidP="00B71F1C">
      <w:pPr>
        <w:pStyle w:val="af9"/>
      </w:pPr>
      <w:r w:rsidRPr="00070469">
        <w:t>Третья ступень системы объектов социальной ин</w:t>
      </w:r>
      <w:r>
        <w:t xml:space="preserve">фраструктуры, благоустройства и </w:t>
      </w:r>
      <w:r w:rsidRPr="00070469">
        <w:t>озеленения – объекты эпизодического пользования. Объекты эпизодического пользования размещаются из расчета обслуживания жилого район</w:t>
      </w:r>
      <w:r>
        <w:t>а или всего населенного пункта.</w:t>
      </w:r>
    </w:p>
    <w:p w:rsidR="00B71F1C" w:rsidRPr="00070469" w:rsidRDefault="00B71F1C" w:rsidP="00B71F1C">
      <w:pPr>
        <w:pStyle w:val="af9"/>
      </w:pPr>
      <w:r w:rsidRPr="00070469">
        <w:t>Четвертая ступень – объекты, обслуживающие населения всего поселения и муниципального района.</w:t>
      </w:r>
    </w:p>
    <w:p w:rsidR="00B71F1C" w:rsidRPr="00070469" w:rsidRDefault="00B71F1C" w:rsidP="00B71F1C">
      <w:pPr>
        <w:pStyle w:val="af9"/>
      </w:pPr>
      <w:r w:rsidRPr="00070469">
        <w:t>Модель формирования системы объектов социальной инфраструктуры представлена ниже (</w:t>
      </w:r>
      <w:r w:rsidRPr="00070469">
        <w:fldChar w:fldCharType="begin"/>
      </w:r>
      <w:r w:rsidRPr="00070469">
        <w:instrText xml:space="preserve"> REF _Ref16260489 \h  \* MERGEFORMAT </w:instrText>
      </w:r>
      <w:r w:rsidRPr="00070469">
        <w:fldChar w:fldCharType="separate"/>
      </w:r>
      <w:r w:rsidR="0047351A" w:rsidRPr="00070469">
        <w:t xml:space="preserve">Рисунок </w:t>
      </w:r>
      <w:r w:rsidR="0047351A">
        <w:t>2</w:t>
      </w:r>
      <w:r w:rsidRPr="00070469">
        <w:fldChar w:fldCharType="end"/>
      </w:r>
      <w:r w:rsidRPr="00070469">
        <w:t>).</w:t>
      </w:r>
    </w:p>
    <w:p w:rsidR="00B71F1C" w:rsidRPr="00070469" w:rsidRDefault="00B71F1C" w:rsidP="00B71F1C">
      <w:pPr>
        <w:pStyle w:val="af9"/>
      </w:pPr>
    </w:p>
    <w:p w:rsidR="00B71F1C" w:rsidRPr="00070469" w:rsidRDefault="00B71F1C" w:rsidP="00B71F1C">
      <w:pPr>
        <w:pStyle w:val="af9"/>
        <w:jc w:val="center"/>
      </w:pPr>
      <w:r w:rsidRPr="00070469">
        <w:rPr>
          <w:noProof/>
        </w:rPr>
        <w:lastRenderedPageBreak/>
        <w:drawing>
          <wp:inline distT="0" distB="0" distL="0" distR="0" wp14:anchorId="3F1272C0" wp14:editId="41C8F3DC">
            <wp:extent cx="5812899" cy="3355096"/>
            <wp:effectExtent l="0" t="0" r="0" b="0"/>
            <wp:docPr id="1" name="Рисунок 1" descr="K:\Отдел социального планирования\12_ПРОЕКТЫ\1_ХМАО\!_СУРГУТСКИЙ РАЙОН 2019\7_МНГП\Модель системы объектов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тдел социального планирования\12_ПРОЕКТЫ\1_ХМАО\!_СУРГУТСКИЙ РАЙОН 2019\7_МНГП\Модель системы объектов СИ.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454" t="6460" r="11895" b="4652"/>
                    <a:stretch/>
                  </pic:blipFill>
                  <pic:spPr bwMode="auto">
                    <a:xfrm>
                      <a:off x="0" y="0"/>
                      <a:ext cx="5820819" cy="3359667"/>
                    </a:xfrm>
                    <a:prstGeom prst="rect">
                      <a:avLst/>
                    </a:prstGeom>
                    <a:noFill/>
                    <a:ln>
                      <a:noFill/>
                    </a:ln>
                    <a:extLst>
                      <a:ext uri="{53640926-AAD7-44D8-BBD7-CCE9431645EC}">
                        <a14:shadowObscured xmlns:a14="http://schemas.microsoft.com/office/drawing/2010/main"/>
                      </a:ext>
                    </a:extLst>
                  </pic:spPr>
                </pic:pic>
              </a:graphicData>
            </a:graphic>
          </wp:inline>
        </w:drawing>
      </w:r>
    </w:p>
    <w:p w:rsidR="00B71F1C" w:rsidRPr="00070469" w:rsidRDefault="00B71F1C" w:rsidP="00B71F1C">
      <w:pPr>
        <w:pStyle w:val="afd"/>
      </w:pPr>
      <w:bookmarkStart w:id="129" w:name="_Ref16260489"/>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47351A">
        <w:rPr>
          <w:noProof/>
        </w:rPr>
        <w:t>2</w:t>
      </w:r>
      <w:r w:rsidRPr="00070469">
        <w:rPr>
          <w:noProof/>
        </w:rPr>
        <w:fldChar w:fldCharType="end"/>
      </w:r>
      <w:bookmarkEnd w:id="129"/>
      <w:r w:rsidRPr="00070469">
        <w:t xml:space="preserve"> – Модель системы объектов социальной инфраструктуры</w:t>
      </w:r>
    </w:p>
    <w:p w:rsidR="00B71F1C" w:rsidRPr="00070469" w:rsidRDefault="00B71F1C" w:rsidP="00B71F1C">
      <w:pPr>
        <w:pStyle w:val="af9"/>
      </w:pPr>
      <w:bookmarkStart w:id="130" w:name="_Toc3303324"/>
      <w:bookmarkStart w:id="131" w:name="_Toc3370311"/>
      <w:bookmarkStart w:id="132" w:name="_Toc3390943"/>
      <w:bookmarkStart w:id="133" w:name="_Toc3838067"/>
      <w:r w:rsidRPr="00070469">
        <w:t>Определение предельно допустимых показателей территориальной доступности объектов местного значения поселения с учетом климатических особенностей территории</w:t>
      </w:r>
      <w:bookmarkEnd w:id="130"/>
      <w:bookmarkEnd w:id="131"/>
      <w:bookmarkEnd w:id="132"/>
      <w:bookmarkEnd w:id="133"/>
    </w:p>
    <w:p w:rsidR="00B71F1C" w:rsidRPr="00070469" w:rsidRDefault="00B71F1C" w:rsidP="00B71F1C">
      <w:pPr>
        <w:pStyle w:val="af9"/>
        <w:rPr>
          <w:rFonts w:eastAsia="Calibri"/>
        </w:rPr>
      </w:pPr>
      <w:r w:rsidRPr="00070469">
        <w:rPr>
          <w:rFonts w:eastAsia="Calibri"/>
        </w:rPr>
        <w:t>На основании характеристик природно-климатических условий определен температурно-</w:t>
      </w:r>
      <w:proofErr w:type="spellStart"/>
      <w:r w:rsidRPr="00070469">
        <w:rPr>
          <w:rFonts w:eastAsia="Calibri"/>
        </w:rPr>
        <w:t>влажностно</w:t>
      </w:r>
      <w:proofErr w:type="spellEnd"/>
      <w:r w:rsidRPr="00070469">
        <w:rPr>
          <w:rFonts w:eastAsia="Calibri"/>
        </w:rPr>
        <w:t xml:space="preserve">-ветровой показатель </w:t>
      </w:r>
      <w:proofErr w:type="spellStart"/>
      <w:r w:rsidRPr="00070469">
        <w:rPr>
          <w:rFonts w:eastAsia="Calibri"/>
        </w:rPr>
        <w:t>Миссенарда</w:t>
      </w:r>
      <w:proofErr w:type="spellEnd"/>
      <w:r w:rsidRPr="00070469">
        <w:rPr>
          <w:rFonts w:eastAsia="Calibri"/>
        </w:rPr>
        <w:t xml:space="preserve"> (ЕТ)</w:t>
      </w:r>
      <w:r w:rsidRPr="00070469">
        <w:rPr>
          <w:rFonts w:eastAsia="Calibri"/>
        </w:rPr>
        <w:footnoteReference w:id="6"/>
      </w:r>
      <w:r w:rsidRPr="00070469">
        <w:rPr>
          <w:rFonts w:eastAsia="Calibri"/>
        </w:rPr>
        <w:t xml:space="preserve">. Данный показатель характеризует </w:t>
      </w:r>
      <w:proofErr w:type="spellStart"/>
      <w:r w:rsidRPr="00070469">
        <w:rPr>
          <w:rFonts w:eastAsia="Calibri"/>
        </w:rPr>
        <w:t>теплоощущения</w:t>
      </w:r>
      <w:proofErr w:type="spellEnd"/>
      <w:r w:rsidRPr="00070469">
        <w:rPr>
          <w:rFonts w:eastAsia="Calibri"/>
        </w:rPr>
        <w:t xml:space="preserve"> одетого человека. </w:t>
      </w:r>
      <w:r w:rsidRPr="00070469">
        <w:t>Расчет эквивалентно-эффективной температуры произведен по формуле:</w:t>
      </w:r>
    </w:p>
    <w:p w:rsidR="00B71F1C" w:rsidRPr="00070469" w:rsidRDefault="00B71F1C" w:rsidP="00B71F1C">
      <w:pPr>
        <w:pStyle w:val="af9"/>
      </w:pPr>
      <m:oMathPara>
        <m:oMathParaPr>
          <m:jc m:val="center"/>
        </m:oMathParaPr>
        <m:oMath>
          <m:r>
            <m:rPr>
              <m:sty m:val="p"/>
            </m:rPr>
            <w:rPr>
              <w:rFonts w:ascii="Cambria Math" w:hAnsi="Cambria Math"/>
            </w:rPr>
            <m:t xml:space="preserve">ЕТ=37- </m:t>
          </m:r>
          <m:f>
            <m:fPr>
              <m:ctrlPr>
                <w:rPr>
                  <w:rFonts w:ascii="Cambria Math" w:hAnsi="Cambria Math"/>
                </w:rPr>
              </m:ctrlPr>
            </m:fPr>
            <m:num>
              <m:r>
                <m:rPr>
                  <m:sty m:val="p"/>
                </m:rPr>
                <w:rPr>
                  <w:rFonts w:ascii="Cambria Math" w:hAnsi="Cambria Math"/>
                </w:rPr>
                <m:t>37-</m:t>
              </m:r>
              <m:r>
                <w:rPr>
                  <w:rFonts w:ascii="Cambria Math" w:hAnsi="Cambria Math"/>
                  <w:lang w:val="en-US"/>
                </w:rPr>
                <m:t>t</m:t>
              </m:r>
            </m:num>
            <m:den>
              <m:r>
                <m:rPr>
                  <m:sty m:val="p"/>
                </m:rPr>
                <w:rPr>
                  <w:rFonts w:ascii="Cambria Math" w:hAnsi="Cambria Math"/>
                </w:rPr>
                <m:t>0.68-0.0014</m:t>
              </m:r>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1.76+1.4</m:t>
                  </m:r>
                  <m:sSup>
                    <m:sSupPr>
                      <m:ctrlPr>
                        <w:rPr>
                          <w:rFonts w:ascii="Cambria Math" w:hAnsi="Cambria Math"/>
                        </w:rPr>
                      </m:ctrlPr>
                    </m:sSupPr>
                    <m:e>
                      <m:r>
                        <w:rPr>
                          <w:rFonts w:ascii="Cambria Math" w:hAnsi="Cambria Math"/>
                        </w:rPr>
                        <m:t>v</m:t>
                      </m:r>
                    </m:e>
                    <m:sup>
                      <m:r>
                        <m:rPr>
                          <m:sty m:val="p"/>
                        </m:rPr>
                        <w:rPr>
                          <w:rFonts w:ascii="Cambria Math" w:hAnsi="Cambria Math"/>
                        </w:rPr>
                        <m:t>0.75</m:t>
                      </m:r>
                    </m:sup>
                  </m:sSup>
                </m:den>
              </m:f>
            </m:den>
          </m:f>
          <m:r>
            <m:rPr>
              <m:sty m:val="p"/>
            </m:rPr>
            <w:rPr>
              <w:rFonts w:ascii="Cambria Math" w:hAnsi="Cambria Math"/>
            </w:rPr>
            <m:t>-0.29</m:t>
          </m:r>
          <m:r>
            <w:rPr>
              <w:rFonts w:ascii="Cambria Math" w:hAnsi="Cambria Math"/>
            </w:rPr>
            <m:t>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f</m:t>
                  </m:r>
                </m:num>
                <m:den>
                  <m:r>
                    <m:rPr>
                      <m:sty m:val="p"/>
                    </m:rPr>
                    <w:rPr>
                      <w:rFonts w:ascii="Cambria Math" w:hAnsi="Cambria Math"/>
                    </w:rPr>
                    <m:t>100</m:t>
                  </m:r>
                </m:den>
              </m:f>
            </m:e>
          </m:d>
          <m:r>
            <m:rPr>
              <m:sty m:val="p"/>
            </m:rPr>
            <w:rPr>
              <w:rFonts w:ascii="Cambria Math" w:hAnsi="Cambria Math"/>
            </w:rPr>
            <m:t>,</m:t>
          </m:r>
        </m:oMath>
      </m:oMathPara>
    </w:p>
    <w:p w:rsidR="00B71F1C" w:rsidRPr="00070469" w:rsidRDefault="00B71F1C" w:rsidP="00B71F1C">
      <w:pPr>
        <w:pStyle w:val="af9"/>
        <w:rPr>
          <w:rFonts w:eastAsia="Calibri"/>
        </w:rPr>
      </w:pPr>
      <w:r w:rsidRPr="00070469">
        <w:rPr>
          <w:rFonts w:eastAsia="Calibri"/>
        </w:rPr>
        <w:t>где:</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t</m:t>
        </m:r>
      </m:oMath>
      <w:r w:rsidRPr="00070469">
        <w:rPr>
          <w:rFonts w:eastAsia="Calibri"/>
        </w:rPr>
        <w:t xml:space="preserve"> – среднесуточная температура в самый хол</w:t>
      </w:r>
      <w:proofErr w:type="spellStart"/>
      <w:r w:rsidRPr="00070469">
        <w:rPr>
          <w:rFonts w:eastAsia="Calibri"/>
        </w:rPr>
        <w:t>одный</w:t>
      </w:r>
      <w:proofErr w:type="spellEnd"/>
      <w:r w:rsidRPr="00070469">
        <w:rPr>
          <w:rFonts w:eastAsia="Calibri"/>
        </w:rPr>
        <w:t xml:space="preserve"> месяц года;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f</m:t>
        </m:r>
      </m:oMath>
      <w:r w:rsidRPr="00070469">
        <w:rPr>
          <w:rFonts w:eastAsia="Calibri"/>
        </w:rPr>
        <w:t xml:space="preserve"> – относительная влажность воздуха (среднемесячная относительная влажности воздуха);</w:t>
      </w:r>
    </w:p>
    <w:p w:rsidR="00B71F1C" w:rsidRPr="00070469" w:rsidRDefault="00B71F1C" w:rsidP="00B71F1C">
      <w:pPr>
        <w:pStyle w:val="af9"/>
        <w:rPr>
          <w:rFonts w:eastAsia="Calibri"/>
        </w:rPr>
      </w:pPr>
      <w:r w:rsidRPr="00070469">
        <w:rPr>
          <w:rFonts w:eastAsia="Calibri"/>
        </w:rPr>
        <w:t xml:space="preserve"> </w:t>
      </w:r>
      <m:oMath>
        <m:r>
          <w:rPr>
            <w:rFonts w:ascii="Cambria Math" w:eastAsia="Calibri" w:hAnsi="Cambria Math"/>
          </w:rPr>
          <m:t>v</m:t>
        </m:r>
      </m:oMath>
      <w:r w:rsidRPr="00070469">
        <w:rPr>
          <w:rFonts w:eastAsia="Calibri"/>
        </w:rPr>
        <w:t xml:space="preserve"> – среднемесячная скорость ветра.</w:t>
      </w:r>
    </w:p>
    <w:p w:rsidR="00B71F1C" w:rsidRPr="00070469" w:rsidRDefault="00B71F1C" w:rsidP="00B71F1C">
      <w:pPr>
        <w:pStyle w:val="af9"/>
        <w:rPr>
          <w:rFonts w:eastAsia="Calibri"/>
        </w:rPr>
      </w:pPr>
      <w:r w:rsidRPr="00070469">
        <w:rPr>
          <w:rFonts w:eastAsia="Calibri"/>
        </w:rPr>
        <w:t xml:space="preserve">Показатель </w:t>
      </w:r>
      <w:proofErr w:type="spellStart"/>
      <w:r w:rsidRPr="00070469">
        <w:rPr>
          <w:rFonts w:eastAsia="Calibri"/>
        </w:rPr>
        <w:t>Миссенарда</w:t>
      </w:r>
      <w:proofErr w:type="spellEnd"/>
      <w:r w:rsidRPr="00070469">
        <w:rPr>
          <w:rFonts w:eastAsia="Calibri"/>
        </w:rPr>
        <w:t xml:space="preserve"> для территории </w:t>
      </w:r>
      <w:r w:rsidRPr="00070469">
        <w:t>городского поселения</w:t>
      </w:r>
      <w:r w:rsidRPr="00070469">
        <w:rPr>
          <w:rFonts w:eastAsia="Calibri"/>
        </w:rPr>
        <w:t xml:space="preserve"> Лянтор составляет минус 38,3</w:t>
      </w:r>
      <w:r w:rsidRPr="00070469">
        <w:sym w:font="Symbol" w:char="F0B0"/>
      </w:r>
      <w:r w:rsidRPr="00070469">
        <w:t>С.</w:t>
      </w:r>
    </w:p>
    <w:p w:rsidR="00B71F1C" w:rsidRPr="00070469" w:rsidRDefault="00B71F1C" w:rsidP="00B71F1C">
      <w:pPr>
        <w:pStyle w:val="af9"/>
        <w:rPr>
          <w:rFonts w:eastAsia="Calibri"/>
        </w:rPr>
      </w:pPr>
      <w:r w:rsidRPr="00070469">
        <w:rPr>
          <w:rFonts w:eastAsia="Calibri"/>
        </w:rPr>
        <w:t xml:space="preserve">Согласно значениям температуры, рассчитанным по формуле </w:t>
      </w:r>
      <w:proofErr w:type="spellStart"/>
      <w:r w:rsidRPr="00070469">
        <w:rPr>
          <w:rFonts w:eastAsia="Calibri"/>
        </w:rPr>
        <w:t>Миссенарда</w:t>
      </w:r>
      <w:proofErr w:type="spellEnd"/>
      <w:r w:rsidRPr="00070469">
        <w:rPr>
          <w:rFonts w:eastAsia="Calibri"/>
        </w:rPr>
        <w:t>, определен риск опасности для здоровья человека и время, которое человек может провести на открытом воздухе без угрозы переохлаждения</w:t>
      </w:r>
      <w:r w:rsidRPr="00070469">
        <w:rPr>
          <w:rFonts w:eastAsia="Calibri"/>
        </w:rPr>
        <w:footnoteReference w:id="7"/>
      </w:r>
      <w:r w:rsidRPr="00070469">
        <w:rPr>
          <w:rFonts w:eastAsia="Calibri"/>
        </w:rPr>
        <w:t xml:space="preserve"> (</w:t>
      </w:r>
      <w:r w:rsidRPr="00070469">
        <w:rPr>
          <w:rFonts w:eastAsia="Calibri"/>
        </w:rPr>
        <w:fldChar w:fldCharType="begin"/>
      </w:r>
      <w:r w:rsidRPr="00070469">
        <w:rPr>
          <w:rFonts w:eastAsia="Calibri"/>
        </w:rPr>
        <w:instrText xml:space="preserve"> REF _Ref6518238 \h  \* MERGEFORMAT </w:instrText>
      </w:r>
      <w:r w:rsidRPr="00070469">
        <w:rPr>
          <w:rFonts w:eastAsia="Calibri"/>
        </w:rPr>
      </w:r>
      <w:r w:rsidRPr="00070469">
        <w:rPr>
          <w:rFonts w:eastAsia="Calibri"/>
        </w:rPr>
        <w:fldChar w:fldCharType="separate"/>
      </w:r>
      <w:r w:rsidR="0047351A" w:rsidRPr="00070469">
        <w:rPr>
          <w:rFonts w:eastAsia="Calibri"/>
        </w:rPr>
        <w:t xml:space="preserve">Таблица </w:t>
      </w:r>
      <w:r w:rsidR="0047351A">
        <w:t>21</w:t>
      </w:r>
      <w:r w:rsidRPr="00070469">
        <w:rPr>
          <w:rFonts w:eastAsia="Calibri"/>
        </w:rPr>
        <w:fldChar w:fldCharType="end"/>
      </w:r>
      <w:r w:rsidRPr="00070469">
        <w:rPr>
          <w:rFonts w:eastAsia="Calibri"/>
        </w:rPr>
        <w:t>).</w:t>
      </w:r>
    </w:p>
    <w:p w:rsidR="00B71F1C" w:rsidRPr="00070469" w:rsidRDefault="00B71F1C" w:rsidP="00B71F1C">
      <w:pPr>
        <w:pStyle w:val="aff1"/>
        <w:rPr>
          <w:rFonts w:eastAsia="Calibri"/>
        </w:rPr>
      </w:pPr>
      <w:bookmarkStart w:id="134" w:name="_Ref6518238"/>
      <w:r w:rsidRPr="00070469">
        <w:rPr>
          <w:rFonts w:eastAsia="Calibri"/>
        </w:rPr>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21</w:t>
      </w:r>
      <w:r w:rsidRPr="00070469">
        <w:rPr>
          <w:noProof/>
        </w:rPr>
        <w:fldChar w:fldCharType="end"/>
      </w:r>
      <w:bookmarkEnd w:id="134"/>
      <w:r w:rsidRPr="00070469">
        <w:rPr>
          <w:rFonts w:eastAsia="Calibri"/>
        </w:rPr>
        <w:t xml:space="preserve"> – Риск опасности для здоровья человека и время, которое человек может провести на открытом воздухе без угрозы переохлаждения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5340"/>
        <w:gridCol w:w="2239"/>
      </w:tblGrid>
      <w:tr w:rsidR="00B71F1C" w:rsidRPr="00070469" w:rsidTr="005A3DCF">
        <w:trPr>
          <w:cantSplit/>
          <w:tblHeader/>
          <w:jc w:val="center"/>
        </w:trPr>
        <w:tc>
          <w:tcPr>
            <w:tcW w:w="1040" w:type="pct"/>
            <w:shd w:val="clear" w:color="auto" w:fill="auto"/>
            <w:vAlign w:val="center"/>
            <w:hideMark/>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lastRenderedPageBreak/>
              <w:t>Приведенная температура, °С</w:t>
            </w:r>
          </w:p>
        </w:tc>
        <w:tc>
          <w:tcPr>
            <w:tcW w:w="2790" w:type="pct"/>
            <w:shd w:val="clear" w:color="auto" w:fill="auto"/>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Опасность для здоровья человека</w:t>
            </w:r>
          </w:p>
        </w:tc>
        <w:tc>
          <w:tcPr>
            <w:tcW w:w="1170" w:type="pct"/>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Время, в течение которого есть вероятность замерзнуть</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0 до минус 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Незначительное увеличение дискомфорта.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 – 2 часа</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10 до минус 27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 xml:space="preserve">Низкий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30 – 60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28 до минус 39</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 – 30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40 до минус 47</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 – 10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48 до минус 54</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 – 5 минут</w:t>
            </w:r>
          </w:p>
        </w:tc>
      </w:tr>
      <w:tr w:rsidR="00B71F1C" w:rsidRPr="00070469" w:rsidTr="005A3DCF">
        <w:trPr>
          <w:cantSplit/>
          <w:jc w:val="center"/>
        </w:trPr>
        <w:tc>
          <w:tcPr>
            <w:tcW w:w="104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От минус 55 и холоднее</w:t>
            </w:r>
          </w:p>
        </w:tc>
        <w:tc>
          <w:tcPr>
            <w:tcW w:w="2790" w:type="pct"/>
            <w:shd w:val="clear" w:color="auto" w:fill="auto"/>
            <w:vAlign w:val="center"/>
            <w:hideMark/>
          </w:tcPr>
          <w:p w:rsidR="00B71F1C" w:rsidRPr="00070469" w:rsidRDefault="00B71F1C" w:rsidP="005A3DCF">
            <w:pPr>
              <w:spacing w:after="0" w:line="240" w:lineRule="auto"/>
              <w:rPr>
                <w:rFonts w:ascii="Times New Roman" w:hAnsi="Times New Roman"/>
              </w:rPr>
            </w:pPr>
            <w:r w:rsidRPr="00070469">
              <w:rPr>
                <w:rFonts w:ascii="Times New Roman" w:hAnsi="Times New Roman"/>
              </w:rPr>
              <w:t>Крайне высокий риск обморожения. Находится на открытом воздухе опасно!</w:t>
            </w:r>
          </w:p>
        </w:tc>
        <w:tc>
          <w:tcPr>
            <w:tcW w:w="1170" w:type="pct"/>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менее 2 минут</w:t>
            </w:r>
          </w:p>
        </w:tc>
      </w:tr>
    </w:tbl>
    <w:p w:rsidR="00B71F1C" w:rsidRPr="00070469" w:rsidRDefault="00B71F1C" w:rsidP="00B71F1C">
      <w:pPr>
        <w:pStyle w:val="af9"/>
      </w:pPr>
      <w:r w:rsidRPr="00070469">
        <w:t xml:space="preserve">В </w:t>
      </w:r>
      <w:r w:rsidRPr="00070469">
        <w:rPr>
          <w:rFonts w:eastAsia="Calibri"/>
        </w:rPr>
        <w:t>зависимости от погодных условий определено максимальное время, которое может пройти человек без риска получить обморожение</w:t>
      </w:r>
      <w:r w:rsidRPr="00070469">
        <w:t xml:space="preserve"> – 10 минут. Соответственно, предельный максимальный показатель территориальной доступности объектов местного значения поселения не должен превышать 10 минут.</w:t>
      </w:r>
    </w:p>
    <w:p w:rsidR="00B71F1C" w:rsidRPr="00070469" w:rsidRDefault="00B71F1C" w:rsidP="00B71F1C">
      <w:pPr>
        <w:pStyle w:val="af9"/>
        <w:rPr>
          <w:rFonts w:eastAsia="Calibri"/>
        </w:rPr>
      </w:pPr>
      <w:r w:rsidRPr="00070469">
        <w:rPr>
          <w:rFonts w:eastAsia="Calibri"/>
        </w:rPr>
        <w:t>Средняя скорость передвижения человека</w:t>
      </w:r>
      <w:r>
        <w:rPr>
          <w:rFonts w:eastAsia="Calibri"/>
        </w:rPr>
        <w:t xml:space="preserve"> не должна превышать 4 км/ч (67 </w:t>
      </w:r>
      <w:r w:rsidRPr="00070469">
        <w:rPr>
          <w:rFonts w:eastAsia="Calibri"/>
        </w:rPr>
        <w:t>м/мин.), следовательно, максимальное расстояние, которое человек может преодолеть на открытом воздухе, без риска получить обморожение, составит 670 м.</w:t>
      </w:r>
    </w:p>
    <w:p w:rsidR="00B71F1C" w:rsidRPr="00070469" w:rsidRDefault="00B71F1C" w:rsidP="00B71F1C">
      <w:pPr>
        <w:pStyle w:val="af9"/>
        <w:rPr>
          <w:rFonts w:eastAsia="Calibri"/>
        </w:rPr>
      </w:pPr>
      <w:r w:rsidRPr="00070469">
        <w:rPr>
          <w:rFonts w:eastAsia="Calibri"/>
        </w:rPr>
        <w:t>Если по каким-либо причинам (экономические основания, структура расселения, интенсивность использования территории, преграды естественного и антропогенного происхождения) нет возможности обеспечения предельных значений пешеходной доступности, установлен расчетный показатель максимально допустимого уровня транспортной доступности объектов местного значения поселения для населения.</w:t>
      </w:r>
    </w:p>
    <w:p w:rsidR="00B71F1C" w:rsidRPr="00070469" w:rsidRDefault="00B71F1C" w:rsidP="00B71F1C">
      <w:pPr>
        <w:pStyle w:val="30"/>
      </w:pPr>
      <w:bookmarkStart w:id="135" w:name="_Toc52359703"/>
      <w:r w:rsidRPr="00070469">
        <w:t>В области физической культуры и массового спорта</w:t>
      </w:r>
      <w:bookmarkEnd w:id="135"/>
    </w:p>
    <w:p w:rsidR="00B71F1C" w:rsidRPr="00070469" w:rsidRDefault="00B71F1C" w:rsidP="00B71F1C">
      <w:pPr>
        <w:pStyle w:val="af9"/>
      </w:pPr>
      <w:bookmarkStart w:id="136" w:name="_Hlk47970380"/>
      <w:r w:rsidRPr="00070469">
        <w:t>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массового спорта (велосипедные дорожки) не подлежат установлению.</w:t>
      </w:r>
    </w:p>
    <w:p w:rsidR="00B71F1C" w:rsidRPr="00070469" w:rsidRDefault="00B71F1C" w:rsidP="00B71F1C">
      <w:pPr>
        <w:pStyle w:val="30"/>
      </w:pPr>
      <w:bookmarkStart w:id="137" w:name="_Toc52359704"/>
      <w:bookmarkEnd w:id="136"/>
      <w:r w:rsidRPr="00070469">
        <w:t>В области культуры и искусства</w:t>
      </w:r>
      <w:bookmarkEnd w:id="128"/>
      <w:bookmarkEnd w:id="137"/>
    </w:p>
    <w:p w:rsidR="00B71F1C" w:rsidRPr="00070469" w:rsidRDefault="00B71F1C" w:rsidP="00B71F1C">
      <w:pPr>
        <w:pStyle w:val="af9"/>
      </w:pPr>
      <w:r w:rsidRPr="00070469">
        <w:t>Значительная часть объектов местного значения поселения в области культуры является уникальными единичными объектами, предусматривающими обслуживание всех жителей поселения. Территориальная доступность таких объектов не устанавливается.</w:t>
      </w:r>
    </w:p>
    <w:p w:rsidR="00B71F1C" w:rsidRPr="00070469" w:rsidRDefault="00B71F1C" w:rsidP="00B71F1C">
      <w:pPr>
        <w:pStyle w:val="af9"/>
      </w:pPr>
      <w:r w:rsidRPr="00070469">
        <w:t>К объектам периодического пользования, направленным на обслуживание жилого района, отнесены общедоступные библиотеки. Расчетный показатель территориальной доступности установлен с учетом морфологических особенностей территории в части расчетной плотности населения, оказывающей вл</w:t>
      </w:r>
      <w:r>
        <w:t>ияние на наполняемость объекта.</w:t>
      </w:r>
    </w:p>
    <w:p w:rsidR="00B71F1C" w:rsidRPr="00070469" w:rsidRDefault="00B71F1C" w:rsidP="00B71F1C">
      <w:pPr>
        <w:pStyle w:val="af9"/>
      </w:pPr>
      <w:r w:rsidRPr="00070469">
        <w:t>Для объекта, обслуживающих территорию многоквартирной застройки установлен расчетный показатель максимальной пешеходной доступности – 10 минут.</w:t>
      </w:r>
    </w:p>
    <w:p w:rsidR="00B71F1C" w:rsidRPr="00070469" w:rsidRDefault="00B71F1C" w:rsidP="00B71F1C">
      <w:pPr>
        <w:pStyle w:val="af9"/>
      </w:pPr>
      <w:r w:rsidRPr="00070469">
        <w:t>Для объектов, обслуживающих территорию индивидуальной жилой застройки установлен показатель максимальной транспортной доступности – 10 минут.</w:t>
      </w:r>
    </w:p>
    <w:p w:rsidR="00B71F1C" w:rsidRPr="00070469" w:rsidRDefault="00B71F1C" w:rsidP="00B71F1C">
      <w:pPr>
        <w:pStyle w:val="30"/>
      </w:pPr>
      <w:bookmarkStart w:id="138" w:name="_Toc33709597"/>
      <w:bookmarkStart w:id="139" w:name="_Toc52359705"/>
      <w:r w:rsidRPr="00070469">
        <w:lastRenderedPageBreak/>
        <w:t>В области формирования общественных пространств, в том числе объекты благоустройства и озеленения, создания условий для массового отдыха</w:t>
      </w:r>
      <w:bookmarkEnd w:id="138"/>
      <w:bookmarkEnd w:id="139"/>
    </w:p>
    <w:p w:rsidR="00B71F1C" w:rsidRPr="00070469" w:rsidRDefault="00B71F1C" w:rsidP="00B71F1C">
      <w:pPr>
        <w:pStyle w:val="af9"/>
      </w:pPr>
      <w:r w:rsidRPr="00070469">
        <w:t>Расчетные показатели максимально допустимого уровня территориальной доступности объектов озеленения общего пользования уст</w:t>
      </w:r>
      <w:r>
        <w:t xml:space="preserve">ановлены в соответствии с </w:t>
      </w:r>
      <w:r w:rsidRPr="00070469">
        <w:t xml:space="preserve">табл. 38 пункта 1.5.2 РНГП </w:t>
      </w:r>
      <w:r w:rsidRPr="00070469">
        <w:rPr>
          <w:bCs/>
        </w:rPr>
        <w:t>ХМАО – Югры</w:t>
      </w:r>
      <w:r w:rsidRPr="00070469">
        <w:t>.</w:t>
      </w:r>
    </w:p>
    <w:p w:rsidR="00B71F1C" w:rsidRPr="00070469" w:rsidRDefault="00B71F1C" w:rsidP="00B71F1C">
      <w:pPr>
        <w:pStyle w:val="af9"/>
      </w:pPr>
      <w:r w:rsidRPr="00070469">
        <w:t>Расчетные показатели максимальной территориальной доступности объектов, формирующих общественные пространства, в том числе объекты благоустройства и озеленения, создания условий для массовог</w:t>
      </w:r>
      <w:r>
        <w:t>о отдыха установлены с учетом:</w:t>
      </w:r>
    </w:p>
    <w:p w:rsidR="00B71F1C" w:rsidRPr="00070469" w:rsidRDefault="00B71F1C" w:rsidP="00B71F1C">
      <w:pPr>
        <w:pStyle w:val="a2"/>
      </w:pPr>
      <w:r w:rsidRPr="00070469">
        <w:t>стратегических целей развития муниципального образования в части повышения комфортной городской среды, повышения интенсивности пешеходного движения и сокращения доли передвижений на индивидуальном легковом транспорте;</w:t>
      </w:r>
    </w:p>
    <w:p w:rsidR="00B71F1C" w:rsidRPr="00070469" w:rsidRDefault="00B71F1C" w:rsidP="00B71F1C">
      <w:pPr>
        <w:pStyle w:val="a2"/>
      </w:pPr>
      <w:r w:rsidRPr="00070469">
        <w:t>роли объектов в формировании общегородской си</w:t>
      </w:r>
      <w:r>
        <w:t>стемы общественных пространств.</w:t>
      </w:r>
    </w:p>
    <w:p w:rsidR="00B71F1C" w:rsidRPr="00070469" w:rsidRDefault="00B71F1C" w:rsidP="00B71F1C">
      <w:pPr>
        <w:autoSpaceDE w:val="0"/>
        <w:autoSpaceDN w:val="0"/>
        <w:adjustRightInd w:val="0"/>
        <w:spacing w:after="100"/>
        <w:ind w:firstLine="709"/>
        <w:jc w:val="both"/>
        <w:rPr>
          <w:rFonts w:ascii="Times New Roman" w:eastAsia="Times New Roman" w:hAnsi="Times New Roman"/>
          <w:sz w:val="24"/>
          <w:szCs w:val="24"/>
        </w:rPr>
      </w:pPr>
      <w:r w:rsidRPr="00070469">
        <w:rPr>
          <w:rFonts w:ascii="Times New Roman" w:eastAsia="Times New Roman" w:hAnsi="Times New Roman"/>
          <w:sz w:val="24"/>
          <w:szCs w:val="24"/>
        </w:rPr>
        <w:t>Система общественных пространств предполагает несколько уровней.</w:t>
      </w:r>
    </w:p>
    <w:p w:rsidR="00B71F1C" w:rsidRPr="00070469" w:rsidRDefault="00B71F1C" w:rsidP="00B71F1C">
      <w:pPr>
        <w:pStyle w:val="af9"/>
      </w:pPr>
      <w:r w:rsidRPr="00070469">
        <w:t>Первый уровень системы формируется из элементов благоустройства территории: детские площадки и объекты общественного назначения в границах земельного участка объектов жилого назначения, озеленение территории, прилегающей к жилой застройке. Их параметры определяются правилами благоустройства и озеленения территории. Показатель территориальной доступности не устанавливается.</w:t>
      </w:r>
    </w:p>
    <w:p w:rsidR="00B71F1C" w:rsidRPr="00070469" w:rsidRDefault="00B71F1C" w:rsidP="00B71F1C">
      <w:pPr>
        <w:pStyle w:val="af9"/>
      </w:pPr>
      <w:r w:rsidRPr="00070469">
        <w:t>Ко второму уровню системы общественных пространств относятся те объекты, размещение которых необходимо предусматривать в границах микрорайона: детские площадки общего пользования, скверы, аллеи, пешеходные улицы, площадки для отдыха населения.</w:t>
      </w:r>
    </w:p>
    <w:p w:rsidR="00B71F1C" w:rsidRPr="00070469" w:rsidRDefault="00B71F1C" w:rsidP="00B71F1C">
      <w:pPr>
        <w:pStyle w:val="af9"/>
      </w:pPr>
      <w:r w:rsidRPr="00070469">
        <w:t>К третьему уровню системы общественных пространств относятся объекты, направленные на обслуживание жилого района: парк, тематический парк, площадь, бульвар, крытые общественные пространства, обслуживающие жителей района, площадки для выгула собак.</w:t>
      </w:r>
    </w:p>
    <w:p w:rsidR="00B71F1C" w:rsidRPr="00070469" w:rsidRDefault="00B71F1C" w:rsidP="00B71F1C">
      <w:pPr>
        <w:pStyle w:val="af9"/>
      </w:pPr>
      <w:r w:rsidRPr="00070469">
        <w:t>К объектам, направленным на обслуживание всего города, относятся: парк культуры и отдыха, городской парк, городской рекреационный центр, набережная, городские кр</w:t>
      </w:r>
      <w:r>
        <w:t>ытые общественные пространства.</w:t>
      </w:r>
    </w:p>
    <w:p w:rsidR="00B71F1C" w:rsidRPr="00070469" w:rsidRDefault="00B71F1C" w:rsidP="00B71F1C">
      <w:pPr>
        <w:pStyle w:val="af9"/>
      </w:pPr>
      <w:r w:rsidRPr="00070469">
        <w:t>Для объектов, отнесенных ко второму уровню системы общественных пространств, устанавливается минимальный показатель пешеходной доступности с учетом особенностей планировочной структуры, а также показатель транспортной доступности с учетом времени, необходимого для достижения объе</w:t>
      </w:r>
      <w:r>
        <w:t>кта на общественном транспорте.</w:t>
      </w:r>
    </w:p>
    <w:p w:rsidR="00B71F1C" w:rsidRPr="00070469" w:rsidRDefault="00B71F1C" w:rsidP="00B71F1C">
      <w:pPr>
        <w:pStyle w:val="af9"/>
      </w:pPr>
      <w:r w:rsidRPr="00070469">
        <w:t xml:space="preserve">Для объектов, обслуживающих весь населенный пункт, устанавливается показатель территориальной доступности, с учетом возможности доехать до объекта общественным транспортом из </w:t>
      </w:r>
      <w:r>
        <w:t>любой точки населенного пункта.</w:t>
      </w:r>
    </w:p>
    <w:p w:rsidR="00B71F1C" w:rsidRPr="00070469" w:rsidRDefault="00B71F1C" w:rsidP="00B71F1C">
      <w:pPr>
        <w:pStyle w:val="af9"/>
      </w:pPr>
    </w:p>
    <w:p w:rsidR="00B71F1C" w:rsidRPr="00070469" w:rsidRDefault="00B71F1C" w:rsidP="00B71F1C">
      <w:pPr>
        <w:pStyle w:val="af9"/>
        <w:jc w:val="center"/>
      </w:pPr>
      <w:r w:rsidRPr="00070469">
        <w:rPr>
          <w:noProof/>
        </w:rPr>
        <w:lastRenderedPageBreak/>
        <w:drawing>
          <wp:inline distT="0" distB="0" distL="0" distR="0" wp14:anchorId="55401D08" wp14:editId="17A69B25">
            <wp:extent cx="6305297" cy="3519577"/>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3380" cy="3551999"/>
                    </a:xfrm>
                    <a:prstGeom prst="rect">
                      <a:avLst/>
                    </a:prstGeom>
                    <a:noFill/>
                  </pic:spPr>
                </pic:pic>
              </a:graphicData>
            </a:graphic>
          </wp:inline>
        </w:drawing>
      </w:r>
    </w:p>
    <w:p w:rsidR="00B71F1C" w:rsidRPr="00AF2FA1" w:rsidRDefault="00B71F1C" w:rsidP="00B71F1C">
      <w:pPr>
        <w:pStyle w:val="afd"/>
      </w:pPr>
      <w:r w:rsidRPr="00AF2FA1">
        <w:rPr>
          <w:bCs w:val="0"/>
        </w:rPr>
        <w:t>Рисунок 11 – Модель формирования системы общественных пространств на территории города</w:t>
      </w:r>
      <w:r w:rsidRPr="00AF2FA1">
        <w:t xml:space="preserve"> Лянтора</w:t>
      </w:r>
    </w:p>
    <w:p w:rsidR="00B71F1C" w:rsidRPr="00070469" w:rsidRDefault="00B71F1C" w:rsidP="00B71F1C">
      <w:pPr>
        <w:pStyle w:val="30"/>
      </w:pPr>
      <w:bookmarkStart w:id="140" w:name="_Toc33709599"/>
      <w:bookmarkStart w:id="141" w:name="_Toc52359706"/>
      <w:r w:rsidRPr="00070469">
        <w:t>В области транспортного обслуживания</w:t>
      </w:r>
      <w:bookmarkEnd w:id="140"/>
      <w:bookmarkEnd w:id="141"/>
    </w:p>
    <w:p w:rsidR="00B71F1C" w:rsidRPr="00070469" w:rsidRDefault="00B71F1C" w:rsidP="00B71F1C">
      <w:pPr>
        <w:pStyle w:val="af9"/>
      </w:pPr>
      <w:r w:rsidRPr="00070469">
        <w:t xml:space="preserve">Расчетный показатель максимально допустимого уровня территориальной доступности остановочных пунктов, выраженный в пешеходной доступности, установлен в соответствии с </w:t>
      </w:r>
      <w:r w:rsidRPr="00070469">
        <w:rPr>
          <w:rFonts w:eastAsiaTheme="majorEastAsia"/>
        </w:rPr>
        <w:t>РНГП ХМАО</w:t>
      </w:r>
      <w:r>
        <w:rPr>
          <w:rFonts w:eastAsiaTheme="majorEastAsia"/>
        </w:rPr>
        <w:t xml:space="preserve"> </w:t>
      </w:r>
      <w:r w:rsidRPr="00070469">
        <w:rPr>
          <w:rFonts w:eastAsiaTheme="majorEastAsia"/>
        </w:rPr>
        <w:t>-</w:t>
      </w:r>
      <w:r>
        <w:rPr>
          <w:rFonts w:eastAsiaTheme="majorEastAsia"/>
        </w:rPr>
        <w:t xml:space="preserve"> </w:t>
      </w:r>
      <w:r w:rsidRPr="00070469">
        <w:rPr>
          <w:rFonts w:eastAsiaTheme="majorEastAsia"/>
        </w:rPr>
        <w:t>Югры</w:t>
      </w:r>
      <w:r w:rsidRPr="00070469">
        <w:t>. Расчетный показатель минимально допустимого уровня обеспеченности остановочными пунктами не устанавливаются.</w:t>
      </w:r>
    </w:p>
    <w:p w:rsidR="00B71F1C" w:rsidRPr="00070469" w:rsidRDefault="00B71F1C" w:rsidP="00B71F1C">
      <w:pPr>
        <w:pStyle w:val="30"/>
      </w:pPr>
      <w:bookmarkStart w:id="142" w:name="_Toc33709600"/>
      <w:bookmarkStart w:id="143" w:name="_Toc52359707"/>
      <w:r w:rsidRPr="00070469">
        <w:t>В области электроснабжения</w:t>
      </w:r>
      <w:bookmarkEnd w:id="142"/>
      <w:bookmarkEnd w:id="143"/>
    </w:p>
    <w:p w:rsidR="00B71F1C" w:rsidRPr="00070469" w:rsidRDefault="00B71F1C" w:rsidP="00B71F1C">
      <w:pPr>
        <w:pStyle w:val="af9"/>
        <w:rPr>
          <w:rFonts w:eastAsiaTheme="majorEastAsia"/>
        </w:rPr>
      </w:pPr>
      <w:bookmarkStart w:id="144" w:name="_Toc33709601"/>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электроснабжения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5" w:name="_Toc52359708"/>
      <w:r w:rsidRPr="00070469">
        <w:t>В области теплоснабжения</w:t>
      </w:r>
      <w:bookmarkEnd w:id="144"/>
      <w:bookmarkEnd w:id="145"/>
      <w:r w:rsidRPr="00070469">
        <w:t xml:space="preserve"> </w:t>
      </w:r>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теплоснабжения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6" w:name="_Toc33709602"/>
      <w:bookmarkStart w:id="147" w:name="_Toc52359709"/>
      <w:r w:rsidRPr="00070469">
        <w:t>В области водоснабжения</w:t>
      </w:r>
      <w:bookmarkEnd w:id="146"/>
      <w:bookmarkEnd w:id="147"/>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8" w:name="_Toc52359710"/>
      <w:r w:rsidRPr="00070469">
        <w:t>В области водоотведения</w:t>
      </w:r>
      <w:bookmarkEnd w:id="148"/>
    </w:p>
    <w:p w:rsidR="00B71F1C" w:rsidRPr="00070469" w:rsidRDefault="00B71F1C" w:rsidP="00B71F1C">
      <w:pPr>
        <w:pStyle w:val="af9"/>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водоотведения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49" w:name="_Toc33709603"/>
      <w:bookmarkStart w:id="150" w:name="_Toc52359711"/>
      <w:r w:rsidRPr="00070469">
        <w:t>В области газоснабжения</w:t>
      </w:r>
      <w:bookmarkEnd w:id="149"/>
      <w:bookmarkEnd w:id="150"/>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газоснабжения</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1" w:name="_Toc33709604"/>
      <w:bookmarkStart w:id="152" w:name="_Toc52359712"/>
      <w:r w:rsidRPr="00070469">
        <w:t>В области связи и информатизации</w:t>
      </w:r>
      <w:bookmarkEnd w:id="151"/>
      <w:bookmarkEnd w:id="152"/>
    </w:p>
    <w:p w:rsidR="00B71F1C" w:rsidRPr="00070469" w:rsidRDefault="00B71F1C" w:rsidP="00B71F1C">
      <w:pPr>
        <w:pStyle w:val="af9"/>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связи информатизации</w:t>
      </w:r>
      <w:r w:rsidRPr="00070469">
        <w:rPr>
          <w:rFonts w:eastAsiaTheme="majorEastAsia"/>
        </w:rPr>
        <w:t xml:space="preserve"> местного значения поселения не устанавливаются.</w:t>
      </w:r>
    </w:p>
    <w:p w:rsidR="00B71F1C" w:rsidRPr="00070469" w:rsidRDefault="00B71F1C" w:rsidP="00B71F1C">
      <w:pPr>
        <w:pStyle w:val="30"/>
      </w:pPr>
      <w:bookmarkStart w:id="153" w:name="_Toc33709605"/>
      <w:bookmarkStart w:id="154" w:name="_Toc48034001"/>
      <w:bookmarkStart w:id="155" w:name="_Toc52359713"/>
      <w:r w:rsidRPr="00070469">
        <w:lastRenderedPageBreak/>
        <w:t>В области ритуальных услуг и содержания мест захоронения</w:t>
      </w:r>
      <w:bookmarkEnd w:id="153"/>
      <w:bookmarkEnd w:id="154"/>
      <w:bookmarkEnd w:id="155"/>
    </w:p>
    <w:p w:rsidR="00B71F1C" w:rsidRPr="00070469" w:rsidRDefault="00B71F1C" w:rsidP="00B71F1C">
      <w:pPr>
        <w:pStyle w:val="af9"/>
      </w:pPr>
      <w:r w:rsidRPr="00070469">
        <w:t xml:space="preserve">Предельные значения расчетных показателей максимально допустимого </w:t>
      </w:r>
      <w:r w:rsidRPr="00070469">
        <w:rPr>
          <w:rFonts w:eastAsia="Calibri"/>
        </w:rPr>
        <w:t>уровня территориальной доступности для муниципальных объектов в области ритуальных услуг и содержания мест захоронения не нормируются.</w:t>
      </w:r>
    </w:p>
    <w:p w:rsidR="00B71F1C" w:rsidRPr="00070469" w:rsidRDefault="00B71F1C" w:rsidP="00B71F1C">
      <w:pPr>
        <w:pStyle w:val="af9"/>
      </w:pPr>
    </w:p>
    <w:p w:rsidR="00B71F1C" w:rsidRPr="00070469" w:rsidRDefault="00B71F1C" w:rsidP="00B71F1C">
      <w:pPr>
        <w:pStyle w:val="1"/>
      </w:pPr>
      <w:bookmarkStart w:id="156" w:name="_Toc52359714"/>
      <w:r w:rsidRPr="00070469">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56"/>
    </w:p>
    <w:p w:rsidR="00B71F1C" w:rsidRPr="00070469" w:rsidRDefault="00B71F1C" w:rsidP="00B71F1C">
      <w:pPr>
        <w:pStyle w:val="20"/>
      </w:pPr>
      <w:bookmarkStart w:id="157" w:name="_Toc52359715"/>
      <w:r w:rsidRPr="00070469">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bookmarkEnd w:id="157"/>
    </w:p>
    <w:p w:rsidR="00B71F1C" w:rsidRPr="00070469" w:rsidRDefault="00B71F1C" w:rsidP="00B71F1C">
      <w:pPr>
        <w:pStyle w:val="af9"/>
      </w:pPr>
      <w:r w:rsidRPr="00070469">
        <w:t>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применяются при подготовке и внесении изменений в генеральный план поселения, документации по планировке территории, программы комплексного развития сист</w:t>
      </w:r>
      <w:r>
        <w:t xml:space="preserve">ем коммунальной, транспортной и </w:t>
      </w:r>
      <w:r w:rsidRPr="00070469">
        <w:t>социальной инфраструктур поселения, а также при принятии органами местного самоуправления решения о развитии застроенной территории.</w:t>
      </w:r>
    </w:p>
    <w:p w:rsidR="00B71F1C" w:rsidRPr="00070469" w:rsidRDefault="00B71F1C" w:rsidP="00B71F1C">
      <w:pPr>
        <w:pStyle w:val="af9"/>
      </w:pPr>
      <w:r w:rsidRPr="00070469">
        <w:t>При подготовке и внесении изменений в генеральный план поселения необходимо учитывать значения расчетных показателей минимально допустимого уровня обеспеченности объектами местного значения поселения и значения расчетных показателей максимально допустимого уровня территориальной доступности таких объектов для населения в целях достижения благоприятных условий жизнедеятельности человека.</w:t>
      </w:r>
    </w:p>
    <w:p w:rsidR="00B71F1C" w:rsidRPr="00070469" w:rsidRDefault="00B71F1C" w:rsidP="00B71F1C">
      <w:pPr>
        <w:pStyle w:val="af9"/>
      </w:pPr>
      <w:r w:rsidRPr="00070469">
        <w:t>При подготовке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местного значения.</w:t>
      </w:r>
    </w:p>
    <w:p w:rsidR="00B71F1C" w:rsidRPr="00070469" w:rsidRDefault="00B71F1C" w:rsidP="00B71F1C">
      <w:pPr>
        <w:pStyle w:val="af9"/>
      </w:pPr>
      <w:r w:rsidRPr="00070469">
        <w:t>При подготовке программ комплексного развития систем коммунальной, транспортной и социальной инфраструктур поселения, а именно определения этапов реализации программ и сроков реализации строительства (реконструкции) объектов местного значения поселения, следует учитывать дифференцированные во времени значения расчётных показателей минимально допустимого уровня обеспеченности объектами местного значения поселения.</w:t>
      </w:r>
    </w:p>
    <w:p w:rsidR="00B71F1C" w:rsidRPr="00070469" w:rsidRDefault="00B71F1C" w:rsidP="00B71F1C">
      <w:pPr>
        <w:pStyle w:val="af9"/>
      </w:pPr>
      <w:r w:rsidRPr="00070469">
        <w:t>При отмене и (или) изменении действующих нормативных документов Российской Федерации и (или) Ханты-Мансийского автономного округа</w:t>
      </w:r>
      <w:r>
        <w:t xml:space="preserve"> - Югры, в том числе тех, требования</w:t>
      </w:r>
      <w:r w:rsidRPr="00070469">
        <w:t xml:space="preserve">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B71F1C" w:rsidRPr="00070469" w:rsidRDefault="00B71F1C" w:rsidP="00B71F1C">
      <w:pPr>
        <w:pStyle w:val="af9"/>
      </w:pPr>
      <w:r w:rsidRPr="00070469">
        <w:t>Расчетные показатели подлежат применению разработчиком градостроительной документации, заказчиком градостроительной документации,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B71F1C" w:rsidRPr="00070469" w:rsidRDefault="00B71F1C" w:rsidP="00B71F1C">
      <w:pPr>
        <w:pStyle w:val="af9"/>
      </w:pPr>
      <w:r w:rsidRPr="00070469">
        <w:t>Расчетные показатели применяются также при осуществлении государственного контроля за соблюдением органами местного самоуправления городского поселения Лянтор законодательства о градостроительной деятельности.</w:t>
      </w:r>
    </w:p>
    <w:p w:rsidR="00B71F1C" w:rsidRPr="00070469" w:rsidRDefault="00B71F1C" w:rsidP="00B71F1C">
      <w:pPr>
        <w:pStyle w:val="30"/>
      </w:pPr>
      <w:bookmarkStart w:id="158" w:name="_Toc52359716"/>
      <w:bookmarkStart w:id="159" w:name="_Toc16261259"/>
      <w:r w:rsidRPr="00070469">
        <w:t>Применение расчетных показателей, установленных для объектов местного значения поселения в области физической культуры и массового спорта</w:t>
      </w:r>
      <w:bookmarkEnd w:id="158"/>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физической культуры и массового спорта, определяет уровень обеспеченности велосипедными дорожками на 1 тыс. населения.</w:t>
      </w:r>
    </w:p>
    <w:p w:rsidR="00B71F1C" w:rsidRPr="00070469" w:rsidRDefault="00B71F1C" w:rsidP="00B71F1C">
      <w:pPr>
        <w:pStyle w:val="af9"/>
      </w:pPr>
      <w:r w:rsidRPr="00070469">
        <w:lastRenderedPageBreak/>
        <w:t>Показатель минимальной обеспеченности объектами спорта (велосипедными дорожками) применяется при подготовке и внесении изменений в генеральный план поселения, докумен</w:t>
      </w:r>
      <w:r>
        <w:t>тацию по планировке территории.</w:t>
      </w:r>
    </w:p>
    <w:p w:rsidR="00B71F1C" w:rsidRPr="00070469" w:rsidRDefault="00B71F1C" w:rsidP="00B71F1C">
      <w:pPr>
        <w:pStyle w:val="30"/>
      </w:pPr>
      <w:bookmarkStart w:id="160" w:name="_Toc52359717"/>
      <w:r w:rsidRPr="00070469">
        <w:t>Применение расчетных показателей, установленных для объектов местного значения поселения в области культуры и искусства</w:t>
      </w:r>
      <w:bookmarkEnd w:id="159"/>
      <w:bookmarkEnd w:id="160"/>
    </w:p>
    <w:p w:rsidR="00B71F1C" w:rsidRPr="00070469" w:rsidRDefault="00B71F1C" w:rsidP="00B71F1C">
      <w:pPr>
        <w:pStyle w:val="af9"/>
      </w:pPr>
      <w:r w:rsidRPr="00070469">
        <w:t>При подготовке и внесении изменений в генеральный план поселения, документацию по планировке территории расчетный показатель минимально допустимого уровня вместимости домов культуры и их филиалов определяется суммарно на данные виды объектов.</w:t>
      </w:r>
    </w:p>
    <w:p w:rsidR="00B71F1C" w:rsidRPr="00070469" w:rsidRDefault="00B71F1C" w:rsidP="00B71F1C">
      <w:pPr>
        <w:pStyle w:val="30"/>
      </w:pPr>
      <w:bookmarkStart w:id="161" w:name="_Toc16261261"/>
      <w:bookmarkStart w:id="162" w:name="_Toc52359718"/>
      <w:r w:rsidRPr="00070469">
        <w:t>Применение расчетных показателей, установленных для объекто</w:t>
      </w:r>
      <w:bookmarkEnd w:id="161"/>
      <w:r w:rsidRPr="00070469">
        <w:t>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162"/>
    </w:p>
    <w:p w:rsidR="00B71F1C" w:rsidRPr="00070469" w:rsidRDefault="00B71F1C" w:rsidP="00B71F1C">
      <w:pPr>
        <w:pStyle w:val="af9"/>
      </w:pPr>
      <w:r w:rsidRPr="00070469">
        <w:t>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населения поселения, является суммарная площадь данных озелененных территорий общего пользования в населенном пункте.</w:t>
      </w:r>
    </w:p>
    <w:p w:rsidR="00B71F1C" w:rsidRPr="00070469" w:rsidRDefault="00B71F1C" w:rsidP="00B71F1C">
      <w:pPr>
        <w:pStyle w:val="af9"/>
      </w:pPr>
      <w:r w:rsidRPr="00070469">
        <w:t>Значение расчетных показателей суммарной площади озелененных территорий общего пользования (парков, садов, скверов, бульваров) населенных пунктов применяются при разработке генерального плана поселения для определения необходимой территории объектов озеленения общего пользования с целью установления границ функциональных зон</w:t>
      </w:r>
      <w:r>
        <w:t>.</w:t>
      </w:r>
    </w:p>
    <w:p w:rsidR="00B71F1C" w:rsidRPr="00070469" w:rsidRDefault="00B71F1C" w:rsidP="00B71F1C">
      <w:pPr>
        <w:pStyle w:val="af9"/>
      </w:pPr>
      <w:r w:rsidRPr="00070469">
        <w:t>При планировании размещения объектов, формирующих общественные пространства, необходимо соблюдать условия территориальной доступности (пешеходной и трансп</w:t>
      </w:r>
      <w:r>
        <w:t>ортной) объектов для населения.</w:t>
      </w:r>
    </w:p>
    <w:p w:rsidR="00B71F1C" w:rsidRPr="00070469" w:rsidRDefault="00B71F1C" w:rsidP="00B71F1C">
      <w:pPr>
        <w:pStyle w:val="af9"/>
      </w:pPr>
      <w:r w:rsidRPr="00070469">
        <w:t>Пешеходная доступность определяет время, затраченное на преодоление расстояния от жилья до объекта пешком по кратчайшему из возможных путей, с учетом препятствий, ограничивающих движение.</w:t>
      </w:r>
    </w:p>
    <w:p w:rsidR="00B71F1C" w:rsidRPr="00070469" w:rsidRDefault="00B71F1C" w:rsidP="00B71F1C">
      <w:pPr>
        <w:pStyle w:val="af9"/>
      </w:pPr>
      <w:r w:rsidRPr="00070469">
        <w:t>При определении пешеходной доступности объектов необходимо учитывать максимальную скорость движения пешехода – 3,5</w:t>
      </w:r>
      <w:r>
        <w:t xml:space="preserve"> км</w:t>
      </w:r>
      <w:r w:rsidRPr="00070469">
        <w:t>/час (58</w:t>
      </w:r>
      <w:r>
        <w:t xml:space="preserve"> м</w:t>
      </w:r>
      <w:r w:rsidRPr="00070469">
        <w:t>/минуту) – с учетом времени ожидания на светофоре при пе</w:t>
      </w:r>
      <w:r>
        <w:t>ресечении улично-дорожной сети.</w:t>
      </w:r>
    </w:p>
    <w:p w:rsidR="00B71F1C" w:rsidRPr="00070469" w:rsidRDefault="00B71F1C" w:rsidP="00B71F1C">
      <w:pPr>
        <w:pStyle w:val="af9"/>
      </w:pPr>
      <w:r w:rsidRPr="00070469">
        <w:t>Транспортная доступность определяет время, затраченное на преодоление расстояния от жилья до объекта при помощи общественного транспорта, включая время движения экипажа и время стоянки на остановочных пунктах. Времени ожидания общественного транспорта, время движения до остановочного пункта в расчет не включаются.</w:t>
      </w:r>
    </w:p>
    <w:p w:rsidR="00B71F1C" w:rsidRPr="00070469" w:rsidRDefault="00B71F1C" w:rsidP="00B71F1C">
      <w:pPr>
        <w:pStyle w:val="af9"/>
      </w:pPr>
      <w:r w:rsidRPr="00070469">
        <w:t>Потребность в мощности объектов компенсируется за счет территорий, регенерации и территорий новой застройки.</w:t>
      </w:r>
    </w:p>
    <w:p w:rsidR="00B71F1C" w:rsidRPr="00070469" w:rsidRDefault="00B71F1C" w:rsidP="00B71F1C">
      <w:pPr>
        <w:pStyle w:val="af9"/>
      </w:pPr>
      <w:r w:rsidRPr="00070469">
        <w:t>В границах застроенных территорий, подлежащих частичной регенерации, в первую очередь, планируется размещение объектов повседневного, периодического пользования необходимой мощности с учетом потребности в границах микрорайона.</w:t>
      </w:r>
    </w:p>
    <w:p w:rsidR="00B71F1C" w:rsidRPr="00070469" w:rsidRDefault="00B71F1C" w:rsidP="00B71F1C">
      <w:pPr>
        <w:pStyle w:val="af9"/>
      </w:pPr>
      <w:r w:rsidRPr="00070469">
        <w:t>Обеспечение мощности объектов предусматривается с учетом потребности расчетного количества жителей территории новой застройки и потребности прилегающих территорий, не подлежащих преобразованию в границах микрорайона.</w:t>
      </w:r>
    </w:p>
    <w:p w:rsidR="00B71F1C" w:rsidRPr="00070469" w:rsidRDefault="00B71F1C" w:rsidP="00B71F1C">
      <w:pPr>
        <w:pStyle w:val="af9"/>
      </w:pPr>
      <w:r w:rsidRPr="00070469">
        <w:t xml:space="preserve">Для застроенных территорий показатель территориальной доступности объектов повседневного, периодического пользования предусматривается в соответствии со сложившейся ситуацией. Потребность в мощности объектов для указанных территорий </w:t>
      </w:r>
      <w:r w:rsidRPr="00070469">
        <w:lastRenderedPageBreak/>
        <w:t>компенсируется за счет территорий, подлежащих частичной регенерации, территорий новой застройки.</w:t>
      </w:r>
    </w:p>
    <w:p w:rsidR="00B71F1C" w:rsidRPr="00070469" w:rsidRDefault="00B71F1C" w:rsidP="00B71F1C">
      <w:pPr>
        <w:pStyle w:val="af9"/>
      </w:pPr>
      <w:r w:rsidRPr="00070469">
        <w:t>Для застроенных территорий, при наличии свободных земельных ресурсов, необходимо, в первую очередь, планировать обеспечение потребности населения в мощности объектов и их территориальной доступности, с учетом застроенных территорий в радиус</w:t>
      </w:r>
      <w:r>
        <w:t>е территориальной доступности.</w:t>
      </w:r>
    </w:p>
    <w:p w:rsidR="00B71F1C" w:rsidRPr="00070469" w:rsidRDefault="00B71F1C" w:rsidP="00B71F1C">
      <w:pPr>
        <w:pStyle w:val="af9"/>
      </w:pPr>
      <w:r w:rsidRPr="00070469">
        <w:t>Для территорий новой застройки необходимо предусматривать полное обеспечение мощностью объектов социальной инфраструктуры, объектов благоустройства и озеленения повседневного, периодического пользования, территориальной доступности таких объектов за счет проектируемой территории. Кроме того, мощность объектов необходимо предусматривать с учетом компенсации нехватки мощности объектов для застроенных территорий.</w:t>
      </w:r>
    </w:p>
    <w:p w:rsidR="00B71F1C" w:rsidRPr="00070469" w:rsidRDefault="00B71F1C" w:rsidP="00B71F1C">
      <w:pPr>
        <w:pStyle w:val="af9"/>
      </w:pPr>
      <w:r w:rsidRPr="00070469">
        <w:t>В жилых кварталах (микрорайонах) необходимо предусматривать размещение площадок общего пользования различного назначения.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w:t>
      </w:r>
    </w:p>
    <w:p w:rsidR="00B71F1C" w:rsidRPr="00070469" w:rsidRDefault="00B71F1C" w:rsidP="00B71F1C">
      <w:pPr>
        <w:pStyle w:val="30"/>
      </w:pPr>
      <w:bookmarkStart w:id="163" w:name="_Toc48192071"/>
      <w:bookmarkStart w:id="164" w:name="_Toc52359719"/>
      <w:bookmarkStart w:id="165" w:name="_Toc16261262"/>
      <w:r w:rsidRPr="00070469">
        <w:t>Применение расчетных показателей, установленных для объектов в области жилищного строительства</w:t>
      </w:r>
      <w:bookmarkEnd w:id="163"/>
      <w:bookmarkEnd w:id="164"/>
    </w:p>
    <w:p w:rsidR="00B71F1C" w:rsidRPr="00070469" w:rsidRDefault="00B71F1C" w:rsidP="00B71F1C">
      <w:pPr>
        <w:pStyle w:val="af9"/>
      </w:pPr>
      <w:r w:rsidRPr="00070469">
        <w:t>Расчетные показатели для объектов жилого назначения применяются:</w:t>
      </w:r>
    </w:p>
    <w:p w:rsidR="00B71F1C" w:rsidRPr="00070469" w:rsidRDefault="00B71F1C" w:rsidP="00B71F1C">
      <w:pPr>
        <w:pStyle w:val="a2"/>
      </w:pPr>
      <w:r w:rsidRPr="00070469">
        <w:t>при планировании нового жилищного строительства и развития застроенных территорий;</w:t>
      </w:r>
    </w:p>
    <w:p w:rsidR="00B71F1C" w:rsidRPr="00070469" w:rsidRDefault="00B71F1C" w:rsidP="00B71F1C">
      <w:pPr>
        <w:pStyle w:val="a2"/>
      </w:pPr>
      <w:r w:rsidRPr="00070469">
        <w:t>при разработке и мониторинге качества проектных решений документации по планировке территории уполномоченными органами местного самоуправления;</w:t>
      </w:r>
    </w:p>
    <w:p w:rsidR="00B71F1C" w:rsidRPr="00070469" w:rsidRDefault="00B71F1C" w:rsidP="00B71F1C">
      <w:pPr>
        <w:pStyle w:val="a2"/>
      </w:pPr>
      <w:r w:rsidRPr="00070469">
        <w:t>при размещении инвестиционных площадок в области создания условий для развития жилищного строительства.</w:t>
      </w:r>
    </w:p>
    <w:p w:rsidR="00B71F1C" w:rsidRPr="00070469" w:rsidRDefault="00B71F1C" w:rsidP="00B71F1C">
      <w:pPr>
        <w:pStyle w:val="af9"/>
      </w:pPr>
      <w:r w:rsidRPr="00070469">
        <w:t>Соблюдение установленных параметров для размещения объектов жилого назначения обеспечивает условия достаточности территорий для создания комфортной среды жизнедеятельности человека; для соблюдения баланса элементов городской среды в шаговой доступности, в границах микрорайона жилой застройки; для соответствия техническим, санитарно-гигиеническим, пожарным нормам организации территории.</w:t>
      </w:r>
    </w:p>
    <w:p w:rsidR="00B71F1C" w:rsidRPr="00070469" w:rsidRDefault="00B71F1C" w:rsidP="00B71F1C">
      <w:pPr>
        <w:pStyle w:val="af9"/>
      </w:pPr>
      <w:r w:rsidRPr="00070469">
        <w:t>Применение показателя расчетной плотности населения</w:t>
      </w:r>
    </w:p>
    <w:p w:rsidR="00B71F1C" w:rsidRPr="00070469" w:rsidRDefault="00B71F1C" w:rsidP="00B71F1C">
      <w:pPr>
        <w:pStyle w:val="af9"/>
      </w:pPr>
      <w:r w:rsidRPr="00070469">
        <w:t>Показатель расчетной плотности населения устанавливает максимальную численность населения в границах проектируемой территории и, соответственно, потребность в размещении объектов социальной, инженерной инфраструктуры необходимо</w:t>
      </w:r>
      <w:r>
        <w:t>й мощности для этой территории.</w:t>
      </w:r>
    </w:p>
    <w:p w:rsidR="00B71F1C" w:rsidRPr="00070469" w:rsidRDefault="00B71F1C" w:rsidP="00B71F1C">
      <w:pPr>
        <w:pStyle w:val="af9"/>
      </w:pPr>
      <w:r w:rsidRPr="00070469">
        <w:t>Показатель расчетной плотность населения применяется при разработке генерального плана, документации по планировке территории в части определения параметров зон размещения объектов; при разработке правил землепользования и застройки в части определения показателей минимальной обеспеченности объектами инженерной, транспортной, социальной инфраструктур для территорий, в границах которых предполагается деятельность по комплексному и устойчивому развитию.</w:t>
      </w:r>
    </w:p>
    <w:p w:rsidR="00B71F1C" w:rsidRPr="00070469" w:rsidRDefault="00B71F1C" w:rsidP="00B71F1C">
      <w:pPr>
        <w:pStyle w:val="30"/>
      </w:pPr>
      <w:bookmarkStart w:id="166" w:name="_Toc52359720"/>
      <w:r w:rsidRPr="00070469">
        <w:t>Применение расчетных показателей, установленных для объектов местного значения поселения в области транспортного обслуживания</w:t>
      </w:r>
      <w:bookmarkEnd w:id="165"/>
      <w:bookmarkEnd w:id="166"/>
    </w:p>
    <w:p w:rsidR="00B71F1C" w:rsidRPr="00070469" w:rsidRDefault="00B71F1C" w:rsidP="00B71F1C">
      <w:pPr>
        <w:pStyle w:val="af9"/>
      </w:pPr>
      <w:r w:rsidRPr="00070469">
        <w:rPr>
          <w:lang w:val="x-none"/>
        </w:rPr>
        <w:t>Расчетный показатель, установленный для объектов местного значения поселения в области</w:t>
      </w:r>
      <w:r w:rsidRPr="00070469">
        <w:t xml:space="preserve"> транспортного обслуживания определяет пешеходную доступность до остановочного пункта. Показатель применяется п</w:t>
      </w:r>
      <w:r>
        <w:t xml:space="preserve">ри подготовке и </w:t>
      </w:r>
      <w:r w:rsidRPr="00070469">
        <w:t xml:space="preserve">внесении изменений в </w:t>
      </w:r>
      <w:r w:rsidRPr="00070469">
        <w:lastRenderedPageBreak/>
        <w:t>генеральный план поселения для населенных пунктов, в которых осуществляются регулярные перевозки обществ</w:t>
      </w:r>
      <w:r>
        <w:t>енным пассажирским транспортом.</w:t>
      </w:r>
    </w:p>
    <w:p w:rsidR="00B71F1C" w:rsidRPr="00070469" w:rsidRDefault="00B71F1C" w:rsidP="00B71F1C">
      <w:pPr>
        <w:pStyle w:val="30"/>
      </w:pPr>
      <w:bookmarkStart w:id="167" w:name="_Toc16261263"/>
      <w:bookmarkStart w:id="168" w:name="_Toc52359721"/>
      <w:r w:rsidRPr="00070469">
        <w:t>Применение расчетных показателей, установленных для объектов местного значения поселения в области электроснабжения</w:t>
      </w:r>
      <w:bookmarkEnd w:id="167"/>
      <w:bookmarkEnd w:id="168"/>
    </w:p>
    <w:p w:rsidR="00B71F1C" w:rsidRPr="00070469" w:rsidRDefault="00B71F1C" w:rsidP="00B71F1C">
      <w:pPr>
        <w:pStyle w:val="af9"/>
      </w:pPr>
      <w:bookmarkStart w:id="169" w:name="_Toc16261265"/>
      <w:r w:rsidRPr="00070469">
        <w:t>Расчетный показатель, установленный для объектов местного значения поселения в области электроснабжения – укрупненный показатель расхода электроэнергии коммунально-бытовых потребителей, определяет расход электроэнергии, приходящийся на одного человека в год. Показатель применяется для расчета расхода электроэнергии в Генеральном плане поселения. Показатель – размер земельного участка, отводимого</w:t>
      </w:r>
      <w:r>
        <w:t xml:space="preserve"> для электрических подстанций и </w:t>
      </w:r>
      <w:r w:rsidRPr="00070469">
        <w:t>трансформаторных подстанций,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 Показатель доступности</w:t>
      </w:r>
      <w:r>
        <w:t xml:space="preserve"> </w:t>
      </w:r>
      <w:r w:rsidRPr="00070469">
        <w:t>- расстояние от границы земельного участка до точки подключения к распределительным сетям электроснабжения определяет расстояние от земельного уча</w:t>
      </w:r>
      <w:r>
        <w:t>стка до сетей электроснабжения.</w:t>
      </w:r>
    </w:p>
    <w:p w:rsidR="00B71F1C" w:rsidRPr="00070469" w:rsidRDefault="00B71F1C" w:rsidP="00B71F1C">
      <w:pPr>
        <w:pStyle w:val="30"/>
      </w:pPr>
      <w:bookmarkStart w:id="170" w:name="_Toc52359722"/>
      <w:r w:rsidRPr="00070469">
        <w:t>Применение расчетных показателей, установленных для объектов местного значения поселения в области теплоснабжения</w:t>
      </w:r>
      <w:bookmarkEnd w:id="169"/>
      <w:bookmarkEnd w:id="170"/>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теплоснабжения – удельный расход тепла на отопление жилых, административных и общественных зданий, устанавливает удельное количество теплоты, приведенное к квадратному метру площади здания и необходимое для отопления жилых, административных и общественных зданий. Показатель применяется для расчета количества тепловой энергии в Генеральном плане поселения. Показатель – размер земельного участка источника тепловой энергии (котельная) в зависимости от теплопроизводительности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1" w:name="_Toc16261266"/>
      <w:bookmarkStart w:id="172" w:name="_Toc52359723"/>
      <w:r w:rsidRPr="00070469">
        <w:t>Применение расчетных показателей, установленных для объектов местного значения поселения в области водоснабжения</w:t>
      </w:r>
      <w:bookmarkEnd w:id="171"/>
      <w:bookmarkEnd w:id="172"/>
    </w:p>
    <w:p w:rsidR="00B71F1C" w:rsidRPr="00070469" w:rsidRDefault="00B71F1C" w:rsidP="00B71F1C">
      <w:pPr>
        <w:pStyle w:val="af9"/>
      </w:pPr>
      <w:bookmarkStart w:id="173" w:name="_Toc16261267"/>
      <w:r w:rsidRPr="00070469">
        <w:t>Расчетный показатель, установленный для объектов местного поселения</w:t>
      </w:r>
      <w:r>
        <w:t xml:space="preserve"> в </w:t>
      </w:r>
      <w:r w:rsidRPr="00070469">
        <w:t>области водоснабжения – удельное среднесуточное водопотребление за год, определяет объем среднесуточного водопотребления, приходящийся на одного человека в год. Показатель применяется для расчета объема водопотребления в Генеральном плане поселения. На основании этой величины определяется производительность водозабора, водопроводных очистных сооружений, насосной станции, водонапорной башни, резервуара и артезианской скважины. Показатель – размер земельного участка, предназначенный для размещения очистных сооружений,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4" w:name="_Toc52359724"/>
      <w:r w:rsidRPr="00070469">
        <w:t>Применение расчетных показателей, установленных для объектов местного значения поселения в области водоотведения</w:t>
      </w:r>
      <w:bookmarkEnd w:id="173"/>
      <w:bookmarkEnd w:id="174"/>
    </w:p>
    <w:p w:rsidR="00B71F1C" w:rsidRDefault="00B71F1C" w:rsidP="00B71F1C">
      <w:pPr>
        <w:pStyle w:val="af9"/>
      </w:pPr>
      <w:bookmarkStart w:id="175" w:name="_Toc16261264"/>
      <w:r w:rsidRPr="00070469">
        <w:t>Расчетный показатель, установленный для объектов местного значения поселения в области водоотведения – удельное среднесуточное водоотведение за год, определяет объем среднесуточного водоотведения,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КОС и КНС. Показатель – размер земельного участка, предназначенный для размещения очистных сооружений (КОС), определяет площадь земельного участка, отводимую для размещения данных объектов в Генеральном плане поселения с целью установления границ функциональных зон.</w:t>
      </w:r>
    </w:p>
    <w:p w:rsidR="00B71F1C" w:rsidRPr="00070469" w:rsidRDefault="00B71F1C" w:rsidP="00B71F1C">
      <w:pPr>
        <w:pStyle w:val="30"/>
      </w:pPr>
      <w:bookmarkStart w:id="176" w:name="_Toc52359725"/>
      <w:r w:rsidRPr="00070469">
        <w:lastRenderedPageBreak/>
        <w:t>Применение расчетных показателей, установленных для объектов местного значения поселения в области газоснабжения</w:t>
      </w:r>
      <w:bookmarkEnd w:id="175"/>
      <w:bookmarkEnd w:id="176"/>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газоснабжения – удельный расход природного газа и удельный расход сжиженного газа, определяет объем газопотребления, приходящийся на одного человека в год. Показатель применяется для расчета объема газопотребления в Генеральном плане поселения. На основании этой величины определяется производительность ПРГ, ГНП и объема резервуарной установки СУ. Показатель – размер земельного участка, определяет площадь земельного участка, отводимую для размещения объектов местного значения поселения в области газоснабжения</w:t>
      </w:r>
      <w:r>
        <w:t xml:space="preserve"> в </w:t>
      </w:r>
      <w:r w:rsidRPr="00070469">
        <w:t>Генеральном плане поселения с целью установления границ функциональных зон.</w:t>
      </w:r>
    </w:p>
    <w:p w:rsidR="00B71F1C" w:rsidRPr="00070469" w:rsidRDefault="00B71F1C" w:rsidP="00B71F1C">
      <w:pPr>
        <w:pStyle w:val="30"/>
      </w:pPr>
      <w:bookmarkStart w:id="177" w:name="_Toc16261268"/>
      <w:bookmarkStart w:id="178" w:name="_Toc52359726"/>
      <w:r w:rsidRPr="00070469">
        <w:t>Применение расчетных показателей, установленных для объектов местного значения поселения</w:t>
      </w:r>
      <w:r>
        <w:t xml:space="preserve"> в области связи и </w:t>
      </w:r>
      <w:r w:rsidRPr="00070469">
        <w:t>информатизации</w:t>
      </w:r>
      <w:bookmarkEnd w:id="177"/>
      <w:bookmarkEnd w:id="178"/>
    </w:p>
    <w:p w:rsidR="00B71F1C" w:rsidRPr="00070469" w:rsidRDefault="00B71F1C" w:rsidP="00B71F1C">
      <w:pPr>
        <w:pStyle w:val="af9"/>
      </w:pPr>
      <w:bookmarkStart w:id="179" w:name="_Toc16261269"/>
      <w:r w:rsidRPr="00070469">
        <w:t>Расчетные показатели, установленные для объектов местного значения поселения в области связи и информатизации – уров</w:t>
      </w:r>
      <w:r>
        <w:t xml:space="preserve">ень охвата населения доступом в </w:t>
      </w:r>
      <w:r w:rsidRPr="00070469">
        <w:t>интернет и скорость передачи данных на пользовательское об</w:t>
      </w:r>
      <w:r>
        <w:t xml:space="preserve">орудование с </w:t>
      </w:r>
      <w:r w:rsidRPr="00070469">
        <w:t>использованием волоконно-оптической линии связи определяют уровень охвата населения доступом в интернет и скорость передачи данных на пользовательское оборудование абонентов. Норматив принимается для определения производительности объектов связи и информатизации в Генеральном плане поселения.</w:t>
      </w:r>
    </w:p>
    <w:p w:rsidR="00B71F1C" w:rsidRPr="00070469" w:rsidRDefault="00B71F1C" w:rsidP="00B71F1C">
      <w:pPr>
        <w:pStyle w:val="30"/>
      </w:pPr>
      <w:bookmarkStart w:id="180" w:name="_Toc16261270"/>
      <w:bookmarkStart w:id="181" w:name="_Toc52359727"/>
      <w:bookmarkEnd w:id="179"/>
      <w:r w:rsidRPr="00070469">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bookmarkEnd w:id="180"/>
      <w:bookmarkEnd w:id="181"/>
    </w:p>
    <w:p w:rsidR="00B71F1C" w:rsidRPr="00070469" w:rsidRDefault="00B71F1C" w:rsidP="00B71F1C">
      <w:pPr>
        <w:pStyle w:val="af9"/>
      </w:pPr>
      <w:r w:rsidRPr="00070469">
        <w:t>Расчетный показатель, установленный для объектов местного значения поселения в области ритуальных услуг и содержания мест захоронения, определяет уровень обеспеченности территорией кладбища (га), приходящийся на 1 тыс. человек населения. Показатель применяется для расчета территории кладбища в Генеральном плане поселения (размер земельного участка), с целью установления границ функциональных зон.</w:t>
      </w:r>
    </w:p>
    <w:p w:rsidR="00B71F1C" w:rsidRPr="00070469" w:rsidRDefault="00B71F1C" w:rsidP="00B71F1C">
      <w:pPr>
        <w:rPr>
          <w:rFonts w:ascii="Times New Roman" w:hAnsi="Times New Roman"/>
          <w:sz w:val="26"/>
          <w:szCs w:val="26"/>
        </w:rPr>
      </w:pPr>
    </w:p>
    <w:p w:rsidR="00B71F1C" w:rsidRPr="00070469" w:rsidRDefault="00B71F1C" w:rsidP="00B71F1C">
      <w:pPr>
        <w:pStyle w:val="1"/>
        <w:numPr>
          <w:ilvl w:val="0"/>
          <w:numId w:val="0"/>
        </w:numPr>
        <w:ind w:left="432"/>
      </w:pPr>
      <w:bookmarkStart w:id="182" w:name="_Toc33709607"/>
      <w:bookmarkStart w:id="183" w:name="_Toc47907263"/>
      <w:bookmarkStart w:id="184" w:name="_Toc48192078"/>
      <w:bookmarkStart w:id="185" w:name="_Toc52359728"/>
      <w:bookmarkStart w:id="186" w:name="_Toc33709606"/>
      <w:r w:rsidRPr="00070469">
        <w:lastRenderedPageBreak/>
        <w:t>ПРИЛОЖЕНИЕ А НОРМЫ РАСЧЕТА СТОЯНОК ДЛЯ ХРАНЕНИЯ ЛЕГКОВЫХ АВТОМОБИЛЕЙ У ОБЪЕКТОВ РАЗЛИЧНОГО НАЗНАЧЕНИЯ</w:t>
      </w:r>
      <w:bookmarkEnd w:id="182"/>
      <w:bookmarkEnd w:id="183"/>
      <w:bookmarkEnd w:id="184"/>
      <w:bookmarkEnd w:id="185"/>
    </w:p>
    <w:p w:rsidR="00B71F1C" w:rsidRPr="00070469" w:rsidRDefault="00B71F1C" w:rsidP="00B71F1C">
      <w:pPr>
        <w:pStyle w:val="aff1"/>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47351A">
        <w:rPr>
          <w:noProof/>
        </w:rPr>
        <w:t>22</w:t>
      </w:r>
      <w:r w:rsidRPr="00070469">
        <w:rPr>
          <w:noProof/>
        </w:rPr>
        <w:fldChar w:fldCharType="end"/>
      </w:r>
      <w:r w:rsidRPr="00070469">
        <w:t xml:space="preserve"> – Нормы расчета стоянок для хранения легковых автомобилей у объектов различного назначения</w:t>
      </w:r>
    </w:p>
    <w:tbl>
      <w:tblPr>
        <w:tblW w:w="5000" w:type="pct"/>
        <w:tblCellMar>
          <w:left w:w="70" w:type="dxa"/>
          <w:right w:w="70" w:type="dxa"/>
        </w:tblCellMar>
        <w:tblLook w:val="0000" w:firstRow="0" w:lastRow="0" w:firstColumn="0" w:lastColumn="0" w:noHBand="0" w:noVBand="0"/>
      </w:tblPr>
      <w:tblGrid>
        <w:gridCol w:w="4208"/>
        <w:gridCol w:w="2848"/>
        <w:gridCol w:w="2438"/>
      </w:tblGrid>
      <w:tr w:rsidR="00B71F1C" w:rsidRPr="00070469" w:rsidTr="005A3DCF">
        <w:trPr>
          <w:trHeight w:val="543"/>
          <w:tblHeader/>
        </w:trPr>
        <w:tc>
          <w:tcPr>
            <w:tcW w:w="2216"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Здания и сооружения, рекреационные территории и объекты отдыха</w:t>
            </w:r>
          </w:p>
        </w:tc>
        <w:tc>
          <w:tcPr>
            <w:tcW w:w="1500" w:type="pct"/>
            <w:tcBorders>
              <w:top w:val="single" w:sz="6" w:space="0" w:color="auto"/>
              <w:left w:val="single" w:sz="6" w:space="0" w:color="auto"/>
              <w:right w:val="single" w:sz="6"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Расчетная единица</w:t>
            </w:r>
          </w:p>
        </w:tc>
        <w:tc>
          <w:tcPr>
            <w:tcW w:w="1284" w:type="pct"/>
            <w:tcBorders>
              <w:top w:val="single" w:sz="6" w:space="0" w:color="auto"/>
              <w:left w:val="single" w:sz="6" w:space="0" w:color="auto"/>
              <w:right w:val="single" w:sz="4" w:space="0" w:color="auto"/>
            </w:tcBorders>
            <w:vAlign w:val="center"/>
          </w:tcPr>
          <w:p w:rsidR="00B71F1C" w:rsidRPr="00070469" w:rsidRDefault="00B71F1C" w:rsidP="005A3DCF">
            <w:pPr>
              <w:spacing w:after="0" w:line="240" w:lineRule="auto"/>
              <w:jc w:val="center"/>
              <w:rPr>
                <w:rFonts w:ascii="Times New Roman" w:hAnsi="Times New Roman"/>
                <w:b/>
              </w:rPr>
            </w:pPr>
            <w:r w:rsidRPr="00070469">
              <w:rPr>
                <w:rFonts w:ascii="Times New Roman" w:hAnsi="Times New Roman"/>
                <w:b/>
              </w:rPr>
              <w:t>Число машино-мест на расчетную единицу</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ind w:firstLine="567"/>
              <w:jc w:val="center"/>
              <w:rPr>
                <w:rFonts w:ascii="Times New Roman" w:hAnsi="Times New Roman"/>
                <w:b/>
              </w:rPr>
            </w:pPr>
            <w:r w:rsidRPr="00070469">
              <w:rPr>
                <w:rFonts w:ascii="Times New Roman" w:hAnsi="Times New Roman"/>
                <w:b/>
              </w:rPr>
              <w:t>Рекреационные территории и объекты отдыха</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 xml:space="preserve">Пляжи и парки в зонах отдыха </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Лесопарки и заповедники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Базы кратковременного отдыха (спортивные, рыболовные, охотничьи и др.)</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Береговые базы маломерного флота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Дома отдыха и санатории, санатории-профилактории, базы отдыха предприятий и туристские базы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Гостиницы (туристские и курортные)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Мотели и кемпинги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Предприятия общественного питания, торговли и коммунально-бытового обслуживания в зонах отдыха</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Садоводческие, ого</w:t>
            </w:r>
            <w:r>
              <w:rPr>
                <w:rFonts w:ascii="Times New Roman" w:hAnsi="Times New Roman"/>
              </w:rPr>
              <w:t>роднические, дачные объединения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 участков</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jc w:val="center"/>
              <w:rPr>
                <w:rFonts w:ascii="Times New Roman" w:hAnsi="Times New Roman"/>
                <w:b/>
              </w:rPr>
            </w:pPr>
            <w:r w:rsidRPr="00070469">
              <w:rPr>
                <w:rFonts w:ascii="Times New Roman" w:hAnsi="Times New Roman"/>
                <w:b/>
              </w:rPr>
              <w:t>Здания и сооружения</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Административно-управленческие учреждения, здания и помещения общественных организаций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Коммерческие деловые центры, офисные здания и помещения, страховые компании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Научные и проектные организации, средние специальные учебные заведения</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работающих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Промышленные предприятия и коммунально-складские объекты</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 xml:space="preserve">100 работающих </w:t>
            </w:r>
            <w:r w:rsidRPr="00070469">
              <w:rPr>
                <w:rFonts w:ascii="Times New Roman" w:hAnsi="Times New Roman"/>
              </w:rPr>
              <w:t>в двух смежных сменах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8</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Стационары всех типов со вспомогательными зданиями и сооружениями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коек</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Поликлиники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посещений в смену</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Спортивные здания и сооружения с трибунами вместимостью более 500 зрителей</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Театры, цирки, кинотеатры, концертные залы, музеи, выставки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 или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w:t>
            </w:r>
            <w:r>
              <w:rPr>
                <w:rFonts w:ascii="Times New Roman" w:hAnsi="Times New Roman"/>
              </w:rPr>
              <w:t>вых залов менее 200 кв. м</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торговых залов более 200 м2</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Pr>
                <w:rFonts w:ascii="Times New Roman" w:hAnsi="Times New Roman"/>
              </w:rPr>
              <w:t>100 кв. м</w:t>
            </w:r>
            <w:r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7</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Рынки</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50 торговых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25</w:t>
            </w:r>
          </w:p>
        </w:tc>
      </w:tr>
      <w:tr w:rsidR="00B71F1C" w:rsidRPr="00070469" w:rsidTr="005A3DCF">
        <w:trPr>
          <w:trHeight w:val="20"/>
        </w:trPr>
        <w:tc>
          <w:tcPr>
            <w:tcW w:w="2216"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ind w:hanging="9"/>
              <w:rPr>
                <w:rFonts w:ascii="Times New Roman" w:hAnsi="Times New Roman"/>
              </w:rPr>
            </w:pPr>
            <w:r w:rsidRPr="00070469">
              <w:rPr>
                <w:rFonts w:ascii="Times New Roman" w:hAnsi="Times New Roman"/>
              </w:rPr>
              <w:t>Рестораны и кафе</w:t>
            </w:r>
          </w:p>
        </w:tc>
        <w:tc>
          <w:tcPr>
            <w:tcW w:w="1500" w:type="pct"/>
            <w:tcBorders>
              <w:top w:val="single" w:sz="6" w:space="0" w:color="auto"/>
              <w:left w:val="single" w:sz="6" w:space="0" w:color="auto"/>
              <w:bottom w:val="single" w:sz="6" w:space="0" w:color="auto"/>
              <w:right w:val="single" w:sz="6" w:space="0" w:color="auto"/>
            </w:tcBorders>
            <w:vAlign w:val="center"/>
          </w:tcPr>
          <w:p w:rsidR="00B71F1C" w:rsidRPr="00070469" w:rsidRDefault="00B71F1C" w:rsidP="005A3DCF">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rsidR="00B71F1C" w:rsidRPr="00070469" w:rsidRDefault="00B71F1C" w:rsidP="005A3DCF">
            <w:pPr>
              <w:spacing w:after="0" w:line="240" w:lineRule="auto"/>
              <w:jc w:val="center"/>
              <w:rPr>
                <w:rFonts w:ascii="Times New Roman" w:hAnsi="Times New Roman"/>
              </w:rPr>
            </w:pPr>
            <w:r w:rsidRPr="00070469">
              <w:rPr>
                <w:rFonts w:ascii="Times New Roman" w:hAnsi="Times New Roman"/>
              </w:rPr>
              <w:t>10</w:t>
            </w:r>
          </w:p>
        </w:tc>
      </w:tr>
      <w:tr w:rsidR="00B71F1C" w:rsidRPr="00070469" w:rsidTr="005A3DCF">
        <w:trPr>
          <w:trHeight w:val="628"/>
        </w:trPr>
        <w:tc>
          <w:tcPr>
            <w:tcW w:w="5000" w:type="pct"/>
            <w:gridSpan w:val="3"/>
            <w:tcBorders>
              <w:top w:val="single" w:sz="6" w:space="0" w:color="auto"/>
              <w:left w:val="single" w:sz="6" w:space="0" w:color="auto"/>
              <w:bottom w:val="single" w:sz="6" w:space="0" w:color="auto"/>
              <w:right w:val="single" w:sz="6" w:space="0" w:color="auto"/>
            </w:tcBorders>
          </w:tcPr>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lastRenderedPageBreak/>
              <w:t>Примечания:</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71F1C" w:rsidRPr="00070469" w:rsidRDefault="00B71F1C" w:rsidP="005A3DCF">
            <w:pPr>
              <w:spacing w:after="0" w:line="240" w:lineRule="auto"/>
              <w:rPr>
                <w:rFonts w:ascii="Times New Roman" w:hAnsi="Times New Roman"/>
                <w:sz w:val="20"/>
                <w:szCs w:val="20"/>
              </w:rPr>
            </w:pPr>
            <w:r w:rsidRPr="00070469">
              <w:rPr>
                <w:rFonts w:ascii="Times New Roman" w:hAnsi="Times New Roman"/>
                <w:sz w:val="20"/>
                <w:szCs w:val="20"/>
              </w:rPr>
              <w:t>2. * Для туристических и экскурсионных автобусов необходимо дополнительно предусматривать не менее 2 машино-мест.</w:t>
            </w:r>
          </w:p>
        </w:tc>
      </w:tr>
    </w:tbl>
    <w:p w:rsidR="00B71F1C" w:rsidRPr="00070469" w:rsidRDefault="00B71F1C" w:rsidP="00B71F1C">
      <w:pPr>
        <w:pStyle w:val="1"/>
        <w:numPr>
          <w:ilvl w:val="0"/>
          <w:numId w:val="0"/>
        </w:numPr>
        <w:ind w:left="432"/>
      </w:pPr>
      <w:bookmarkStart w:id="187" w:name="_Toc52359729"/>
      <w:r w:rsidRPr="00070469">
        <w:lastRenderedPageBreak/>
        <w:t>ПРИЛОЖЕНИЕ Б ПЕРЕЧЕНЬ ЗАКОНОДАТЕЛЬНЫХ И НОРМАТИВНЫХ ДОКУМЕНТОВ, РЕГЛАМЕНТИРУЮЩИХ ГРАДОСТРОИТЕЛЬНУЮ ДЕЯТЕЛЬНОСТЬ</w:t>
      </w:r>
      <w:bookmarkEnd w:id="186"/>
      <w:bookmarkEnd w:id="187"/>
    </w:p>
    <w:p w:rsidR="00B71F1C" w:rsidRPr="00070469" w:rsidRDefault="00B71F1C" w:rsidP="00B71F1C">
      <w:pPr>
        <w:pStyle w:val="af9"/>
      </w:pPr>
      <w:r w:rsidRPr="00070469">
        <w:t>Федеральные законы</w:t>
      </w:r>
      <w:r w:rsidRPr="00070469">
        <w:rPr>
          <w:lang w:val="en-US"/>
        </w:rPr>
        <w:t>:</w:t>
      </w:r>
    </w:p>
    <w:p w:rsidR="00B71F1C" w:rsidRPr="00070469" w:rsidRDefault="00B71F1C" w:rsidP="00B71F1C">
      <w:pPr>
        <w:pStyle w:val="a2"/>
      </w:pPr>
      <w:r w:rsidRPr="00070469">
        <w:t xml:space="preserve">Градостроительный </w:t>
      </w:r>
      <w:hyperlink r:id="rId14"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Земельный </w:t>
      </w:r>
      <w:hyperlink r:id="rId15"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Жилищный </w:t>
      </w:r>
      <w:hyperlink r:id="rId16" w:history="1">
        <w:r w:rsidRPr="00070469">
          <w:t>кодекс</w:t>
        </w:r>
      </w:hyperlink>
      <w:r w:rsidRPr="00070469">
        <w:t xml:space="preserve"> Российской Федерации;</w:t>
      </w:r>
    </w:p>
    <w:p w:rsidR="00B71F1C" w:rsidRPr="00070469" w:rsidRDefault="00B71F1C" w:rsidP="00B71F1C">
      <w:pPr>
        <w:pStyle w:val="a2"/>
      </w:pPr>
      <w:r w:rsidRPr="00070469">
        <w:t xml:space="preserve">Федеральный </w:t>
      </w:r>
      <w:hyperlink r:id="rId17" w:history="1">
        <w:r w:rsidRPr="00070469">
          <w:t>закон</w:t>
        </w:r>
      </w:hyperlink>
      <w:r w:rsidRPr="00070469">
        <w:t xml:space="preserve"> от 06.10.2003 № 131-ФЗ «Об общих принципах организации местного самоуправления в Российской Федерации»;</w:t>
      </w:r>
    </w:p>
    <w:p w:rsidR="00B71F1C" w:rsidRPr="00070469" w:rsidRDefault="00B71F1C" w:rsidP="00B71F1C">
      <w:pPr>
        <w:pStyle w:val="a2"/>
      </w:pPr>
      <w:r w:rsidRPr="00070469">
        <w:t>Федеральный закон от 28.06.2014 № 172-ФЗ «</w:t>
      </w:r>
      <w:r>
        <w:t xml:space="preserve">О стратегическом планировании в </w:t>
      </w:r>
      <w:r w:rsidRPr="00070469">
        <w:t>Российской Федерации»;</w:t>
      </w:r>
    </w:p>
    <w:p w:rsidR="00B71F1C" w:rsidRPr="00070469" w:rsidRDefault="00B71F1C" w:rsidP="00B71F1C">
      <w:pPr>
        <w:pStyle w:val="a2"/>
      </w:pPr>
      <w:r w:rsidRPr="00070469">
        <w:t xml:space="preserve">Федеральный </w:t>
      </w:r>
      <w:hyperlink r:id="rId18" w:history="1">
        <w:r w:rsidRPr="00070469">
          <w:t>закон</w:t>
        </w:r>
      </w:hyperlink>
      <w:r w:rsidRPr="00070469">
        <w:t xml:space="preserve"> от 29.12.2012 № 273-ФЗ «Об образовании в Российской Федерации»;</w:t>
      </w:r>
    </w:p>
    <w:p w:rsidR="00B71F1C" w:rsidRPr="00070469" w:rsidRDefault="00B71F1C" w:rsidP="00B71F1C">
      <w:pPr>
        <w:pStyle w:val="a2"/>
      </w:pPr>
      <w:r w:rsidRPr="00070469">
        <w:t>Федеральный закон от 04.12.2007 № 329-ФЗ «О физической культуре и спорте в Российской Федерации»;</w:t>
      </w:r>
    </w:p>
    <w:p w:rsidR="00B71F1C" w:rsidRPr="00070469" w:rsidRDefault="00B71F1C" w:rsidP="00B71F1C">
      <w:pPr>
        <w:pStyle w:val="a2"/>
      </w:pPr>
      <w:r w:rsidRPr="00070469">
        <w:t xml:space="preserve">Федеральный </w:t>
      </w:r>
      <w:hyperlink r:id="rId19" w:history="1">
        <w:r w:rsidRPr="00070469">
          <w:t>закон</w:t>
        </w:r>
      </w:hyperlink>
      <w:r w:rsidRPr="00070469">
        <w:t xml:space="preserve"> от 08.11.2007 № 257</w:t>
      </w:r>
      <w:r>
        <w:t xml:space="preserve">-ФЗ «Об автомобильных дорогах и о </w:t>
      </w:r>
      <w:r w:rsidRPr="00070469">
        <w:t>дорожной деятельности в Российской Фед</w:t>
      </w:r>
      <w:r>
        <w:t xml:space="preserve">ерации и о внесении изменений в </w:t>
      </w:r>
      <w:r w:rsidRPr="00070469">
        <w:t>отдельные законодательные акты Российской Федерации»;</w:t>
      </w:r>
    </w:p>
    <w:p w:rsidR="00B71F1C" w:rsidRPr="00070469" w:rsidRDefault="00B71F1C" w:rsidP="00B71F1C">
      <w:pPr>
        <w:pStyle w:val="a2"/>
      </w:pPr>
      <w:r w:rsidRPr="00070469">
        <w:t>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71F1C" w:rsidRPr="00070469" w:rsidRDefault="00B71F1C" w:rsidP="00B71F1C">
      <w:pPr>
        <w:pStyle w:val="a2"/>
      </w:pPr>
      <w:r w:rsidRPr="00070469">
        <w:t xml:space="preserve">Федеральный </w:t>
      </w:r>
      <w:hyperlink r:id="rId20" w:history="1">
        <w:r w:rsidRPr="00070469">
          <w:t>закон</w:t>
        </w:r>
      </w:hyperlink>
      <w:r w:rsidRPr="00070469">
        <w:t xml:space="preserve"> от 26.03.2003 № 35-ФЗ «Об электроэнергетике»;</w:t>
      </w:r>
    </w:p>
    <w:p w:rsidR="00B71F1C" w:rsidRPr="00070469" w:rsidRDefault="00B71F1C" w:rsidP="00B71F1C">
      <w:pPr>
        <w:pStyle w:val="a2"/>
      </w:pPr>
      <w:r w:rsidRPr="00070469">
        <w:t xml:space="preserve">Федеральный </w:t>
      </w:r>
      <w:hyperlink r:id="rId21" w:history="1">
        <w:r w:rsidRPr="00070469">
          <w:t>закон</w:t>
        </w:r>
      </w:hyperlink>
      <w:r w:rsidRPr="00070469">
        <w:t xml:space="preserve"> от 31.03.1999 №</w:t>
      </w:r>
      <w:r>
        <w:t xml:space="preserve"> </w:t>
      </w:r>
      <w:r w:rsidRPr="00070469">
        <w:t>69-ФЗ «О газоснабжении в Российской Федерации»;</w:t>
      </w:r>
    </w:p>
    <w:p w:rsidR="00B71F1C" w:rsidRPr="00070469" w:rsidRDefault="00B71F1C" w:rsidP="00B71F1C">
      <w:pPr>
        <w:pStyle w:val="a2"/>
      </w:pPr>
      <w:r w:rsidRPr="00070469">
        <w:t>Федеральный закон от 07.07.2003 № 126-ФЗ «О связи»;</w:t>
      </w:r>
    </w:p>
    <w:p w:rsidR="00B71F1C" w:rsidRPr="00070469" w:rsidRDefault="00B71F1C" w:rsidP="00B71F1C">
      <w:pPr>
        <w:pStyle w:val="a2"/>
      </w:pPr>
      <w:r w:rsidRPr="00070469">
        <w:t xml:space="preserve">Федеральный </w:t>
      </w:r>
      <w:hyperlink r:id="rId22" w:history="1">
        <w:r w:rsidRPr="00070469">
          <w:t>закон</w:t>
        </w:r>
      </w:hyperlink>
      <w:r w:rsidRPr="00070469">
        <w:t xml:space="preserve"> от 27.07.2010 № 190-ФЗ «О теплоснабжении»;</w:t>
      </w:r>
    </w:p>
    <w:p w:rsidR="00B71F1C" w:rsidRPr="00070469" w:rsidRDefault="00B71F1C" w:rsidP="00B71F1C">
      <w:pPr>
        <w:pStyle w:val="a2"/>
      </w:pPr>
      <w:r w:rsidRPr="00070469">
        <w:t xml:space="preserve">Федеральный </w:t>
      </w:r>
      <w:hyperlink r:id="rId23" w:history="1">
        <w:r w:rsidRPr="00070469">
          <w:t>закон</w:t>
        </w:r>
      </w:hyperlink>
      <w:r w:rsidRPr="00070469">
        <w:t xml:space="preserve"> от 07.12.2</w:t>
      </w:r>
      <w:r>
        <w:t xml:space="preserve">011 № 416-ФЗ «О водоснабжении и </w:t>
      </w:r>
      <w:r w:rsidRPr="00070469">
        <w:t>водоотведении».</w:t>
      </w:r>
    </w:p>
    <w:p w:rsidR="00B71F1C" w:rsidRPr="00070469" w:rsidRDefault="00B71F1C" w:rsidP="00B71F1C">
      <w:pPr>
        <w:pStyle w:val="af9"/>
      </w:pPr>
      <w:r w:rsidRPr="00070469">
        <w:t>Иные нормативные акты Российской Федерации:</w:t>
      </w:r>
    </w:p>
    <w:p w:rsidR="00B71F1C" w:rsidRPr="00070469" w:rsidRDefault="00B71F1C" w:rsidP="00B71F1C">
      <w:pPr>
        <w:pStyle w:val="a2"/>
      </w:pPr>
      <w:r w:rsidRPr="00070469">
        <w:t>Распоряжение Правительства Российской Федерации от 01.08.2016 № 1634-р «Об утверждении схемы территориального план</w:t>
      </w:r>
      <w:r>
        <w:t xml:space="preserve">ирования Российской Федерации в </w:t>
      </w:r>
      <w:r w:rsidRPr="00070469">
        <w:t>области энергетики»;</w:t>
      </w:r>
    </w:p>
    <w:p w:rsidR="00B71F1C" w:rsidRPr="00070469" w:rsidRDefault="00B71F1C" w:rsidP="00B71F1C">
      <w:pPr>
        <w:pStyle w:val="a2"/>
      </w:pPr>
      <w:r w:rsidRPr="00070469">
        <w:t>Распоряжение Министерства культуры Росси</w:t>
      </w:r>
      <w:r>
        <w:t xml:space="preserve">йской Федерации от 02.08.2017 № </w:t>
      </w:r>
      <w:r w:rsidRPr="00070469">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71F1C" w:rsidRPr="00070469" w:rsidRDefault="00B71F1C" w:rsidP="00B71F1C">
      <w:pPr>
        <w:pStyle w:val="a2"/>
      </w:pPr>
      <w:r w:rsidRPr="00070469">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B71F1C" w:rsidRPr="00070469" w:rsidRDefault="00B71F1C" w:rsidP="00B71F1C">
      <w:pPr>
        <w:pStyle w:val="a2"/>
      </w:pPr>
      <w:r w:rsidRPr="00070469">
        <w:t>Приказ Министерства экономического развития Российской Федерации от 09.01.2018 № 10 «Об утверждении Требов</w:t>
      </w:r>
      <w:r>
        <w:t xml:space="preserve">аний к описанию и отображению в </w:t>
      </w:r>
      <w:r w:rsidRPr="00070469">
        <w:t>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B71F1C" w:rsidRPr="00070469" w:rsidRDefault="00B71F1C" w:rsidP="00B71F1C">
      <w:pPr>
        <w:pStyle w:val="a2"/>
      </w:pPr>
      <w:r w:rsidRPr="00070469">
        <w:t xml:space="preserve">Приказ Министерства спорта Российской Федерации от 21.03.2018 № 244 «Об утверждении Методических рекомендаций о применении нормативов и норм при </w:t>
      </w:r>
      <w:r w:rsidRPr="00070469">
        <w:lastRenderedPageBreak/>
        <w:t>определении субъектов Российской Федерации в</w:t>
      </w:r>
      <w:r>
        <w:t xml:space="preserve"> объектах физической культуры и </w:t>
      </w:r>
      <w:r w:rsidRPr="00070469">
        <w:t>спорта»;</w:t>
      </w:r>
    </w:p>
    <w:p w:rsidR="00B71F1C" w:rsidRPr="00070469" w:rsidRDefault="00B71F1C" w:rsidP="00B71F1C">
      <w:pPr>
        <w:pStyle w:val="a2"/>
      </w:pPr>
      <w:r w:rsidRPr="00070469">
        <w:t>Приказ Министерства энергетики Российской Федерации от 08.11.2017 №</w:t>
      </w:r>
      <w:r>
        <w:t xml:space="preserve"> </w:t>
      </w:r>
      <w:r w:rsidRPr="00070469">
        <w:t>12 «Об утверждении инвестиционной программы АО «Тюменьэнерго» на 2018 – 2022 годы»;</w:t>
      </w:r>
    </w:p>
    <w:p w:rsidR="00B71F1C" w:rsidRPr="00070469" w:rsidRDefault="00B71F1C" w:rsidP="00B71F1C">
      <w:pPr>
        <w:pStyle w:val="a2"/>
      </w:pPr>
      <w:r w:rsidRPr="00070469">
        <w:t>Приказ Министерства регионального развития Росси</w:t>
      </w:r>
      <w:r>
        <w:t xml:space="preserve">йской Федерации от 26.05.2011 № </w:t>
      </w:r>
      <w:r w:rsidRPr="00070469">
        <w:t>244 «Об утверждении методических рекомендаций по разработке проектов генеральных планов</w:t>
      </w:r>
      <w:r>
        <w:t xml:space="preserve"> поселений и городских округов».</w:t>
      </w:r>
    </w:p>
    <w:p w:rsidR="00B71F1C" w:rsidRPr="00070469" w:rsidRDefault="00B71F1C" w:rsidP="00B71F1C">
      <w:pPr>
        <w:pStyle w:val="af9"/>
      </w:pPr>
      <w:r w:rsidRPr="00070469">
        <w:t>Нормативные правовые акты Ханты-Мансийского автономного округа-Югры</w:t>
      </w:r>
      <w:r>
        <w:t>:</w:t>
      </w:r>
    </w:p>
    <w:p w:rsidR="00B71F1C" w:rsidRPr="00070469" w:rsidRDefault="00B71F1C" w:rsidP="00B71F1C">
      <w:pPr>
        <w:pStyle w:val="a2"/>
      </w:pPr>
      <w:r w:rsidRPr="00070469">
        <w:t xml:space="preserve">Закон Ханты-Мансийского автономного округа </w:t>
      </w:r>
      <w:r>
        <w:t xml:space="preserve">– Югры от 18.04.2007 № 39-оз «О </w:t>
      </w:r>
      <w:r w:rsidRPr="00070469">
        <w:t>градостроительной деятельности на территории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29.12.2014 № 534-п «Об утверждение региональных нормативов градостроительного проектирования Ханты-Мансийского автономного округа – Югры»;</w:t>
      </w:r>
    </w:p>
    <w:p w:rsidR="00B71F1C" w:rsidRPr="00070469" w:rsidRDefault="00B71F1C" w:rsidP="00B71F1C">
      <w:pPr>
        <w:pStyle w:val="a2"/>
      </w:pPr>
      <w:r w:rsidRPr="00070469">
        <w:t>Постановление Правительства Ханты-Мансийского автономного округа – Югры от 05.10.2018 № 342-п «О государственной программе Ханты-Мансийского автономного округа – Югры «Развитие физической культуры и спорта»;</w:t>
      </w:r>
    </w:p>
    <w:p w:rsidR="00B71F1C" w:rsidRPr="00070469" w:rsidRDefault="00B71F1C" w:rsidP="00B71F1C">
      <w:pPr>
        <w:pStyle w:val="a2"/>
      </w:pPr>
      <w:r w:rsidRPr="00070469">
        <w:t>Постановление Правительства Ханты-Мансийского автономного округа – Югры от 05.10.2018 № 341-п «О государственной программе Ханты-Мансийского автономного округа - Югры «Культурное пространство»;</w:t>
      </w:r>
    </w:p>
    <w:p w:rsidR="00B71F1C" w:rsidRPr="00070469" w:rsidRDefault="00B71F1C" w:rsidP="00B71F1C">
      <w:pPr>
        <w:pStyle w:val="a2"/>
      </w:pPr>
      <w:r w:rsidRPr="00070469">
        <w:t>Распоряжение Правительства Ханты-Мансийского автономного округа – Югры от 22.02.2019</w:t>
      </w:r>
      <w:r>
        <w:t xml:space="preserve"> </w:t>
      </w:r>
      <w:r w:rsidRPr="00070469">
        <w:t>№ 96-рп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2023 года»;</w:t>
      </w:r>
    </w:p>
    <w:p w:rsidR="00B71F1C" w:rsidRPr="00070469" w:rsidRDefault="00B71F1C" w:rsidP="00B71F1C">
      <w:pPr>
        <w:pStyle w:val="a2"/>
      </w:pPr>
      <w:r w:rsidRPr="00070469">
        <w:t>Распоряжение Правительства Ханты-Мансийского автономного округа – Югры от 30.04.2014 №</w:t>
      </w:r>
      <w:r>
        <w:t xml:space="preserve"> </w:t>
      </w:r>
      <w:r w:rsidRPr="00070469">
        <w:t>231-рп «О генеральной схеме газоснабжения и газификации Ханты-Мансийск</w:t>
      </w:r>
      <w:r>
        <w:t>ого автономного округа – Югры»;</w:t>
      </w:r>
    </w:p>
    <w:p w:rsidR="00B71F1C" w:rsidRPr="00070469" w:rsidRDefault="00B71F1C" w:rsidP="00B71F1C">
      <w:pPr>
        <w:pStyle w:val="a2"/>
      </w:pPr>
      <w:r w:rsidRPr="00070469">
        <w:t xml:space="preserve">Распоряжение Правительства Ханты-Мансийского автономного округа – Югры от 27.04.2018 № 189-рп «Об одобрении схемы и программы развития электроэнергетики Ханты-Мансийского автономного </w:t>
      </w:r>
      <w:r>
        <w:t xml:space="preserve">округа - Югры на период до 2023 </w:t>
      </w:r>
      <w:r w:rsidRPr="00070469">
        <w:t>года».</w:t>
      </w:r>
    </w:p>
    <w:p w:rsidR="00B71F1C" w:rsidRPr="00070469" w:rsidRDefault="00B71F1C" w:rsidP="00B71F1C">
      <w:pPr>
        <w:pStyle w:val="af9"/>
      </w:pPr>
      <w:r w:rsidRPr="00070469">
        <w:t>Нормативные акты Сургутского района</w:t>
      </w:r>
      <w:r w:rsidRPr="00070469">
        <w:rPr>
          <w:lang w:val="en-US"/>
        </w:rPr>
        <w:t>:</w:t>
      </w:r>
    </w:p>
    <w:p w:rsidR="00B71F1C" w:rsidRPr="00070469" w:rsidRDefault="00B71F1C" w:rsidP="00B71F1C">
      <w:pPr>
        <w:pStyle w:val="a2"/>
      </w:pPr>
      <w:r w:rsidRPr="00070469">
        <w:t>Постановление Администрации Сургутского района от 19.12.2013 № 5595 «Об утверждении муниципальной программы «Физическая культура, спорт и молодежная политика Сургутского района»;</w:t>
      </w:r>
    </w:p>
    <w:p w:rsidR="00B71F1C" w:rsidRPr="00070469" w:rsidRDefault="00B71F1C" w:rsidP="00B71F1C">
      <w:pPr>
        <w:pStyle w:val="a2"/>
      </w:pPr>
      <w:r w:rsidRPr="00070469">
        <w:t>Постановление Администрации Сургутского района от 19.12.2013 №</w:t>
      </w:r>
      <w:r>
        <w:t xml:space="preserve"> </w:t>
      </w:r>
      <w:r w:rsidRPr="00070469">
        <w:t>5597 «Об утверждении муниципальной программы</w:t>
      </w:r>
      <w:r>
        <w:t xml:space="preserve"> «Культура Сургутского района»;</w:t>
      </w:r>
    </w:p>
    <w:p w:rsidR="00B71F1C" w:rsidRPr="00070469" w:rsidRDefault="00B71F1C" w:rsidP="00B71F1C">
      <w:pPr>
        <w:pStyle w:val="a2"/>
      </w:pPr>
      <w:r w:rsidRPr="00070469">
        <w:t>Постановление Администрации Сургутского района от 31.10.2017 № 3817 «Об утверждении муниципальной программы «Формирование комфортной среды на 2018</w:t>
      </w:r>
      <w:r>
        <w:t xml:space="preserve"> </w:t>
      </w:r>
      <w:r w:rsidRPr="00070469">
        <w:t>-</w:t>
      </w:r>
      <w:r>
        <w:t xml:space="preserve"> </w:t>
      </w:r>
      <w:r w:rsidRPr="00070469">
        <w:t>2022 годы».</w:t>
      </w:r>
    </w:p>
    <w:p w:rsidR="00B71F1C" w:rsidRPr="00070469" w:rsidRDefault="00B71F1C" w:rsidP="00B71F1C">
      <w:pPr>
        <w:pStyle w:val="a2"/>
      </w:pPr>
      <w:r w:rsidRPr="00070469">
        <w:t>Своды правил по проектированию и строительству (СП):</w:t>
      </w:r>
    </w:p>
    <w:p w:rsidR="00B71F1C" w:rsidRPr="00070469" w:rsidRDefault="00B71F1C" w:rsidP="00B71F1C">
      <w:pPr>
        <w:pStyle w:val="a2"/>
      </w:pPr>
      <w:r w:rsidRPr="00070469">
        <w:t>СП 42.13330.2011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42.13330.2016 «СНиП 2.07.01-89* «Г</w:t>
      </w:r>
      <w:r>
        <w:t xml:space="preserve">радостроительство. Планировка и </w:t>
      </w:r>
      <w:r w:rsidRPr="00070469">
        <w:t>застройка городских и сельских поселений»;</w:t>
      </w:r>
    </w:p>
    <w:p w:rsidR="00B71F1C" w:rsidRPr="00070469" w:rsidRDefault="00B71F1C" w:rsidP="00B71F1C">
      <w:pPr>
        <w:pStyle w:val="a2"/>
      </w:pPr>
      <w:r w:rsidRPr="00070469">
        <w:t>СП 252.1325800.2016 «Свод правил. Здания дошкольных образовательных организаций. Правила проектирования»;</w:t>
      </w:r>
    </w:p>
    <w:p w:rsidR="00B71F1C" w:rsidRPr="00070469" w:rsidRDefault="00B71F1C" w:rsidP="00B71F1C">
      <w:pPr>
        <w:pStyle w:val="a2"/>
      </w:pPr>
      <w:r w:rsidRPr="00070469">
        <w:t>СП 131.13330.2018 «СНиП 23-01-99* «Строительная климатология».</w:t>
      </w:r>
    </w:p>
    <w:p w:rsidR="00B71F1C" w:rsidRPr="00070469" w:rsidRDefault="00B71F1C" w:rsidP="00B71F1C">
      <w:pPr>
        <w:pStyle w:val="af9"/>
        <w:rPr>
          <w:lang w:val="en-US"/>
        </w:rPr>
      </w:pPr>
      <w:r w:rsidRPr="00070469">
        <w:t>Иные документы</w:t>
      </w:r>
      <w:r w:rsidRPr="00070469">
        <w:rPr>
          <w:lang w:val="en-US"/>
        </w:rPr>
        <w:t>:</w:t>
      </w:r>
    </w:p>
    <w:p w:rsidR="00B71F1C" w:rsidRPr="00070469" w:rsidRDefault="00B71F1C" w:rsidP="00B71F1C">
      <w:pPr>
        <w:pStyle w:val="a2"/>
      </w:pPr>
      <w:r w:rsidRPr="00070469">
        <w:lastRenderedPageBreak/>
        <w:t>Инструкция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rsidR="00B71F1C" w:rsidRPr="00070469" w:rsidRDefault="00B71F1C" w:rsidP="00B71F1C">
      <w:pPr>
        <w:pStyle w:val="a2"/>
      </w:pPr>
      <w:r w:rsidRPr="00070469">
        <w:t>Базовые нормы организации сети и ресурсного обеспечения общедоступных библиотек муниципальных образований, Российска</w:t>
      </w:r>
      <w:r>
        <w:t xml:space="preserve">я библиотечная ассоциация, 2007 </w:t>
      </w:r>
      <w:r w:rsidRPr="00070469">
        <w:t>год.</w:t>
      </w:r>
    </w:p>
    <w:p w:rsidR="006D597E" w:rsidRPr="006D597E" w:rsidRDefault="006D597E" w:rsidP="006D597E">
      <w:pPr>
        <w:autoSpaceDE w:val="0"/>
        <w:autoSpaceDN w:val="0"/>
        <w:adjustRightInd w:val="0"/>
        <w:spacing w:after="0" w:line="240" w:lineRule="auto"/>
        <w:jc w:val="both"/>
        <w:rPr>
          <w:rFonts w:ascii="Times New Roman" w:eastAsia="Times New Roman" w:hAnsi="Times New Roman" w:cs="Times New Roman"/>
          <w:sz w:val="28"/>
          <w:szCs w:val="28"/>
        </w:rPr>
      </w:pPr>
    </w:p>
    <w:p w:rsidR="007438D6" w:rsidRPr="007438D6" w:rsidRDefault="007438D6" w:rsidP="006D597E">
      <w:pPr>
        <w:widowControl w:val="0"/>
        <w:autoSpaceDE w:val="0"/>
        <w:autoSpaceDN w:val="0"/>
        <w:adjustRightInd w:val="0"/>
        <w:spacing w:after="0" w:line="240" w:lineRule="auto"/>
        <w:ind w:right="4676"/>
        <w:rPr>
          <w:rFonts w:ascii="Times New Roman" w:eastAsia="Times New Roman" w:hAnsi="Times New Roman" w:cs="Times New Roman"/>
          <w:sz w:val="28"/>
          <w:szCs w:val="28"/>
        </w:rPr>
      </w:pPr>
    </w:p>
    <w:sectPr w:rsidR="007438D6" w:rsidRPr="007438D6" w:rsidSect="000B65BB">
      <w:headerReference w:type="default" r:id="rId24"/>
      <w:headerReference w:type="first" r:id="rId25"/>
      <w:pgSz w:w="11906" w:h="16838"/>
      <w:pgMar w:top="851" w:right="851" w:bottom="851"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BC" w:rsidRPr="00B40323" w:rsidRDefault="001579BC" w:rsidP="00B40323">
      <w:pPr>
        <w:pStyle w:val="a8"/>
        <w:spacing w:after="0" w:line="240" w:lineRule="auto"/>
        <w:rPr>
          <w:rFonts w:asciiTheme="minorHAnsi" w:eastAsiaTheme="minorEastAsia" w:hAnsiTheme="minorHAnsi" w:cstheme="minorBidi"/>
        </w:rPr>
      </w:pPr>
      <w:r>
        <w:separator/>
      </w:r>
    </w:p>
  </w:endnote>
  <w:endnote w:type="continuationSeparator" w:id="0">
    <w:p w:rsidR="001579BC" w:rsidRPr="00B40323" w:rsidRDefault="001579BC" w:rsidP="00B40323">
      <w:pPr>
        <w:pStyle w:val="a8"/>
        <w:spacing w:after="0" w:line="240" w:lineRule="auto"/>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BC" w:rsidRPr="00B40323" w:rsidRDefault="001579BC" w:rsidP="00B40323">
      <w:pPr>
        <w:pStyle w:val="a8"/>
        <w:spacing w:after="0" w:line="240" w:lineRule="auto"/>
        <w:rPr>
          <w:rFonts w:asciiTheme="minorHAnsi" w:eastAsiaTheme="minorEastAsia" w:hAnsiTheme="minorHAnsi" w:cstheme="minorBidi"/>
        </w:rPr>
      </w:pPr>
      <w:r>
        <w:separator/>
      </w:r>
    </w:p>
  </w:footnote>
  <w:footnote w:type="continuationSeparator" w:id="0">
    <w:p w:rsidR="001579BC" w:rsidRPr="00B40323" w:rsidRDefault="001579BC" w:rsidP="00B40323">
      <w:pPr>
        <w:pStyle w:val="a8"/>
        <w:spacing w:after="0" w:line="240" w:lineRule="auto"/>
        <w:rPr>
          <w:rFonts w:asciiTheme="minorHAnsi" w:eastAsiaTheme="minorEastAsia" w:hAnsiTheme="minorHAnsi" w:cstheme="minorBidi"/>
        </w:rPr>
      </w:pPr>
      <w:r>
        <w:continuationSeparator/>
      </w:r>
    </w:p>
  </w:footnote>
  <w:footnote w:id="1">
    <w:p w:rsidR="00B71F1C" w:rsidRPr="00E54132" w:rsidRDefault="00B71F1C" w:rsidP="00B71F1C">
      <w:pPr>
        <w:pStyle w:val="aff2"/>
      </w:pPr>
      <w:r>
        <w:rPr>
          <w:rStyle w:val="aff4"/>
        </w:rPr>
        <w:footnoteRef/>
      </w:r>
      <w:r>
        <w:t xml:space="preserve"> </w:t>
      </w:r>
      <w:r w:rsidRPr="00E54132">
        <w:t>Региональные нормативы градостроительного проектирования Ханты – Мансийского автономного округа-Югры, утвержденные Постановлением Правительства ХМАО - Югры от 29.12.2014 № 534-п</w:t>
      </w:r>
    </w:p>
  </w:footnote>
  <w:footnote w:id="2">
    <w:p w:rsidR="00B71F1C" w:rsidRPr="000E7EC9" w:rsidRDefault="00B71F1C" w:rsidP="00B71F1C">
      <w:pPr>
        <w:autoSpaceDE w:val="0"/>
        <w:autoSpaceDN w:val="0"/>
        <w:adjustRightInd w:val="0"/>
        <w:spacing w:after="0" w:line="240" w:lineRule="auto"/>
        <w:jc w:val="both"/>
        <w:rPr>
          <w:rFonts w:ascii="Times New Roman" w:eastAsia="Times New Roman" w:hAnsi="Times New Roman"/>
          <w:sz w:val="18"/>
          <w:szCs w:val="18"/>
        </w:rPr>
      </w:pPr>
      <w:r w:rsidRPr="000E7EC9">
        <w:rPr>
          <w:rFonts w:ascii="Times New Roman" w:eastAsia="Times New Roman" w:hAnsi="Times New Roman"/>
          <w:sz w:val="18"/>
          <w:szCs w:val="18"/>
        </w:rPr>
        <w:footnoteRef/>
      </w:r>
      <w:r w:rsidRPr="000E7EC9">
        <w:rPr>
          <w:rFonts w:ascii="Times New Roman" w:eastAsia="Times New Roman" w:hAnsi="Times New Roman"/>
          <w:sz w:val="18"/>
          <w:szCs w:val="18"/>
        </w:rPr>
        <w:t xml:space="preserve"> </w:t>
      </w:r>
      <w:proofErr w:type="gramStart"/>
      <w:r w:rsidRPr="000E7EC9">
        <w:rPr>
          <w:rFonts w:ascii="Times New Roman" w:eastAsia="Times New Roman" w:hAnsi="Times New Roman"/>
          <w:sz w:val="18"/>
          <w:szCs w:val="18"/>
        </w:rPr>
        <w:t>В соответствии с Приказом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при определении нормативной потребности субъектов Российской Федерации в объектах физической культуры и спорта, кроме городов федерального значения, рекомендуется использовать усредненный норматив ЕПС – 122 человека на 1000 населения.</w:t>
      </w:r>
      <w:proofErr w:type="gramEnd"/>
    </w:p>
  </w:footnote>
  <w:footnote w:id="3">
    <w:p w:rsidR="00B71F1C" w:rsidRPr="00506C81" w:rsidRDefault="00B71F1C" w:rsidP="00B71F1C">
      <w:pPr>
        <w:pStyle w:val="aff2"/>
      </w:pPr>
    </w:p>
  </w:footnote>
  <w:footnote w:id="4">
    <w:p w:rsidR="00B71F1C" w:rsidRPr="00D27F82" w:rsidRDefault="00B71F1C" w:rsidP="00B71F1C">
      <w:pPr>
        <w:pStyle w:val="aff2"/>
      </w:pPr>
      <w:r w:rsidRPr="00EA27D0">
        <w:rPr>
          <w:rStyle w:val="aff4"/>
        </w:rPr>
        <w:footnoteRef/>
      </w:r>
      <w:r w:rsidRPr="00EA27D0">
        <w:t xml:space="preserve"> </w:t>
      </w:r>
      <w:r w:rsidRPr="00D27F82">
        <w:t>Региональные нормативы градостр</w:t>
      </w:r>
      <w:r>
        <w:t>оительного проектирования Ханты–</w:t>
      </w:r>
      <w:r w:rsidRPr="00D27F82">
        <w:t>Мансийского автономного округа</w:t>
      </w:r>
      <w:r>
        <w:t xml:space="preserve"> </w:t>
      </w:r>
      <w:r w:rsidRPr="00D27F82">
        <w:t>-</w:t>
      </w:r>
      <w:r>
        <w:t xml:space="preserve"> </w:t>
      </w:r>
      <w:r w:rsidRPr="00D27F82">
        <w:t>Югры, утвержденные Постановлением Правительства ХМАО - Югры от 29.12.2014 № 534-п</w:t>
      </w:r>
    </w:p>
  </w:footnote>
  <w:footnote w:id="5">
    <w:p w:rsidR="00B71F1C" w:rsidRPr="00AE76BC" w:rsidRDefault="00B71F1C" w:rsidP="00B71F1C">
      <w:pPr>
        <w:pStyle w:val="aff2"/>
      </w:pPr>
      <w:r>
        <w:rPr>
          <w:rStyle w:val="aff4"/>
        </w:rPr>
        <w:footnoteRef/>
      </w:r>
      <w:r>
        <w:t xml:space="preserve"> </w:t>
      </w:r>
      <w:r w:rsidRPr="008C7128">
        <w:t>Региональные нормативы градостр</w:t>
      </w:r>
      <w:r>
        <w:t>оительного проектирования Ханты–</w:t>
      </w:r>
      <w:r w:rsidRPr="008C7128">
        <w:t>Мансийского автономного округа</w:t>
      </w:r>
      <w:r>
        <w:t xml:space="preserve"> </w:t>
      </w:r>
      <w:r w:rsidRPr="008C7128">
        <w:t>-</w:t>
      </w:r>
      <w:r>
        <w:t xml:space="preserve"> </w:t>
      </w:r>
      <w:r w:rsidRPr="008C7128">
        <w:t>Югры, утвержденные Постановлением Правительства ХМАО - Югры от 29.12.2014 № 534-п</w:t>
      </w:r>
    </w:p>
  </w:footnote>
  <w:footnote w:id="6">
    <w:p w:rsidR="00B71F1C" w:rsidRPr="0095621C" w:rsidRDefault="00B71F1C" w:rsidP="00B71F1C">
      <w:pPr>
        <w:pStyle w:val="aff2"/>
      </w:pPr>
      <w:r w:rsidRPr="0095621C">
        <w:rPr>
          <w:rStyle w:val="aff4"/>
          <w:rFonts w:ascii="Tahoma" w:hAnsi="Tahoma" w:cs="Tahoma"/>
        </w:rPr>
        <w:footnoteRef/>
      </w:r>
      <w:r w:rsidRPr="0095621C">
        <w:t xml:space="preserve"> Руководство по специализированному обслуживанию экономики климатической информацией, продукцией и услугами</w:t>
      </w:r>
      <w:proofErr w:type="gramStart"/>
      <w:r w:rsidRPr="0095621C">
        <w:t xml:space="preserve"> / П</w:t>
      </w:r>
      <w:proofErr w:type="gramEnd"/>
      <w:r w:rsidRPr="0095621C">
        <w:t xml:space="preserve">од редакцией д-ра геогр. наук, профессора Н.В. </w:t>
      </w:r>
      <w:proofErr w:type="spellStart"/>
      <w:r w:rsidRPr="0095621C">
        <w:t>Кобышевой</w:t>
      </w:r>
      <w:proofErr w:type="spellEnd"/>
      <w:r w:rsidRPr="0095621C">
        <w:t>. – СПб</w:t>
      </w:r>
      <w:proofErr w:type="gramStart"/>
      <w:r w:rsidRPr="0095621C">
        <w:t xml:space="preserve">., </w:t>
      </w:r>
      <w:proofErr w:type="gramEnd"/>
      <w:r w:rsidRPr="0095621C">
        <w:t>2008. – С. 294-295.</w:t>
      </w:r>
    </w:p>
  </w:footnote>
  <w:footnote w:id="7">
    <w:p w:rsidR="00B71F1C" w:rsidRPr="00912500" w:rsidRDefault="00B71F1C" w:rsidP="00B71F1C">
      <w:pPr>
        <w:pStyle w:val="aff2"/>
        <w:rPr>
          <w:lang w:val="en-US"/>
        </w:rPr>
      </w:pPr>
      <w:r w:rsidRPr="0095621C">
        <w:rPr>
          <w:rStyle w:val="aff4"/>
          <w:rFonts w:ascii="Tahoma" w:hAnsi="Tahoma" w:cs="Tahoma"/>
        </w:rPr>
        <w:footnoteRef/>
      </w:r>
      <w:r w:rsidRPr="0011277B">
        <w:rPr>
          <w:lang w:val="en-US"/>
        </w:rPr>
        <w:t xml:space="preserve"> </w:t>
      </w:r>
      <w:r w:rsidRPr="0095621C">
        <w:t>Сайт</w:t>
      </w:r>
      <w:r w:rsidRPr="0011277B">
        <w:rPr>
          <w:lang w:val="en-US"/>
        </w:rPr>
        <w:t xml:space="preserve"> Environment Canada.  Canada’s Wind Chill Index [</w:t>
      </w:r>
      <w:r w:rsidRPr="0095621C">
        <w:t>Электрон</w:t>
      </w:r>
      <w:r w:rsidRPr="0011277B">
        <w:rPr>
          <w:lang w:val="en-US"/>
        </w:rPr>
        <w:t>.</w:t>
      </w:r>
      <w:r w:rsidRPr="0095621C">
        <w:t>ресурс</w:t>
      </w:r>
      <w:r w:rsidRPr="0011277B">
        <w:rPr>
          <w:lang w:val="en-US"/>
        </w:rPr>
        <w:t xml:space="preserve">] – </w:t>
      </w:r>
      <w:r w:rsidRPr="0095621C">
        <w:t>Режим</w:t>
      </w:r>
      <w:r w:rsidRPr="0011277B">
        <w:rPr>
          <w:lang w:val="en-US"/>
        </w:rPr>
        <w:t xml:space="preserve"> </w:t>
      </w:r>
      <w:r w:rsidRPr="0095621C">
        <w:t>доступа</w:t>
      </w:r>
      <w:r w:rsidRPr="0011277B">
        <w:rPr>
          <w:lang w:val="en-US"/>
        </w:rPr>
        <w:t>: http://www.ec.gc.ca/meteo-weather/default.asp?lang=En&amp;n=5FBF816A-1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10" w:rsidRDefault="00195410">
    <w:pPr>
      <w:pStyle w:val="ab"/>
      <w:jc w:val="center"/>
    </w:pPr>
  </w:p>
  <w:p w:rsidR="00195410" w:rsidRDefault="001954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10" w:rsidRDefault="00195410">
    <w:pPr>
      <w:pStyle w:val="ab"/>
      <w:jc w:val="center"/>
    </w:pPr>
  </w:p>
  <w:p w:rsidR="00195410" w:rsidRDefault="001954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EA6566E"/>
    <w:lvl w:ilvl="0">
      <w:start w:val="1"/>
      <w:numFmt w:val="decimal"/>
      <w:pStyle w:val="3"/>
      <w:lvlText w:val="%1."/>
      <w:lvlJc w:val="left"/>
      <w:pPr>
        <w:tabs>
          <w:tab w:val="num" w:pos="926"/>
        </w:tabs>
        <w:ind w:left="926" w:hanging="360"/>
      </w:pPr>
    </w:lvl>
  </w:abstractNum>
  <w:abstractNum w:abstractNumId="1">
    <w:nsid w:val="FFFFFF7F"/>
    <w:multiLevelType w:val="singleLevel"/>
    <w:tmpl w:val="AE08E10C"/>
    <w:lvl w:ilvl="0">
      <w:start w:val="1"/>
      <w:numFmt w:val="decimal"/>
      <w:pStyle w:val="2"/>
      <w:lvlText w:val="%1."/>
      <w:lvlJc w:val="left"/>
      <w:pPr>
        <w:tabs>
          <w:tab w:val="num" w:pos="643"/>
        </w:tabs>
        <w:ind w:left="643" w:hanging="360"/>
      </w:pPr>
    </w:lvl>
  </w:abstractNum>
  <w:abstractNum w:abstractNumId="2">
    <w:nsid w:val="FFFFFF88"/>
    <w:multiLevelType w:val="multilevel"/>
    <w:tmpl w:val="62BADD08"/>
    <w:lvl w:ilvl="0">
      <w:start w:val="1"/>
      <w:numFmt w:val="decimal"/>
      <w:pStyle w:val="a"/>
      <w:lvlText w:val="%1."/>
      <w:lvlJc w:val="left"/>
      <w:pPr>
        <w:tabs>
          <w:tab w:val="num" w:pos="360"/>
        </w:tabs>
        <w:ind w:left="36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3372" w:hanging="1080"/>
      </w:pPr>
      <w:rPr>
        <w:rFonts w:hint="default"/>
      </w:rPr>
    </w:lvl>
    <w:lvl w:ilvl="3">
      <w:start w:val="1"/>
      <w:numFmt w:val="decimal"/>
      <w:isLgl/>
      <w:lvlText w:val="%1.%2.%3.%4."/>
      <w:lvlJc w:val="left"/>
      <w:pPr>
        <w:ind w:left="4878" w:hanging="1440"/>
      </w:pPr>
      <w:rPr>
        <w:rFonts w:hint="default"/>
      </w:rPr>
    </w:lvl>
    <w:lvl w:ilvl="4">
      <w:start w:val="1"/>
      <w:numFmt w:val="decimal"/>
      <w:isLgl/>
      <w:lvlText w:val="%1.%2.%3.%4.%5."/>
      <w:lvlJc w:val="left"/>
      <w:pPr>
        <w:ind w:left="6384" w:hanging="1800"/>
      </w:pPr>
      <w:rPr>
        <w:rFonts w:hint="default"/>
      </w:rPr>
    </w:lvl>
    <w:lvl w:ilvl="5">
      <w:start w:val="1"/>
      <w:numFmt w:val="decimal"/>
      <w:isLgl/>
      <w:lvlText w:val="%1.%2.%3.%4.%5.%6."/>
      <w:lvlJc w:val="left"/>
      <w:pPr>
        <w:ind w:left="7530" w:hanging="1800"/>
      </w:pPr>
      <w:rPr>
        <w:rFonts w:hint="default"/>
      </w:rPr>
    </w:lvl>
    <w:lvl w:ilvl="6">
      <w:start w:val="1"/>
      <w:numFmt w:val="decimal"/>
      <w:isLgl/>
      <w:lvlText w:val="%1.%2.%3.%4.%5.%6.%7."/>
      <w:lvlJc w:val="left"/>
      <w:pPr>
        <w:ind w:left="9036" w:hanging="2160"/>
      </w:pPr>
      <w:rPr>
        <w:rFonts w:hint="default"/>
      </w:rPr>
    </w:lvl>
    <w:lvl w:ilvl="7">
      <w:start w:val="1"/>
      <w:numFmt w:val="decimal"/>
      <w:isLgl/>
      <w:lvlText w:val="%1.%2.%3.%4.%5.%6.%7.%8."/>
      <w:lvlJc w:val="left"/>
      <w:pPr>
        <w:ind w:left="10542" w:hanging="2520"/>
      </w:pPr>
      <w:rPr>
        <w:rFonts w:hint="default"/>
      </w:rPr>
    </w:lvl>
    <w:lvl w:ilvl="8">
      <w:start w:val="1"/>
      <w:numFmt w:val="decimal"/>
      <w:isLgl/>
      <w:lvlText w:val="%1.%2.%3.%4.%5.%6.%7.%8.%9."/>
      <w:lvlJc w:val="left"/>
      <w:pPr>
        <w:ind w:left="12048" w:hanging="2880"/>
      </w:pPr>
      <w:rPr>
        <w:rFonts w:hint="default"/>
      </w:rPr>
    </w:lvl>
  </w:abstractNum>
  <w:abstractNum w:abstractNumId="3">
    <w:nsid w:val="FFFFFF89"/>
    <w:multiLevelType w:val="singleLevel"/>
    <w:tmpl w:val="B55056A4"/>
    <w:lvl w:ilvl="0">
      <w:start w:val="1"/>
      <w:numFmt w:val="bullet"/>
      <w:pStyle w:val="a0"/>
      <w:lvlText w:val=""/>
      <w:lvlJc w:val="left"/>
      <w:pPr>
        <w:tabs>
          <w:tab w:val="num" w:pos="360"/>
        </w:tabs>
        <w:ind w:left="360" w:hanging="360"/>
      </w:pPr>
      <w:rPr>
        <w:rFonts w:ascii="Symbol" w:hAnsi="Symbol" w:hint="default"/>
      </w:rPr>
    </w:lvl>
  </w:abstractNum>
  <w:abstractNum w:abstractNumId="4">
    <w:nsid w:val="000A326C"/>
    <w:multiLevelType w:val="multilevel"/>
    <w:tmpl w:val="6FDA6744"/>
    <w:lvl w:ilvl="0">
      <w:start w:val="1"/>
      <w:numFmt w:val="decimal"/>
      <w:pStyle w:val="a1"/>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86E196E"/>
    <w:multiLevelType w:val="hybridMultilevel"/>
    <w:tmpl w:val="C40EE3AC"/>
    <w:lvl w:ilvl="0" w:tplc="F68E31F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BF273D"/>
    <w:multiLevelType w:val="multilevel"/>
    <w:tmpl w:val="CE180168"/>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BDB575F"/>
    <w:multiLevelType w:val="hybridMultilevel"/>
    <w:tmpl w:val="2D96532A"/>
    <w:lvl w:ilvl="0" w:tplc="2A7C39DC">
      <w:start w:val="1"/>
      <w:numFmt w:val="decimal"/>
      <w:lvlText w:val="%1."/>
      <w:lvlJc w:val="left"/>
      <w:pPr>
        <w:ind w:left="851" w:hanging="142"/>
      </w:pPr>
      <w:rPr>
        <w:rFonts w:hint="default"/>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F0B34"/>
    <w:multiLevelType w:val="hybridMultilevel"/>
    <w:tmpl w:val="D95AEADE"/>
    <w:lvl w:ilvl="0" w:tplc="1D8CD12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11B10A9"/>
    <w:multiLevelType w:val="hybridMultilevel"/>
    <w:tmpl w:val="A108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1512B"/>
    <w:multiLevelType w:val="hybridMultilevel"/>
    <w:tmpl w:val="41E2F7DA"/>
    <w:styleLink w:val="1111111"/>
    <w:lvl w:ilvl="0" w:tplc="4E441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084634"/>
    <w:multiLevelType w:val="hybridMultilevel"/>
    <w:tmpl w:val="F6B647A6"/>
    <w:lvl w:ilvl="0" w:tplc="F02A17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730A44"/>
    <w:multiLevelType w:val="hybridMultilevel"/>
    <w:tmpl w:val="AA725400"/>
    <w:lvl w:ilvl="0" w:tplc="FEDCF18C">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54823CA"/>
    <w:multiLevelType w:val="hybridMultilevel"/>
    <w:tmpl w:val="118EEB04"/>
    <w:lvl w:ilvl="0" w:tplc="72F0DC0A">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5">
    <w:nsid w:val="4BDF68B4"/>
    <w:multiLevelType w:val="multilevel"/>
    <w:tmpl w:val="6FDA6744"/>
    <w:styleLink w:val="1ai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6">
    <w:nsid w:val="4F65195B"/>
    <w:multiLevelType w:val="multilevel"/>
    <w:tmpl w:val="16A8B17E"/>
    <w:styleLink w:val="1111115"/>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6F6C4064"/>
    <w:multiLevelType w:val="hybridMultilevel"/>
    <w:tmpl w:val="1968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7"/>
  </w:num>
  <w:num w:numId="2">
    <w:abstractNumId w:val="8"/>
  </w:num>
  <w:num w:numId="3">
    <w:abstractNumId w:val="4"/>
  </w:num>
  <w:num w:numId="4">
    <w:abstractNumId w:val="3"/>
  </w:num>
  <w:num w:numId="5">
    <w:abstractNumId w:val="14"/>
  </w:num>
  <w:num w:numId="6">
    <w:abstractNumId w:val="9"/>
  </w:num>
  <w:num w:numId="7">
    <w:abstractNumId w:val="15"/>
  </w:num>
  <w:num w:numId="8">
    <w:abstractNumId w:val="5"/>
  </w:num>
  <w:num w:numId="9">
    <w:abstractNumId w:val="10"/>
  </w:num>
  <w:num w:numId="10">
    <w:abstractNumId w:val="2"/>
  </w:num>
  <w:num w:numId="11">
    <w:abstractNumId w:val="1"/>
  </w:num>
  <w:num w:numId="12">
    <w:abstractNumId w:val="0"/>
  </w:num>
  <w:num w:numId="13">
    <w:abstractNumId w:val="13"/>
  </w:num>
  <w:num w:numId="14">
    <w:abstractNumId w:val="18"/>
  </w:num>
  <w:num w:numId="15">
    <w:abstractNumId w:val="12"/>
  </w:num>
  <w:num w:numId="16">
    <w:abstractNumId w:val="6"/>
  </w:num>
  <w:num w:numId="17">
    <w:abstractNumId w:val="16"/>
  </w:num>
  <w:num w:numId="18">
    <w:abstractNumId w:val="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EC"/>
    <w:rsid w:val="000019EB"/>
    <w:rsid w:val="00004273"/>
    <w:rsid w:val="000053CE"/>
    <w:rsid w:val="00007CA3"/>
    <w:rsid w:val="00013E1A"/>
    <w:rsid w:val="00022DEF"/>
    <w:rsid w:val="0003449D"/>
    <w:rsid w:val="00046321"/>
    <w:rsid w:val="00060A19"/>
    <w:rsid w:val="00061BEE"/>
    <w:rsid w:val="00066262"/>
    <w:rsid w:val="00074904"/>
    <w:rsid w:val="00077D5E"/>
    <w:rsid w:val="00092340"/>
    <w:rsid w:val="0009558A"/>
    <w:rsid w:val="000976A8"/>
    <w:rsid w:val="000A3EEB"/>
    <w:rsid w:val="000B1C54"/>
    <w:rsid w:val="000B49E2"/>
    <w:rsid w:val="000B65BB"/>
    <w:rsid w:val="000B6BE9"/>
    <w:rsid w:val="000C0207"/>
    <w:rsid w:val="000C4972"/>
    <w:rsid w:val="000D0750"/>
    <w:rsid w:val="000E4214"/>
    <w:rsid w:val="000E6271"/>
    <w:rsid w:val="000F0482"/>
    <w:rsid w:val="000F1445"/>
    <w:rsid w:val="000F1BD4"/>
    <w:rsid w:val="00106A63"/>
    <w:rsid w:val="00113861"/>
    <w:rsid w:val="00117A2B"/>
    <w:rsid w:val="00117D1A"/>
    <w:rsid w:val="0012395A"/>
    <w:rsid w:val="00127FDA"/>
    <w:rsid w:val="0013379E"/>
    <w:rsid w:val="00135CF1"/>
    <w:rsid w:val="00137D09"/>
    <w:rsid w:val="001400E6"/>
    <w:rsid w:val="001440AC"/>
    <w:rsid w:val="00154820"/>
    <w:rsid w:val="00155BC9"/>
    <w:rsid w:val="001579BC"/>
    <w:rsid w:val="00163107"/>
    <w:rsid w:val="00166CF0"/>
    <w:rsid w:val="00173182"/>
    <w:rsid w:val="001737CF"/>
    <w:rsid w:val="00174EEA"/>
    <w:rsid w:val="00177904"/>
    <w:rsid w:val="001800D6"/>
    <w:rsid w:val="0018113D"/>
    <w:rsid w:val="00181994"/>
    <w:rsid w:val="00181C83"/>
    <w:rsid w:val="00183471"/>
    <w:rsid w:val="0018434E"/>
    <w:rsid w:val="00192134"/>
    <w:rsid w:val="00193EE1"/>
    <w:rsid w:val="00195410"/>
    <w:rsid w:val="001A02E3"/>
    <w:rsid w:val="001A5A89"/>
    <w:rsid w:val="001B030F"/>
    <w:rsid w:val="001B0CE7"/>
    <w:rsid w:val="001B2F25"/>
    <w:rsid w:val="001B6355"/>
    <w:rsid w:val="001C175B"/>
    <w:rsid w:val="001C636B"/>
    <w:rsid w:val="001D1E51"/>
    <w:rsid w:val="001D321A"/>
    <w:rsid w:val="001E2229"/>
    <w:rsid w:val="001E303B"/>
    <w:rsid w:val="001E4A6F"/>
    <w:rsid w:val="001E4D31"/>
    <w:rsid w:val="001F49BD"/>
    <w:rsid w:val="001F7496"/>
    <w:rsid w:val="001F761F"/>
    <w:rsid w:val="00203136"/>
    <w:rsid w:val="00216756"/>
    <w:rsid w:val="00220EF4"/>
    <w:rsid w:val="00221015"/>
    <w:rsid w:val="002219EE"/>
    <w:rsid w:val="00223128"/>
    <w:rsid w:val="002276D8"/>
    <w:rsid w:val="002308F2"/>
    <w:rsid w:val="00231F5D"/>
    <w:rsid w:val="00232AB3"/>
    <w:rsid w:val="0023644B"/>
    <w:rsid w:val="00237206"/>
    <w:rsid w:val="002408C8"/>
    <w:rsid w:val="00243447"/>
    <w:rsid w:val="00246166"/>
    <w:rsid w:val="002520DA"/>
    <w:rsid w:val="002536AD"/>
    <w:rsid w:val="002539EB"/>
    <w:rsid w:val="00274BC8"/>
    <w:rsid w:val="002816D0"/>
    <w:rsid w:val="002834FD"/>
    <w:rsid w:val="0028418F"/>
    <w:rsid w:val="00292A44"/>
    <w:rsid w:val="002931FA"/>
    <w:rsid w:val="00293508"/>
    <w:rsid w:val="0029419F"/>
    <w:rsid w:val="002A4017"/>
    <w:rsid w:val="002C1499"/>
    <w:rsid w:val="002C1B96"/>
    <w:rsid w:val="002C20F9"/>
    <w:rsid w:val="002C7DEA"/>
    <w:rsid w:val="002D0C80"/>
    <w:rsid w:val="002D0EA6"/>
    <w:rsid w:val="002D66DB"/>
    <w:rsid w:val="002E0769"/>
    <w:rsid w:val="002E3357"/>
    <w:rsid w:val="002E63FE"/>
    <w:rsid w:val="002F7573"/>
    <w:rsid w:val="00301ABB"/>
    <w:rsid w:val="003024CE"/>
    <w:rsid w:val="00306AD8"/>
    <w:rsid w:val="0031475C"/>
    <w:rsid w:val="00314FF1"/>
    <w:rsid w:val="00316601"/>
    <w:rsid w:val="00322018"/>
    <w:rsid w:val="00325308"/>
    <w:rsid w:val="003257EE"/>
    <w:rsid w:val="00325848"/>
    <w:rsid w:val="003312A6"/>
    <w:rsid w:val="00331955"/>
    <w:rsid w:val="00335461"/>
    <w:rsid w:val="00342A82"/>
    <w:rsid w:val="00343DC8"/>
    <w:rsid w:val="00347063"/>
    <w:rsid w:val="00347323"/>
    <w:rsid w:val="00351F19"/>
    <w:rsid w:val="00354486"/>
    <w:rsid w:val="00354DBB"/>
    <w:rsid w:val="003566E5"/>
    <w:rsid w:val="00356A5F"/>
    <w:rsid w:val="003576BA"/>
    <w:rsid w:val="00364ECD"/>
    <w:rsid w:val="00366843"/>
    <w:rsid w:val="00372E42"/>
    <w:rsid w:val="00377775"/>
    <w:rsid w:val="00382949"/>
    <w:rsid w:val="00383224"/>
    <w:rsid w:val="0038688A"/>
    <w:rsid w:val="003943F8"/>
    <w:rsid w:val="003A4275"/>
    <w:rsid w:val="003A79C4"/>
    <w:rsid w:val="003B0385"/>
    <w:rsid w:val="003B6870"/>
    <w:rsid w:val="003C09C2"/>
    <w:rsid w:val="003C3B8B"/>
    <w:rsid w:val="003C5294"/>
    <w:rsid w:val="003C6F42"/>
    <w:rsid w:val="003C7533"/>
    <w:rsid w:val="003D1CDB"/>
    <w:rsid w:val="003D3444"/>
    <w:rsid w:val="003D7253"/>
    <w:rsid w:val="003E288E"/>
    <w:rsid w:val="003E3BE6"/>
    <w:rsid w:val="003E487F"/>
    <w:rsid w:val="003E505E"/>
    <w:rsid w:val="003E580F"/>
    <w:rsid w:val="003E6FA6"/>
    <w:rsid w:val="003E7205"/>
    <w:rsid w:val="003F6B2A"/>
    <w:rsid w:val="00400AA2"/>
    <w:rsid w:val="004063BD"/>
    <w:rsid w:val="004066E7"/>
    <w:rsid w:val="00415D91"/>
    <w:rsid w:val="00417028"/>
    <w:rsid w:val="00422D69"/>
    <w:rsid w:val="004234AC"/>
    <w:rsid w:val="004256AC"/>
    <w:rsid w:val="00426C26"/>
    <w:rsid w:val="00427DD6"/>
    <w:rsid w:val="00441778"/>
    <w:rsid w:val="0044285B"/>
    <w:rsid w:val="00445C52"/>
    <w:rsid w:val="0045457A"/>
    <w:rsid w:val="00463611"/>
    <w:rsid w:val="00463EC1"/>
    <w:rsid w:val="00466247"/>
    <w:rsid w:val="004730FE"/>
    <w:rsid w:val="0047351A"/>
    <w:rsid w:val="00482D80"/>
    <w:rsid w:val="00490A8F"/>
    <w:rsid w:val="004A02C5"/>
    <w:rsid w:val="004A261B"/>
    <w:rsid w:val="004B0687"/>
    <w:rsid w:val="004B7E3F"/>
    <w:rsid w:val="004C1CB3"/>
    <w:rsid w:val="004C4458"/>
    <w:rsid w:val="004C499F"/>
    <w:rsid w:val="004C59B7"/>
    <w:rsid w:val="004D3EEC"/>
    <w:rsid w:val="004E379F"/>
    <w:rsid w:val="004F60A4"/>
    <w:rsid w:val="00510DF5"/>
    <w:rsid w:val="00511194"/>
    <w:rsid w:val="00512C42"/>
    <w:rsid w:val="00512FAE"/>
    <w:rsid w:val="00516913"/>
    <w:rsid w:val="00520B6A"/>
    <w:rsid w:val="0052231A"/>
    <w:rsid w:val="00536552"/>
    <w:rsid w:val="0053673F"/>
    <w:rsid w:val="0053797F"/>
    <w:rsid w:val="005405FF"/>
    <w:rsid w:val="00545F94"/>
    <w:rsid w:val="005505F5"/>
    <w:rsid w:val="00556A22"/>
    <w:rsid w:val="00565FE0"/>
    <w:rsid w:val="00580878"/>
    <w:rsid w:val="0058150E"/>
    <w:rsid w:val="005A3ECD"/>
    <w:rsid w:val="005A5CC8"/>
    <w:rsid w:val="005B405E"/>
    <w:rsid w:val="005B54C0"/>
    <w:rsid w:val="005C148C"/>
    <w:rsid w:val="005C3614"/>
    <w:rsid w:val="005D1148"/>
    <w:rsid w:val="005D6612"/>
    <w:rsid w:val="005D793B"/>
    <w:rsid w:val="005E3D6F"/>
    <w:rsid w:val="005E6164"/>
    <w:rsid w:val="005F629D"/>
    <w:rsid w:val="00606666"/>
    <w:rsid w:val="00613F0A"/>
    <w:rsid w:val="006140B0"/>
    <w:rsid w:val="006209C6"/>
    <w:rsid w:val="006404C7"/>
    <w:rsid w:val="00645E42"/>
    <w:rsid w:val="00645EE6"/>
    <w:rsid w:val="00653E9F"/>
    <w:rsid w:val="006576D7"/>
    <w:rsid w:val="00661649"/>
    <w:rsid w:val="00663F8F"/>
    <w:rsid w:val="0066755C"/>
    <w:rsid w:val="006719F4"/>
    <w:rsid w:val="006762DB"/>
    <w:rsid w:val="00684C6A"/>
    <w:rsid w:val="00691D24"/>
    <w:rsid w:val="00692EC3"/>
    <w:rsid w:val="006A1A08"/>
    <w:rsid w:val="006A4DBA"/>
    <w:rsid w:val="006C2F3B"/>
    <w:rsid w:val="006C6AFA"/>
    <w:rsid w:val="006D597E"/>
    <w:rsid w:val="006D612C"/>
    <w:rsid w:val="006D7104"/>
    <w:rsid w:val="006E18C5"/>
    <w:rsid w:val="006E2312"/>
    <w:rsid w:val="006E3415"/>
    <w:rsid w:val="006F4F2A"/>
    <w:rsid w:val="006F66FC"/>
    <w:rsid w:val="00700871"/>
    <w:rsid w:val="007010D3"/>
    <w:rsid w:val="0070112F"/>
    <w:rsid w:val="00705C5A"/>
    <w:rsid w:val="00712911"/>
    <w:rsid w:val="0073481D"/>
    <w:rsid w:val="0073606C"/>
    <w:rsid w:val="00737AD2"/>
    <w:rsid w:val="007408A3"/>
    <w:rsid w:val="007438D6"/>
    <w:rsid w:val="00743D8F"/>
    <w:rsid w:val="00751AE5"/>
    <w:rsid w:val="0075301B"/>
    <w:rsid w:val="00753770"/>
    <w:rsid w:val="00764583"/>
    <w:rsid w:val="00765558"/>
    <w:rsid w:val="00765CDB"/>
    <w:rsid w:val="00776C72"/>
    <w:rsid w:val="007807D4"/>
    <w:rsid w:val="00783122"/>
    <w:rsid w:val="00785CC8"/>
    <w:rsid w:val="0079180A"/>
    <w:rsid w:val="0079596B"/>
    <w:rsid w:val="007A7745"/>
    <w:rsid w:val="007C0FA6"/>
    <w:rsid w:val="007C158C"/>
    <w:rsid w:val="007C566E"/>
    <w:rsid w:val="007D4CA7"/>
    <w:rsid w:val="007E2320"/>
    <w:rsid w:val="007E2907"/>
    <w:rsid w:val="007E2EA5"/>
    <w:rsid w:val="007E3C43"/>
    <w:rsid w:val="007F60BD"/>
    <w:rsid w:val="007F6447"/>
    <w:rsid w:val="007F7AC5"/>
    <w:rsid w:val="0080710F"/>
    <w:rsid w:val="00807E6F"/>
    <w:rsid w:val="00812DF9"/>
    <w:rsid w:val="00817086"/>
    <w:rsid w:val="008201D6"/>
    <w:rsid w:val="0082298F"/>
    <w:rsid w:val="0083223E"/>
    <w:rsid w:val="0083235A"/>
    <w:rsid w:val="00837519"/>
    <w:rsid w:val="008410B9"/>
    <w:rsid w:val="008422E3"/>
    <w:rsid w:val="008460B4"/>
    <w:rsid w:val="0084684E"/>
    <w:rsid w:val="0084748E"/>
    <w:rsid w:val="00864906"/>
    <w:rsid w:val="00865FC9"/>
    <w:rsid w:val="00867FBF"/>
    <w:rsid w:val="00871528"/>
    <w:rsid w:val="00874E76"/>
    <w:rsid w:val="00876CB9"/>
    <w:rsid w:val="00883EF5"/>
    <w:rsid w:val="00886FC4"/>
    <w:rsid w:val="0089396A"/>
    <w:rsid w:val="00895F31"/>
    <w:rsid w:val="008A0312"/>
    <w:rsid w:val="008A23A5"/>
    <w:rsid w:val="008A27B6"/>
    <w:rsid w:val="008A301D"/>
    <w:rsid w:val="008A525A"/>
    <w:rsid w:val="008A71FD"/>
    <w:rsid w:val="008B2AB6"/>
    <w:rsid w:val="008B7318"/>
    <w:rsid w:val="008C0610"/>
    <w:rsid w:val="008C224F"/>
    <w:rsid w:val="008C2571"/>
    <w:rsid w:val="008C5441"/>
    <w:rsid w:val="008C709C"/>
    <w:rsid w:val="008D1FC7"/>
    <w:rsid w:val="008D656D"/>
    <w:rsid w:val="008E210F"/>
    <w:rsid w:val="008E2750"/>
    <w:rsid w:val="008E2B01"/>
    <w:rsid w:val="008E6683"/>
    <w:rsid w:val="008F3C03"/>
    <w:rsid w:val="008F3C86"/>
    <w:rsid w:val="009002C4"/>
    <w:rsid w:val="00902346"/>
    <w:rsid w:val="009034E0"/>
    <w:rsid w:val="0090425E"/>
    <w:rsid w:val="009206FD"/>
    <w:rsid w:val="009209EB"/>
    <w:rsid w:val="00924379"/>
    <w:rsid w:val="00926300"/>
    <w:rsid w:val="00931ADB"/>
    <w:rsid w:val="00946DBE"/>
    <w:rsid w:val="009472B8"/>
    <w:rsid w:val="00953074"/>
    <w:rsid w:val="00953166"/>
    <w:rsid w:val="0095397B"/>
    <w:rsid w:val="00955275"/>
    <w:rsid w:val="0095532E"/>
    <w:rsid w:val="0096030A"/>
    <w:rsid w:val="00964FFD"/>
    <w:rsid w:val="00970325"/>
    <w:rsid w:val="00972975"/>
    <w:rsid w:val="00973166"/>
    <w:rsid w:val="00973ABF"/>
    <w:rsid w:val="009813B6"/>
    <w:rsid w:val="00994E1F"/>
    <w:rsid w:val="00995A82"/>
    <w:rsid w:val="009973CB"/>
    <w:rsid w:val="009A00E4"/>
    <w:rsid w:val="009A1267"/>
    <w:rsid w:val="009B1B10"/>
    <w:rsid w:val="009B37EB"/>
    <w:rsid w:val="009C5BEB"/>
    <w:rsid w:val="009C64BE"/>
    <w:rsid w:val="009C6F56"/>
    <w:rsid w:val="009D18C2"/>
    <w:rsid w:val="00A02BEF"/>
    <w:rsid w:val="00A0685F"/>
    <w:rsid w:val="00A10D22"/>
    <w:rsid w:val="00A12D4D"/>
    <w:rsid w:val="00A13EB3"/>
    <w:rsid w:val="00A151E2"/>
    <w:rsid w:val="00A34BF8"/>
    <w:rsid w:val="00A43FCE"/>
    <w:rsid w:val="00A5052C"/>
    <w:rsid w:val="00A5285E"/>
    <w:rsid w:val="00A55230"/>
    <w:rsid w:val="00A61767"/>
    <w:rsid w:val="00A63649"/>
    <w:rsid w:val="00A63A50"/>
    <w:rsid w:val="00A71029"/>
    <w:rsid w:val="00A833FC"/>
    <w:rsid w:val="00A92144"/>
    <w:rsid w:val="00A929C2"/>
    <w:rsid w:val="00A92AEC"/>
    <w:rsid w:val="00AA19A1"/>
    <w:rsid w:val="00AA56CE"/>
    <w:rsid w:val="00AB4FD9"/>
    <w:rsid w:val="00AB5370"/>
    <w:rsid w:val="00AC1BB7"/>
    <w:rsid w:val="00AC4AEF"/>
    <w:rsid w:val="00AC68B8"/>
    <w:rsid w:val="00AD1DB1"/>
    <w:rsid w:val="00AD2156"/>
    <w:rsid w:val="00AD3307"/>
    <w:rsid w:val="00AD5056"/>
    <w:rsid w:val="00AD63E1"/>
    <w:rsid w:val="00AD6BF5"/>
    <w:rsid w:val="00AE3CB8"/>
    <w:rsid w:val="00AE5D30"/>
    <w:rsid w:val="00AE6D96"/>
    <w:rsid w:val="00AF44D9"/>
    <w:rsid w:val="00AF4D29"/>
    <w:rsid w:val="00AF6531"/>
    <w:rsid w:val="00AF6D70"/>
    <w:rsid w:val="00B027D4"/>
    <w:rsid w:val="00B039D6"/>
    <w:rsid w:val="00B06C46"/>
    <w:rsid w:val="00B10CDC"/>
    <w:rsid w:val="00B12869"/>
    <w:rsid w:val="00B20016"/>
    <w:rsid w:val="00B27255"/>
    <w:rsid w:val="00B308EE"/>
    <w:rsid w:val="00B33B1F"/>
    <w:rsid w:val="00B40323"/>
    <w:rsid w:val="00B43F00"/>
    <w:rsid w:val="00B45FBD"/>
    <w:rsid w:val="00B50851"/>
    <w:rsid w:val="00B53189"/>
    <w:rsid w:val="00B57E31"/>
    <w:rsid w:val="00B70A75"/>
    <w:rsid w:val="00B71F1C"/>
    <w:rsid w:val="00B74A6A"/>
    <w:rsid w:val="00B80D70"/>
    <w:rsid w:val="00B827FF"/>
    <w:rsid w:val="00B83649"/>
    <w:rsid w:val="00B93FC3"/>
    <w:rsid w:val="00B94D6E"/>
    <w:rsid w:val="00BA6022"/>
    <w:rsid w:val="00BB44A8"/>
    <w:rsid w:val="00BB4B47"/>
    <w:rsid w:val="00BC191B"/>
    <w:rsid w:val="00BD6A70"/>
    <w:rsid w:val="00BE140D"/>
    <w:rsid w:val="00C01644"/>
    <w:rsid w:val="00C01762"/>
    <w:rsid w:val="00C02A3D"/>
    <w:rsid w:val="00C21CB0"/>
    <w:rsid w:val="00C3102B"/>
    <w:rsid w:val="00C318B4"/>
    <w:rsid w:val="00C409CA"/>
    <w:rsid w:val="00C4327E"/>
    <w:rsid w:val="00C50F2C"/>
    <w:rsid w:val="00C52C9D"/>
    <w:rsid w:val="00C61878"/>
    <w:rsid w:val="00C618CA"/>
    <w:rsid w:val="00C626EC"/>
    <w:rsid w:val="00C62CCD"/>
    <w:rsid w:val="00C658EB"/>
    <w:rsid w:val="00C65D9A"/>
    <w:rsid w:val="00C816C3"/>
    <w:rsid w:val="00C8183D"/>
    <w:rsid w:val="00C90683"/>
    <w:rsid w:val="00C907B4"/>
    <w:rsid w:val="00C93DCB"/>
    <w:rsid w:val="00C94654"/>
    <w:rsid w:val="00CA085A"/>
    <w:rsid w:val="00CA3BFA"/>
    <w:rsid w:val="00CA4BBD"/>
    <w:rsid w:val="00CA68FE"/>
    <w:rsid w:val="00CA6A26"/>
    <w:rsid w:val="00CA7B77"/>
    <w:rsid w:val="00CB1FB0"/>
    <w:rsid w:val="00CB2551"/>
    <w:rsid w:val="00CB6A3C"/>
    <w:rsid w:val="00CC01FB"/>
    <w:rsid w:val="00CC4A8B"/>
    <w:rsid w:val="00CC6A36"/>
    <w:rsid w:val="00CE6985"/>
    <w:rsid w:val="00CF1729"/>
    <w:rsid w:val="00CF21DB"/>
    <w:rsid w:val="00CF2B2E"/>
    <w:rsid w:val="00CF7982"/>
    <w:rsid w:val="00D052D0"/>
    <w:rsid w:val="00D07610"/>
    <w:rsid w:val="00D15CBD"/>
    <w:rsid w:val="00D2392A"/>
    <w:rsid w:val="00D2524A"/>
    <w:rsid w:val="00D273F4"/>
    <w:rsid w:val="00D27535"/>
    <w:rsid w:val="00D42B3B"/>
    <w:rsid w:val="00D50CF1"/>
    <w:rsid w:val="00D604D2"/>
    <w:rsid w:val="00D66A72"/>
    <w:rsid w:val="00D75048"/>
    <w:rsid w:val="00D754C5"/>
    <w:rsid w:val="00D8017E"/>
    <w:rsid w:val="00D80354"/>
    <w:rsid w:val="00D82720"/>
    <w:rsid w:val="00D95B83"/>
    <w:rsid w:val="00D96D28"/>
    <w:rsid w:val="00DA1C25"/>
    <w:rsid w:val="00DA25DC"/>
    <w:rsid w:val="00DA35EB"/>
    <w:rsid w:val="00DA477F"/>
    <w:rsid w:val="00DB08B6"/>
    <w:rsid w:val="00DB2D2D"/>
    <w:rsid w:val="00DB41FC"/>
    <w:rsid w:val="00DB5DB4"/>
    <w:rsid w:val="00DC07A9"/>
    <w:rsid w:val="00DC0AD3"/>
    <w:rsid w:val="00DC3F34"/>
    <w:rsid w:val="00DD108D"/>
    <w:rsid w:val="00DE53C7"/>
    <w:rsid w:val="00DE5635"/>
    <w:rsid w:val="00DE77AD"/>
    <w:rsid w:val="00DF206E"/>
    <w:rsid w:val="00E00A3A"/>
    <w:rsid w:val="00E14D07"/>
    <w:rsid w:val="00E164E8"/>
    <w:rsid w:val="00E33745"/>
    <w:rsid w:val="00E36F91"/>
    <w:rsid w:val="00E41ADD"/>
    <w:rsid w:val="00E465DB"/>
    <w:rsid w:val="00E50AB4"/>
    <w:rsid w:val="00E50F52"/>
    <w:rsid w:val="00E61447"/>
    <w:rsid w:val="00E66094"/>
    <w:rsid w:val="00E774DF"/>
    <w:rsid w:val="00E81FCC"/>
    <w:rsid w:val="00E837C4"/>
    <w:rsid w:val="00E84380"/>
    <w:rsid w:val="00E84684"/>
    <w:rsid w:val="00EA2E70"/>
    <w:rsid w:val="00EA627C"/>
    <w:rsid w:val="00EB20A7"/>
    <w:rsid w:val="00EB6023"/>
    <w:rsid w:val="00EC2F72"/>
    <w:rsid w:val="00EC3D72"/>
    <w:rsid w:val="00EC41A4"/>
    <w:rsid w:val="00EC5EF3"/>
    <w:rsid w:val="00ED2C31"/>
    <w:rsid w:val="00ED602D"/>
    <w:rsid w:val="00EE046D"/>
    <w:rsid w:val="00EE0A45"/>
    <w:rsid w:val="00EE3CE9"/>
    <w:rsid w:val="00EE7D11"/>
    <w:rsid w:val="00EF3F43"/>
    <w:rsid w:val="00EF4016"/>
    <w:rsid w:val="00F02E97"/>
    <w:rsid w:val="00F02E9D"/>
    <w:rsid w:val="00F03B27"/>
    <w:rsid w:val="00F107CD"/>
    <w:rsid w:val="00F14A52"/>
    <w:rsid w:val="00F277B3"/>
    <w:rsid w:val="00F30305"/>
    <w:rsid w:val="00F44AA4"/>
    <w:rsid w:val="00F530DE"/>
    <w:rsid w:val="00F567BA"/>
    <w:rsid w:val="00F63B57"/>
    <w:rsid w:val="00F653B9"/>
    <w:rsid w:val="00F7654B"/>
    <w:rsid w:val="00F86410"/>
    <w:rsid w:val="00F91B09"/>
    <w:rsid w:val="00F94202"/>
    <w:rsid w:val="00F94B8E"/>
    <w:rsid w:val="00F94F13"/>
    <w:rsid w:val="00FA268B"/>
    <w:rsid w:val="00FA319F"/>
    <w:rsid w:val="00FA4FE9"/>
    <w:rsid w:val="00FB3BFA"/>
    <w:rsid w:val="00FB5766"/>
    <w:rsid w:val="00FC0CA7"/>
    <w:rsid w:val="00FD0C82"/>
    <w:rsid w:val="00FD3C91"/>
    <w:rsid w:val="00FE02FE"/>
    <w:rsid w:val="00FE0A04"/>
    <w:rsid w:val="00FF4112"/>
    <w:rsid w:val="00FF4767"/>
    <w:rsid w:val="00FF49AC"/>
    <w:rsid w:val="00FF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A268B"/>
  </w:style>
  <w:style w:type="paragraph" w:styleId="1">
    <w:name w:val="heading 1"/>
    <w:basedOn w:val="a4"/>
    <w:next w:val="a4"/>
    <w:link w:val="11"/>
    <w:uiPriority w:val="9"/>
    <w:qFormat/>
    <w:rsid w:val="00B71F1C"/>
    <w:pPr>
      <w:keepNext/>
      <w:keepLines/>
      <w:pageBreakBefore/>
      <w:numPr>
        <w:numId w:val="16"/>
      </w:numPr>
      <w:spacing w:after="120" w:line="240" w:lineRule="auto"/>
      <w:jc w:val="both"/>
      <w:outlineLvl w:val="0"/>
    </w:pPr>
    <w:rPr>
      <w:rFonts w:ascii="Times New Roman" w:eastAsiaTheme="majorEastAsia" w:hAnsi="Times New Roman" w:cs="Times New Roman"/>
      <w:b/>
      <w:bCs/>
      <w:sz w:val="26"/>
      <w:szCs w:val="26"/>
      <w:lang w:eastAsia="en-US"/>
    </w:rPr>
  </w:style>
  <w:style w:type="paragraph" w:styleId="20">
    <w:name w:val="heading 2"/>
    <w:basedOn w:val="a4"/>
    <w:next w:val="a4"/>
    <w:link w:val="21"/>
    <w:uiPriority w:val="9"/>
    <w:unhideWhenUsed/>
    <w:qFormat/>
    <w:rsid w:val="00B71F1C"/>
    <w:pPr>
      <w:keepNext/>
      <w:keepLines/>
      <w:numPr>
        <w:ilvl w:val="1"/>
        <w:numId w:val="16"/>
      </w:numPr>
      <w:spacing w:before="120" w:after="0" w:line="240" w:lineRule="auto"/>
      <w:jc w:val="both"/>
      <w:outlineLvl w:val="1"/>
    </w:pPr>
    <w:rPr>
      <w:rFonts w:ascii="Times New Roman" w:eastAsiaTheme="majorEastAsia" w:hAnsi="Times New Roman" w:cs="Times New Roman"/>
      <w:b/>
      <w:bCs/>
      <w:sz w:val="26"/>
      <w:szCs w:val="26"/>
      <w:lang w:eastAsia="en-US"/>
    </w:rPr>
  </w:style>
  <w:style w:type="paragraph" w:styleId="30">
    <w:name w:val="heading 3"/>
    <w:basedOn w:val="a4"/>
    <w:next w:val="a4"/>
    <w:link w:val="31"/>
    <w:uiPriority w:val="9"/>
    <w:unhideWhenUsed/>
    <w:qFormat/>
    <w:rsid w:val="00B71F1C"/>
    <w:pPr>
      <w:numPr>
        <w:ilvl w:val="2"/>
        <w:numId w:val="16"/>
      </w:numPr>
      <w:tabs>
        <w:tab w:val="left" w:pos="851"/>
      </w:tabs>
      <w:spacing w:before="120" w:after="0" w:line="240" w:lineRule="auto"/>
      <w:ind w:left="851" w:hanging="851"/>
      <w:jc w:val="both"/>
      <w:outlineLvl w:val="2"/>
    </w:pPr>
    <w:rPr>
      <w:rFonts w:ascii="Times New Roman" w:eastAsiaTheme="majorEastAsia" w:hAnsi="Times New Roman" w:cs="Times New Roman"/>
      <w:b/>
      <w:bCs/>
      <w:sz w:val="26"/>
      <w:szCs w:val="26"/>
      <w:lang w:eastAsia="en-US"/>
    </w:rPr>
  </w:style>
  <w:style w:type="paragraph" w:styleId="4">
    <w:name w:val="heading 4"/>
    <w:basedOn w:val="a4"/>
    <w:next w:val="a4"/>
    <w:link w:val="40"/>
    <w:uiPriority w:val="9"/>
    <w:unhideWhenUsed/>
    <w:qFormat/>
    <w:rsid w:val="00B71F1C"/>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4"/>
    <w:next w:val="a4"/>
    <w:link w:val="50"/>
    <w:uiPriority w:val="9"/>
    <w:semiHidden/>
    <w:unhideWhenUsed/>
    <w:qFormat/>
    <w:rsid w:val="00B71F1C"/>
    <w:pPr>
      <w:keepNext/>
      <w:keepLines/>
      <w:numPr>
        <w:ilvl w:val="4"/>
        <w:numId w:val="16"/>
      </w:numPr>
      <w:spacing w:before="40" w:after="0"/>
      <w:outlineLvl w:val="4"/>
    </w:pPr>
    <w:rPr>
      <w:rFonts w:asciiTheme="majorHAnsi" w:eastAsiaTheme="majorEastAsia" w:hAnsiTheme="majorHAnsi" w:cstheme="majorBidi"/>
      <w:color w:val="365F91" w:themeColor="accent1" w:themeShade="BF"/>
      <w:lang w:eastAsia="en-US"/>
    </w:rPr>
  </w:style>
  <w:style w:type="paragraph" w:styleId="6">
    <w:name w:val="heading 6"/>
    <w:basedOn w:val="a4"/>
    <w:next w:val="a4"/>
    <w:link w:val="60"/>
    <w:uiPriority w:val="9"/>
    <w:semiHidden/>
    <w:unhideWhenUsed/>
    <w:qFormat/>
    <w:rsid w:val="00B71F1C"/>
    <w:pPr>
      <w:keepNext/>
      <w:keepLines/>
      <w:numPr>
        <w:ilvl w:val="5"/>
        <w:numId w:val="16"/>
      </w:numPr>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4"/>
    <w:next w:val="a4"/>
    <w:link w:val="70"/>
    <w:uiPriority w:val="9"/>
    <w:semiHidden/>
    <w:unhideWhenUsed/>
    <w:qFormat/>
    <w:rsid w:val="00B71F1C"/>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4"/>
    <w:next w:val="a4"/>
    <w:link w:val="80"/>
    <w:uiPriority w:val="9"/>
    <w:semiHidden/>
    <w:unhideWhenUsed/>
    <w:qFormat/>
    <w:rsid w:val="00B71F1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4"/>
    <w:next w:val="a4"/>
    <w:link w:val="90"/>
    <w:uiPriority w:val="9"/>
    <w:semiHidden/>
    <w:unhideWhenUsed/>
    <w:qFormat/>
    <w:rsid w:val="00B71F1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9"/>
    <w:uiPriority w:val="34"/>
    <w:qFormat/>
    <w:rsid w:val="00A92AEC"/>
    <w:pPr>
      <w:ind w:left="720"/>
      <w:contextualSpacing/>
    </w:pPr>
    <w:rPr>
      <w:rFonts w:ascii="Calibri" w:eastAsia="Times New Roman" w:hAnsi="Calibri" w:cs="Times New Roman"/>
    </w:rPr>
  </w:style>
  <w:style w:type="table" w:styleId="aa">
    <w:name w:val="Table Grid"/>
    <w:basedOn w:val="a6"/>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aliases w:val=" Знак4,Знак4"/>
    <w:basedOn w:val="a4"/>
    <w:link w:val="ac"/>
    <w:uiPriority w:val="99"/>
    <w:unhideWhenUsed/>
    <w:rsid w:val="00B40323"/>
    <w:pPr>
      <w:tabs>
        <w:tab w:val="center" w:pos="4677"/>
        <w:tab w:val="right" w:pos="9355"/>
      </w:tabs>
      <w:spacing w:after="0" w:line="240" w:lineRule="auto"/>
    </w:pPr>
  </w:style>
  <w:style w:type="character" w:customStyle="1" w:styleId="ac">
    <w:name w:val="Верхний колонтитул Знак"/>
    <w:aliases w:val=" Знак4 Знак,Знак4 Знак"/>
    <w:basedOn w:val="a5"/>
    <w:link w:val="ab"/>
    <w:uiPriority w:val="99"/>
    <w:rsid w:val="00B40323"/>
  </w:style>
  <w:style w:type="paragraph" w:styleId="ad">
    <w:name w:val="footer"/>
    <w:basedOn w:val="a4"/>
    <w:link w:val="ae"/>
    <w:uiPriority w:val="99"/>
    <w:unhideWhenUsed/>
    <w:rsid w:val="00B4032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f">
    <w:name w:val="Balloon Text"/>
    <w:basedOn w:val="a4"/>
    <w:link w:val="af0"/>
    <w:uiPriority w:val="99"/>
    <w:semiHidden/>
    <w:unhideWhenUsed/>
    <w:rsid w:val="00CA085A"/>
    <w:pPr>
      <w:spacing w:after="0" w:line="240" w:lineRule="auto"/>
    </w:pPr>
    <w:rPr>
      <w:rFonts w:ascii="Segoe UI" w:hAnsi="Segoe UI" w:cs="Segoe UI"/>
      <w:sz w:val="18"/>
      <w:szCs w:val="18"/>
    </w:rPr>
  </w:style>
  <w:style w:type="character" w:customStyle="1" w:styleId="af0">
    <w:name w:val="Текст выноски Знак"/>
    <w:basedOn w:val="a5"/>
    <w:link w:val="af"/>
    <w:uiPriority w:val="99"/>
    <w:semiHidden/>
    <w:rsid w:val="00CA085A"/>
    <w:rPr>
      <w:rFonts w:ascii="Segoe UI" w:hAnsi="Segoe UI" w:cs="Segoe UI"/>
      <w:sz w:val="18"/>
      <w:szCs w:val="18"/>
    </w:rPr>
  </w:style>
  <w:style w:type="character" w:customStyle="1" w:styleId="11">
    <w:name w:val="Заголовок 1 Знак"/>
    <w:basedOn w:val="a5"/>
    <w:link w:val="1"/>
    <w:uiPriority w:val="9"/>
    <w:rsid w:val="00B71F1C"/>
    <w:rPr>
      <w:rFonts w:ascii="Times New Roman" w:eastAsiaTheme="majorEastAsia" w:hAnsi="Times New Roman" w:cs="Times New Roman"/>
      <w:b/>
      <w:bCs/>
      <w:sz w:val="26"/>
      <w:szCs w:val="26"/>
      <w:lang w:eastAsia="en-US"/>
    </w:rPr>
  </w:style>
  <w:style w:type="character" w:customStyle="1" w:styleId="21">
    <w:name w:val="Заголовок 2 Знак"/>
    <w:basedOn w:val="a5"/>
    <w:link w:val="20"/>
    <w:uiPriority w:val="9"/>
    <w:rsid w:val="00B71F1C"/>
    <w:rPr>
      <w:rFonts w:ascii="Times New Roman" w:eastAsiaTheme="majorEastAsia" w:hAnsi="Times New Roman" w:cs="Times New Roman"/>
      <w:b/>
      <w:bCs/>
      <w:sz w:val="26"/>
      <w:szCs w:val="26"/>
      <w:lang w:eastAsia="en-US"/>
    </w:rPr>
  </w:style>
  <w:style w:type="character" w:customStyle="1" w:styleId="31">
    <w:name w:val="Заголовок 3 Знак"/>
    <w:basedOn w:val="a5"/>
    <w:link w:val="30"/>
    <w:uiPriority w:val="9"/>
    <w:rsid w:val="00B71F1C"/>
    <w:rPr>
      <w:rFonts w:ascii="Times New Roman" w:eastAsiaTheme="majorEastAsia" w:hAnsi="Times New Roman" w:cs="Times New Roman"/>
      <w:b/>
      <w:bCs/>
      <w:sz w:val="26"/>
      <w:szCs w:val="26"/>
      <w:lang w:eastAsia="en-US"/>
    </w:rPr>
  </w:style>
  <w:style w:type="character" w:customStyle="1" w:styleId="40">
    <w:name w:val="Заголовок 4 Знак"/>
    <w:basedOn w:val="a5"/>
    <w:link w:val="4"/>
    <w:uiPriority w:val="9"/>
    <w:rsid w:val="00B71F1C"/>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5"/>
    <w:link w:val="5"/>
    <w:uiPriority w:val="9"/>
    <w:semiHidden/>
    <w:rsid w:val="00B71F1C"/>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5"/>
    <w:link w:val="6"/>
    <w:uiPriority w:val="9"/>
    <w:semiHidden/>
    <w:rsid w:val="00B71F1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5"/>
    <w:link w:val="7"/>
    <w:uiPriority w:val="9"/>
    <w:semiHidden/>
    <w:rsid w:val="00B71F1C"/>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5"/>
    <w:link w:val="8"/>
    <w:uiPriority w:val="9"/>
    <w:semiHidden/>
    <w:rsid w:val="00B71F1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5"/>
    <w:link w:val="9"/>
    <w:uiPriority w:val="9"/>
    <w:semiHidden/>
    <w:rsid w:val="00B71F1C"/>
    <w:rPr>
      <w:rFonts w:asciiTheme="majorHAnsi" w:eastAsiaTheme="majorEastAsia" w:hAnsiTheme="majorHAnsi" w:cstheme="majorBidi"/>
      <w:i/>
      <w:iCs/>
      <w:color w:val="272727" w:themeColor="text1" w:themeTint="D8"/>
      <w:sz w:val="21"/>
      <w:szCs w:val="21"/>
      <w:lang w:eastAsia="en-US"/>
    </w:rPr>
  </w:style>
  <w:style w:type="paragraph" w:customStyle="1" w:styleId="af1">
    <w:name w:val="_список_маркированный"/>
    <w:basedOn w:val="a0"/>
    <w:qFormat/>
    <w:rsid w:val="00B71F1C"/>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styleId="af2">
    <w:name w:val="annotation reference"/>
    <w:basedOn w:val="a5"/>
    <w:uiPriority w:val="99"/>
    <w:unhideWhenUsed/>
    <w:rsid w:val="00B71F1C"/>
    <w:rPr>
      <w:sz w:val="16"/>
      <w:szCs w:val="16"/>
    </w:rPr>
  </w:style>
  <w:style w:type="paragraph" w:styleId="af3">
    <w:name w:val="annotation text"/>
    <w:basedOn w:val="a4"/>
    <w:link w:val="af4"/>
    <w:uiPriority w:val="99"/>
    <w:unhideWhenUsed/>
    <w:rsid w:val="00B71F1C"/>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5"/>
    <w:link w:val="af3"/>
    <w:uiPriority w:val="99"/>
    <w:qFormat/>
    <w:rsid w:val="00B71F1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B71F1C"/>
    <w:rPr>
      <w:b/>
      <w:bCs/>
    </w:rPr>
  </w:style>
  <w:style w:type="character" w:customStyle="1" w:styleId="af6">
    <w:name w:val="Тема примечания Знак"/>
    <w:basedOn w:val="af4"/>
    <w:link w:val="af5"/>
    <w:uiPriority w:val="99"/>
    <w:semiHidden/>
    <w:rsid w:val="00B71F1C"/>
    <w:rPr>
      <w:rFonts w:ascii="Calibri" w:eastAsia="Calibri" w:hAnsi="Calibri" w:cs="Times New Roman"/>
      <w:b/>
      <w:bCs/>
      <w:sz w:val="20"/>
      <w:szCs w:val="20"/>
      <w:lang w:eastAsia="en-US"/>
    </w:rPr>
  </w:style>
  <w:style w:type="paragraph" w:styleId="af7">
    <w:name w:val="TOC Heading"/>
    <w:basedOn w:val="1"/>
    <w:next w:val="a4"/>
    <w:uiPriority w:val="39"/>
    <w:unhideWhenUsed/>
    <w:qFormat/>
    <w:rsid w:val="00B71F1C"/>
    <w:pPr>
      <w:outlineLvl w:val="9"/>
    </w:pPr>
    <w:rPr>
      <w:lang w:eastAsia="ru-RU"/>
    </w:rPr>
  </w:style>
  <w:style w:type="paragraph" w:styleId="12">
    <w:name w:val="toc 1"/>
    <w:basedOn w:val="a4"/>
    <w:next w:val="a4"/>
    <w:autoRedefine/>
    <w:uiPriority w:val="39"/>
    <w:unhideWhenUsed/>
    <w:rsid w:val="00B71F1C"/>
    <w:pPr>
      <w:tabs>
        <w:tab w:val="left" w:pos="440"/>
        <w:tab w:val="right" w:leader="dot" w:pos="10065"/>
      </w:tabs>
      <w:spacing w:after="60" w:line="240" w:lineRule="auto"/>
      <w:jc w:val="both"/>
    </w:pPr>
    <w:rPr>
      <w:rFonts w:ascii="Times New Roman" w:eastAsia="Calibri" w:hAnsi="Times New Roman" w:cs="Times New Roman"/>
      <w:noProof/>
      <w:sz w:val="24"/>
      <w:szCs w:val="24"/>
      <w:lang w:eastAsia="en-US"/>
    </w:rPr>
  </w:style>
  <w:style w:type="paragraph" w:styleId="22">
    <w:name w:val="toc 2"/>
    <w:basedOn w:val="a4"/>
    <w:next w:val="a4"/>
    <w:autoRedefine/>
    <w:uiPriority w:val="39"/>
    <w:unhideWhenUsed/>
    <w:rsid w:val="00B71F1C"/>
    <w:pPr>
      <w:tabs>
        <w:tab w:val="left" w:pos="880"/>
        <w:tab w:val="right" w:leader="dot" w:pos="10065"/>
      </w:tabs>
      <w:spacing w:after="60" w:line="240" w:lineRule="auto"/>
      <w:ind w:left="221"/>
      <w:jc w:val="both"/>
    </w:pPr>
    <w:rPr>
      <w:rFonts w:ascii="Times New Roman" w:eastAsia="Calibri" w:hAnsi="Times New Roman" w:cs="Times New Roman"/>
      <w:noProof/>
      <w:lang w:eastAsia="en-US"/>
    </w:rPr>
  </w:style>
  <w:style w:type="character" w:styleId="af8">
    <w:name w:val="Hyperlink"/>
    <w:basedOn w:val="a5"/>
    <w:uiPriority w:val="99"/>
    <w:unhideWhenUsed/>
    <w:rsid w:val="00B71F1C"/>
    <w:rPr>
      <w:color w:val="0000FF" w:themeColor="hyperlink"/>
      <w:u w:val="single"/>
    </w:rPr>
  </w:style>
  <w:style w:type="paragraph" w:customStyle="1" w:styleId="S">
    <w:name w:val="S_Титульный"/>
    <w:basedOn w:val="a4"/>
    <w:uiPriority w:val="99"/>
    <w:rsid w:val="00B71F1C"/>
    <w:pPr>
      <w:spacing w:after="0" w:line="360" w:lineRule="auto"/>
      <w:ind w:left="3240"/>
      <w:jc w:val="right"/>
    </w:pPr>
    <w:rPr>
      <w:rFonts w:ascii="Times New Roman" w:eastAsia="Times New Roman" w:hAnsi="Times New Roman" w:cs="Times New Roman"/>
      <w:b/>
      <w:sz w:val="32"/>
      <w:szCs w:val="32"/>
    </w:rPr>
  </w:style>
  <w:style w:type="paragraph" w:customStyle="1" w:styleId="af9">
    <w:name w:val="Абзац"/>
    <w:basedOn w:val="a4"/>
    <w:link w:val="afa"/>
    <w:qFormat/>
    <w:rsid w:val="00B71F1C"/>
    <w:pPr>
      <w:spacing w:before="120" w:after="12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rsid w:val="00B71F1C"/>
    <w:rPr>
      <w:rFonts w:ascii="Times New Roman" w:eastAsia="Times New Roman" w:hAnsi="Times New Roman" w:cs="Times New Roman"/>
      <w:sz w:val="24"/>
      <w:szCs w:val="24"/>
    </w:rPr>
  </w:style>
  <w:style w:type="paragraph" w:customStyle="1" w:styleId="afb">
    <w:name w:val="Табличный"/>
    <w:basedOn w:val="a4"/>
    <w:rsid w:val="00B71F1C"/>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Табличный_слева"/>
    <w:basedOn w:val="a4"/>
    <w:rsid w:val="00B71F1C"/>
    <w:pPr>
      <w:spacing w:after="0" w:line="240" w:lineRule="auto"/>
    </w:pPr>
    <w:rPr>
      <w:rFonts w:ascii="Times New Roman" w:eastAsia="Times New Roman" w:hAnsi="Times New Roman" w:cs="Times New Roman"/>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B71F1C"/>
    <w:pPr>
      <w:keepNext/>
      <w:spacing w:before="120" w:after="120" w:line="240" w:lineRule="auto"/>
      <w:jc w:val="center"/>
    </w:pPr>
    <w:rPr>
      <w:rFonts w:ascii="Times New Roman" w:eastAsia="Times New Roman" w:hAnsi="Times New Roman" w:cs="Times New Roman"/>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71F1C"/>
    <w:rPr>
      <w:rFonts w:ascii="Times New Roman" w:eastAsia="Times New Roman" w:hAnsi="Times New Roman" w:cs="Times New Roman"/>
      <w:bCs/>
      <w:sz w:val="24"/>
      <w:szCs w:val="24"/>
    </w:rPr>
  </w:style>
  <w:style w:type="paragraph" w:styleId="32">
    <w:name w:val="toc 3"/>
    <w:basedOn w:val="a4"/>
    <w:next w:val="a4"/>
    <w:autoRedefine/>
    <w:uiPriority w:val="39"/>
    <w:unhideWhenUsed/>
    <w:rsid w:val="00B71F1C"/>
    <w:pPr>
      <w:tabs>
        <w:tab w:val="left" w:pos="1134"/>
        <w:tab w:val="right" w:leader="dot" w:pos="10065"/>
      </w:tabs>
      <w:spacing w:after="60" w:line="240" w:lineRule="auto"/>
      <w:ind w:left="442"/>
      <w:jc w:val="both"/>
    </w:pPr>
    <w:rPr>
      <w:rFonts w:ascii="Times New Roman" w:eastAsia="Calibri" w:hAnsi="Times New Roman" w:cs="Times New Roman"/>
      <w:noProof/>
      <w:lang w:eastAsia="en-US"/>
    </w:rPr>
  </w:style>
  <w:style w:type="paragraph" w:customStyle="1" w:styleId="a1">
    <w:name w:val="Список нумерованный"/>
    <w:basedOn w:val="a4"/>
    <w:rsid w:val="00B71F1C"/>
    <w:pPr>
      <w:numPr>
        <w:numId w:val="3"/>
      </w:numPr>
      <w:spacing w:before="120" w:after="0" w:line="240" w:lineRule="auto"/>
      <w:jc w:val="both"/>
    </w:pPr>
    <w:rPr>
      <w:rFonts w:ascii="Times New Roman" w:eastAsia="Times New Roman" w:hAnsi="Times New Roman" w:cs="Times New Roman"/>
      <w:sz w:val="24"/>
      <w:szCs w:val="24"/>
    </w:rPr>
  </w:style>
  <w:style w:type="paragraph" w:customStyle="1" w:styleId="100">
    <w:name w:val="Табличный_слева_10"/>
    <w:basedOn w:val="a4"/>
    <w:uiPriority w:val="99"/>
    <w:qFormat/>
    <w:rsid w:val="00B71F1C"/>
    <w:pPr>
      <w:spacing w:after="0" w:line="240" w:lineRule="auto"/>
    </w:pPr>
    <w:rPr>
      <w:rFonts w:ascii="Times New Roman" w:eastAsia="Times New Roman" w:hAnsi="Times New Roman" w:cs="Times New Roman"/>
      <w:sz w:val="20"/>
      <w:szCs w:val="24"/>
    </w:rPr>
  </w:style>
  <w:style w:type="character" w:customStyle="1" w:styleId="a9">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8"/>
    <w:uiPriority w:val="34"/>
    <w:qFormat/>
    <w:locked/>
    <w:rsid w:val="00B71F1C"/>
    <w:rPr>
      <w:rFonts w:ascii="Calibri" w:eastAsia="Times New Roman" w:hAnsi="Calibri" w:cs="Times New Roman"/>
    </w:rPr>
  </w:style>
  <w:style w:type="paragraph" w:styleId="a0">
    <w:name w:val="List Bullet"/>
    <w:basedOn w:val="a4"/>
    <w:uiPriority w:val="99"/>
    <w:unhideWhenUsed/>
    <w:rsid w:val="00B71F1C"/>
    <w:pPr>
      <w:numPr>
        <w:numId w:val="4"/>
      </w:numPr>
      <w:contextualSpacing/>
    </w:pPr>
    <w:rPr>
      <w:rFonts w:ascii="Calibri" w:eastAsia="Calibri" w:hAnsi="Calibri" w:cs="Times New Roman"/>
      <w:lang w:eastAsia="en-US"/>
    </w:rPr>
  </w:style>
  <w:style w:type="paragraph" w:styleId="afe">
    <w:name w:val="Document Map"/>
    <w:basedOn w:val="a4"/>
    <w:link w:val="aff"/>
    <w:rsid w:val="00B71F1C"/>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
    <w:name w:val="Схема документа Знак"/>
    <w:basedOn w:val="a5"/>
    <w:link w:val="afe"/>
    <w:rsid w:val="00B71F1C"/>
    <w:rPr>
      <w:rFonts w:ascii="Tahoma" w:eastAsia="Times New Roman" w:hAnsi="Tahoma" w:cs="Times New Roman"/>
      <w:sz w:val="24"/>
      <w:szCs w:val="20"/>
      <w:shd w:val="clear" w:color="auto" w:fill="000080"/>
    </w:rPr>
  </w:style>
  <w:style w:type="paragraph" w:styleId="a2">
    <w:name w:val="List"/>
    <w:basedOn w:val="a4"/>
    <w:link w:val="aff0"/>
    <w:rsid w:val="00B71F1C"/>
    <w:pPr>
      <w:numPr>
        <w:numId w:val="8"/>
      </w:numPr>
      <w:tabs>
        <w:tab w:val="left" w:pos="851"/>
      </w:tabs>
      <w:spacing w:before="60" w:after="60" w:line="240" w:lineRule="auto"/>
      <w:ind w:left="0" w:firstLine="567"/>
      <w:jc w:val="both"/>
    </w:pPr>
    <w:rPr>
      <w:rFonts w:ascii="Times New Roman" w:eastAsia="Calibri" w:hAnsi="Times New Roman" w:cs="Times New Roman"/>
      <w:snapToGrid w:val="0"/>
      <w:sz w:val="24"/>
      <w:szCs w:val="24"/>
      <w:lang w:eastAsia="x-none"/>
    </w:rPr>
  </w:style>
  <w:style w:type="character" w:customStyle="1" w:styleId="aff0">
    <w:name w:val="Список Знак"/>
    <w:link w:val="a2"/>
    <w:rsid w:val="00B71F1C"/>
    <w:rPr>
      <w:rFonts w:ascii="Times New Roman" w:eastAsia="Calibri" w:hAnsi="Times New Roman" w:cs="Times New Roman"/>
      <w:snapToGrid w:val="0"/>
      <w:sz w:val="24"/>
      <w:szCs w:val="24"/>
      <w:lang w:eastAsia="x-none"/>
    </w:rPr>
  </w:style>
  <w:style w:type="paragraph" w:customStyle="1" w:styleId="aff1">
    <w:name w:val="Название таблицы"/>
    <w:basedOn w:val="afd"/>
    <w:rsid w:val="00B71F1C"/>
    <w:pPr>
      <w:keepNext w:val="0"/>
      <w:spacing w:after="0"/>
      <w:jc w:val="both"/>
    </w:pPr>
  </w:style>
  <w:style w:type="numbering" w:customStyle="1" w:styleId="1ai1">
    <w:name w:val="1 / a / i1"/>
    <w:basedOn w:val="a7"/>
    <w:next w:val="1ai"/>
    <w:rsid w:val="00B71F1C"/>
    <w:pPr>
      <w:numPr>
        <w:numId w:val="7"/>
      </w:numPr>
    </w:pPr>
  </w:style>
  <w:style w:type="numbering" w:styleId="1ai">
    <w:name w:val="Outline List 1"/>
    <w:basedOn w:val="a7"/>
    <w:uiPriority w:val="99"/>
    <w:semiHidden/>
    <w:unhideWhenUsed/>
    <w:rsid w:val="00B71F1C"/>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3"/>
    <w:uiPriority w:val="99"/>
    <w:rsid w:val="00B71F1C"/>
    <w:pPr>
      <w:spacing w:before="120" w:after="120" w:line="360" w:lineRule="auto"/>
      <w:jc w:val="both"/>
    </w:pPr>
    <w:rPr>
      <w:rFonts w:ascii="Times New Roman" w:eastAsia="Times New Roman" w:hAnsi="Times New Roman" w:cs="Times New Roman"/>
      <w:sz w:val="18"/>
      <w:szCs w:val="18"/>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2"/>
    <w:uiPriority w:val="99"/>
    <w:rsid w:val="00B71F1C"/>
    <w:rPr>
      <w:rFonts w:ascii="Times New Roman" w:eastAsia="Times New Roman" w:hAnsi="Times New Roman" w:cs="Times New Roman"/>
      <w:sz w:val="18"/>
      <w:szCs w:val="18"/>
    </w:rPr>
  </w:style>
  <w:style w:type="paragraph" w:styleId="a">
    <w:name w:val="List Number"/>
    <w:basedOn w:val="a4"/>
    <w:uiPriority w:val="99"/>
    <w:unhideWhenUsed/>
    <w:rsid w:val="00B71F1C"/>
    <w:pPr>
      <w:numPr>
        <w:numId w:val="10"/>
      </w:numPr>
      <w:contextualSpacing/>
    </w:pPr>
    <w:rPr>
      <w:rFonts w:ascii="Calibri" w:eastAsia="Calibri" w:hAnsi="Calibri" w:cs="Times New Roman"/>
      <w:lang w:eastAsia="en-US"/>
    </w:rPr>
  </w:style>
  <w:style w:type="paragraph" w:styleId="2">
    <w:name w:val="List Number 2"/>
    <w:basedOn w:val="a4"/>
    <w:uiPriority w:val="99"/>
    <w:semiHidden/>
    <w:unhideWhenUsed/>
    <w:rsid w:val="00B71F1C"/>
    <w:pPr>
      <w:numPr>
        <w:numId w:val="11"/>
      </w:numPr>
      <w:contextualSpacing/>
    </w:pPr>
    <w:rPr>
      <w:rFonts w:ascii="Calibri" w:eastAsia="Calibri" w:hAnsi="Calibri" w:cs="Times New Roman"/>
      <w:lang w:eastAsia="en-US"/>
    </w:rPr>
  </w:style>
  <w:style w:type="paragraph" w:styleId="3">
    <w:name w:val="List Number 3"/>
    <w:basedOn w:val="a4"/>
    <w:uiPriority w:val="99"/>
    <w:semiHidden/>
    <w:unhideWhenUsed/>
    <w:rsid w:val="00B71F1C"/>
    <w:pPr>
      <w:numPr>
        <w:numId w:val="12"/>
      </w:numPr>
      <w:contextualSpacing/>
    </w:pPr>
    <w:rPr>
      <w:rFonts w:ascii="Calibri" w:eastAsia="Calibri" w:hAnsi="Calibri" w:cs="Times New Roman"/>
      <w:lang w:eastAsia="en-US"/>
    </w:rPr>
  </w:style>
  <w:style w:type="character" w:styleId="aff4">
    <w:name w:val="footnote reference"/>
    <w:aliases w:val="Знак сноски-FN,Знак сноски 1,Ciae niinee-FN,Referencia nota al pie,Ссылка на сноску 45,Appel note de bas de page"/>
    <w:uiPriority w:val="99"/>
    <w:rsid w:val="00B71F1C"/>
    <w:rPr>
      <w:vertAlign w:val="superscript"/>
    </w:rPr>
  </w:style>
  <w:style w:type="paragraph" w:styleId="aff5">
    <w:name w:val="Normal (Web)"/>
    <w:basedOn w:val="a4"/>
    <w:uiPriority w:val="99"/>
    <w:unhideWhenUsed/>
    <w:rsid w:val="00B71F1C"/>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ConsPlusNormal0">
    <w:name w:val="ConsPlusNormal Знак"/>
    <w:link w:val="ConsPlusNormal"/>
    <w:locked/>
    <w:rsid w:val="00B71F1C"/>
    <w:rPr>
      <w:rFonts w:ascii="Times New Roman" w:eastAsia="Times New Roman" w:hAnsi="Times New Roman" w:cs="Times New Roman"/>
      <w:sz w:val="24"/>
      <w:szCs w:val="24"/>
    </w:rPr>
  </w:style>
  <w:style w:type="paragraph" w:customStyle="1" w:styleId="101">
    <w:name w:val="Табличный_нумерованный_10"/>
    <w:basedOn w:val="a4"/>
    <w:qFormat/>
    <w:rsid w:val="00B71F1C"/>
    <w:pPr>
      <w:spacing w:after="0" w:line="240" w:lineRule="auto"/>
      <w:ind w:left="720" w:hanging="360"/>
    </w:pPr>
    <w:rPr>
      <w:rFonts w:ascii="Times New Roman" w:eastAsia="Times New Roman" w:hAnsi="Times New Roman" w:cs="Times New Roman"/>
      <w:sz w:val="20"/>
      <w:szCs w:val="24"/>
    </w:rPr>
  </w:style>
  <w:style w:type="table" w:customStyle="1" w:styleId="13">
    <w:name w:val="Сетка таблицы1"/>
    <w:basedOn w:val="a6"/>
    <w:next w:val="aa"/>
    <w:rsid w:val="00B71F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4"/>
    <w:link w:val="aff7"/>
    <w:uiPriority w:val="99"/>
    <w:semiHidden/>
    <w:unhideWhenUsed/>
    <w:rsid w:val="00B71F1C"/>
    <w:pPr>
      <w:spacing w:after="0" w:line="240" w:lineRule="auto"/>
    </w:pPr>
    <w:rPr>
      <w:rFonts w:ascii="Calibri" w:eastAsia="Calibri" w:hAnsi="Calibri" w:cs="Times New Roman"/>
      <w:sz w:val="20"/>
      <w:szCs w:val="20"/>
      <w:lang w:eastAsia="en-US"/>
    </w:rPr>
  </w:style>
  <w:style w:type="character" w:customStyle="1" w:styleId="aff7">
    <w:name w:val="Текст концевой сноски Знак"/>
    <w:basedOn w:val="a5"/>
    <w:link w:val="aff6"/>
    <w:uiPriority w:val="99"/>
    <w:semiHidden/>
    <w:rsid w:val="00B71F1C"/>
    <w:rPr>
      <w:rFonts w:ascii="Calibri" w:eastAsia="Calibri" w:hAnsi="Calibri" w:cs="Times New Roman"/>
      <w:sz w:val="20"/>
      <w:szCs w:val="20"/>
      <w:lang w:eastAsia="en-US"/>
    </w:rPr>
  </w:style>
  <w:style w:type="character" w:styleId="aff8">
    <w:name w:val="endnote reference"/>
    <w:basedOn w:val="a5"/>
    <w:uiPriority w:val="99"/>
    <w:semiHidden/>
    <w:unhideWhenUsed/>
    <w:rsid w:val="00B71F1C"/>
    <w:rPr>
      <w:vertAlign w:val="superscript"/>
    </w:rPr>
  </w:style>
  <w:style w:type="numbering" w:customStyle="1" w:styleId="14">
    <w:name w:val="Нет списка1"/>
    <w:next w:val="a7"/>
    <w:uiPriority w:val="99"/>
    <w:semiHidden/>
    <w:unhideWhenUsed/>
    <w:rsid w:val="00B71F1C"/>
  </w:style>
  <w:style w:type="character" w:styleId="aff9">
    <w:name w:val="FollowedHyperlink"/>
    <w:basedOn w:val="a5"/>
    <w:uiPriority w:val="99"/>
    <w:semiHidden/>
    <w:unhideWhenUsed/>
    <w:rsid w:val="00B71F1C"/>
    <w:rPr>
      <w:color w:val="800080"/>
      <w:u w:val="single"/>
    </w:rPr>
  </w:style>
  <w:style w:type="paragraph" w:customStyle="1" w:styleId="xl63">
    <w:name w:val="xl6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5">
    <w:name w:val="xl65"/>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4"/>
    <w:rsid w:val="00B71F1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3">
    <w:name w:val="xl83"/>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B71F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4"/>
    <w:rsid w:val="00B71F1C"/>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7">
    <w:name w:val="xl97"/>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4"/>
    <w:rsid w:val="00B71F1C"/>
    <w:pP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numbering" w:customStyle="1" w:styleId="1111111">
    <w:name w:val="1 / 1.1 / 1.1.11"/>
    <w:basedOn w:val="a7"/>
    <w:next w:val="111111"/>
    <w:rsid w:val="00B71F1C"/>
    <w:pPr>
      <w:numPr>
        <w:numId w:val="9"/>
      </w:numPr>
    </w:pPr>
  </w:style>
  <w:style w:type="numbering" w:styleId="111111">
    <w:name w:val="Outline List 2"/>
    <w:basedOn w:val="a7"/>
    <w:uiPriority w:val="99"/>
    <w:semiHidden/>
    <w:unhideWhenUsed/>
    <w:rsid w:val="00B71F1C"/>
  </w:style>
  <w:style w:type="paragraph" w:customStyle="1" w:styleId="a3">
    <w:name w:val="Требования"/>
    <w:basedOn w:val="a4"/>
    <w:rsid w:val="00B71F1C"/>
    <w:pPr>
      <w:numPr>
        <w:ilvl w:val="1"/>
        <w:numId w:val="14"/>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1270">
    <w:name w:val="127 см Первая строка:  0 см"/>
    <w:basedOn w:val="a4"/>
    <w:rsid w:val="00B71F1C"/>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affa">
    <w:name w:val="Табличный_заголовки"/>
    <w:basedOn w:val="a4"/>
    <w:autoRedefine/>
    <w:qFormat/>
    <w:rsid w:val="00B71F1C"/>
    <w:pPr>
      <w:keepNext/>
      <w:keepLines/>
      <w:suppressAutoHyphens/>
      <w:spacing w:after="0" w:line="240" w:lineRule="auto"/>
      <w:jc w:val="center"/>
    </w:pPr>
    <w:rPr>
      <w:rFonts w:ascii="Times New Roman" w:eastAsia="Times New Roman" w:hAnsi="Times New Roman" w:cs="Times New Roman"/>
      <w:i/>
      <w:sz w:val="20"/>
    </w:rPr>
  </w:style>
  <w:style w:type="paragraph" w:customStyle="1" w:styleId="S1">
    <w:name w:val="S_Заголовок 1"/>
    <w:basedOn w:val="a4"/>
    <w:uiPriority w:val="99"/>
    <w:qFormat/>
    <w:rsid w:val="00B71F1C"/>
    <w:pPr>
      <w:numPr>
        <w:numId w:val="15"/>
      </w:numPr>
      <w:spacing w:after="0" w:line="240" w:lineRule="auto"/>
      <w:jc w:val="center"/>
    </w:pPr>
    <w:rPr>
      <w:rFonts w:ascii="Times New Roman" w:eastAsia="Times New Roman" w:hAnsi="Times New Roman" w:cs="Times New Roman"/>
      <w:b/>
      <w:caps/>
      <w:sz w:val="24"/>
      <w:szCs w:val="24"/>
    </w:rPr>
  </w:style>
  <w:style w:type="paragraph" w:customStyle="1" w:styleId="10">
    <w:name w:val="Список 1)"/>
    <w:basedOn w:val="a4"/>
    <w:rsid w:val="00B71F1C"/>
    <w:pPr>
      <w:numPr>
        <w:numId w:val="13"/>
      </w:numPr>
      <w:tabs>
        <w:tab w:val="left" w:pos="993"/>
      </w:tabs>
      <w:spacing w:before="120" w:after="60" w:line="240" w:lineRule="auto"/>
      <w:ind w:left="0" w:firstLine="567"/>
      <w:jc w:val="both"/>
    </w:pPr>
    <w:rPr>
      <w:rFonts w:ascii="Tahoma" w:eastAsiaTheme="minorHAnsi" w:hAnsi="Tahoma" w:cs="Tahoma"/>
      <w:sz w:val="24"/>
      <w:szCs w:val="24"/>
    </w:rPr>
  </w:style>
  <w:style w:type="character" w:customStyle="1" w:styleId="15">
    <w:name w:val="Основной текст1"/>
    <w:basedOn w:val="a5"/>
    <w:rsid w:val="00B71F1C"/>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71F1C"/>
    <w:pPr>
      <w:spacing w:after="100" w:line="259" w:lineRule="auto"/>
      <w:ind w:left="660"/>
    </w:pPr>
  </w:style>
  <w:style w:type="paragraph" w:styleId="51">
    <w:name w:val="toc 5"/>
    <w:basedOn w:val="a4"/>
    <w:next w:val="a4"/>
    <w:autoRedefine/>
    <w:uiPriority w:val="39"/>
    <w:unhideWhenUsed/>
    <w:rsid w:val="00B71F1C"/>
    <w:pPr>
      <w:spacing w:after="100" w:line="259" w:lineRule="auto"/>
      <w:ind w:left="880"/>
    </w:pPr>
  </w:style>
  <w:style w:type="paragraph" w:styleId="61">
    <w:name w:val="toc 6"/>
    <w:basedOn w:val="a4"/>
    <w:next w:val="a4"/>
    <w:autoRedefine/>
    <w:uiPriority w:val="39"/>
    <w:unhideWhenUsed/>
    <w:rsid w:val="00B71F1C"/>
    <w:pPr>
      <w:spacing w:after="100" w:line="259" w:lineRule="auto"/>
      <w:ind w:left="1100"/>
    </w:pPr>
  </w:style>
  <w:style w:type="paragraph" w:styleId="71">
    <w:name w:val="toc 7"/>
    <w:basedOn w:val="a4"/>
    <w:next w:val="a4"/>
    <w:autoRedefine/>
    <w:uiPriority w:val="39"/>
    <w:unhideWhenUsed/>
    <w:rsid w:val="00B71F1C"/>
    <w:pPr>
      <w:spacing w:after="100" w:line="259" w:lineRule="auto"/>
      <w:ind w:left="1320"/>
    </w:pPr>
  </w:style>
  <w:style w:type="paragraph" w:styleId="81">
    <w:name w:val="toc 8"/>
    <w:basedOn w:val="a4"/>
    <w:next w:val="a4"/>
    <w:autoRedefine/>
    <w:uiPriority w:val="39"/>
    <w:unhideWhenUsed/>
    <w:rsid w:val="00B71F1C"/>
    <w:pPr>
      <w:spacing w:after="100" w:line="259" w:lineRule="auto"/>
      <w:ind w:left="1540"/>
    </w:pPr>
  </w:style>
  <w:style w:type="paragraph" w:styleId="91">
    <w:name w:val="toc 9"/>
    <w:basedOn w:val="a4"/>
    <w:next w:val="a4"/>
    <w:autoRedefine/>
    <w:uiPriority w:val="39"/>
    <w:unhideWhenUsed/>
    <w:rsid w:val="00B71F1C"/>
    <w:pPr>
      <w:spacing w:after="100" w:line="259" w:lineRule="auto"/>
      <w:ind w:left="1760"/>
    </w:pPr>
  </w:style>
  <w:style w:type="numbering" w:customStyle="1" w:styleId="1111115">
    <w:name w:val="1 / 1.1 / 1.1.15"/>
    <w:basedOn w:val="a7"/>
    <w:next w:val="111111"/>
    <w:rsid w:val="00B71F1C"/>
    <w:pPr>
      <w:numPr>
        <w:numId w:val="17"/>
      </w:numPr>
    </w:pPr>
  </w:style>
  <w:style w:type="table" w:customStyle="1" w:styleId="33">
    <w:name w:val="Сетка таблицы3"/>
    <w:basedOn w:val="a6"/>
    <w:next w:val="aa"/>
    <w:uiPriority w:val="59"/>
    <w:rsid w:val="005223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FA268B"/>
  </w:style>
  <w:style w:type="paragraph" w:styleId="1">
    <w:name w:val="heading 1"/>
    <w:basedOn w:val="a4"/>
    <w:next w:val="a4"/>
    <w:link w:val="11"/>
    <w:uiPriority w:val="9"/>
    <w:qFormat/>
    <w:rsid w:val="00B71F1C"/>
    <w:pPr>
      <w:keepNext/>
      <w:keepLines/>
      <w:pageBreakBefore/>
      <w:numPr>
        <w:numId w:val="16"/>
      </w:numPr>
      <w:spacing w:after="120" w:line="240" w:lineRule="auto"/>
      <w:jc w:val="both"/>
      <w:outlineLvl w:val="0"/>
    </w:pPr>
    <w:rPr>
      <w:rFonts w:ascii="Times New Roman" w:eastAsiaTheme="majorEastAsia" w:hAnsi="Times New Roman" w:cs="Times New Roman"/>
      <w:b/>
      <w:bCs/>
      <w:sz w:val="26"/>
      <w:szCs w:val="26"/>
      <w:lang w:eastAsia="en-US"/>
    </w:rPr>
  </w:style>
  <w:style w:type="paragraph" w:styleId="20">
    <w:name w:val="heading 2"/>
    <w:basedOn w:val="a4"/>
    <w:next w:val="a4"/>
    <w:link w:val="21"/>
    <w:uiPriority w:val="9"/>
    <w:unhideWhenUsed/>
    <w:qFormat/>
    <w:rsid w:val="00B71F1C"/>
    <w:pPr>
      <w:keepNext/>
      <w:keepLines/>
      <w:numPr>
        <w:ilvl w:val="1"/>
        <w:numId w:val="16"/>
      </w:numPr>
      <w:spacing w:before="120" w:after="0" w:line="240" w:lineRule="auto"/>
      <w:jc w:val="both"/>
      <w:outlineLvl w:val="1"/>
    </w:pPr>
    <w:rPr>
      <w:rFonts w:ascii="Times New Roman" w:eastAsiaTheme="majorEastAsia" w:hAnsi="Times New Roman" w:cs="Times New Roman"/>
      <w:b/>
      <w:bCs/>
      <w:sz w:val="26"/>
      <w:szCs w:val="26"/>
      <w:lang w:eastAsia="en-US"/>
    </w:rPr>
  </w:style>
  <w:style w:type="paragraph" w:styleId="30">
    <w:name w:val="heading 3"/>
    <w:basedOn w:val="a4"/>
    <w:next w:val="a4"/>
    <w:link w:val="31"/>
    <w:uiPriority w:val="9"/>
    <w:unhideWhenUsed/>
    <w:qFormat/>
    <w:rsid w:val="00B71F1C"/>
    <w:pPr>
      <w:numPr>
        <w:ilvl w:val="2"/>
        <w:numId w:val="16"/>
      </w:numPr>
      <w:tabs>
        <w:tab w:val="left" w:pos="851"/>
      </w:tabs>
      <w:spacing w:before="120" w:after="0" w:line="240" w:lineRule="auto"/>
      <w:ind w:left="851" w:hanging="851"/>
      <w:jc w:val="both"/>
      <w:outlineLvl w:val="2"/>
    </w:pPr>
    <w:rPr>
      <w:rFonts w:ascii="Times New Roman" w:eastAsiaTheme="majorEastAsia" w:hAnsi="Times New Roman" w:cs="Times New Roman"/>
      <w:b/>
      <w:bCs/>
      <w:sz w:val="26"/>
      <w:szCs w:val="26"/>
      <w:lang w:eastAsia="en-US"/>
    </w:rPr>
  </w:style>
  <w:style w:type="paragraph" w:styleId="4">
    <w:name w:val="heading 4"/>
    <w:basedOn w:val="a4"/>
    <w:next w:val="a4"/>
    <w:link w:val="40"/>
    <w:uiPriority w:val="9"/>
    <w:unhideWhenUsed/>
    <w:qFormat/>
    <w:rsid w:val="00B71F1C"/>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4"/>
    <w:next w:val="a4"/>
    <w:link w:val="50"/>
    <w:uiPriority w:val="9"/>
    <w:semiHidden/>
    <w:unhideWhenUsed/>
    <w:qFormat/>
    <w:rsid w:val="00B71F1C"/>
    <w:pPr>
      <w:keepNext/>
      <w:keepLines/>
      <w:numPr>
        <w:ilvl w:val="4"/>
        <w:numId w:val="16"/>
      </w:numPr>
      <w:spacing w:before="40" w:after="0"/>
      <w:outlineLvl w:val="4"/>
    </w:pPr>
    <w:rPr>
      <w:rFonts w:asciiTheme="majorHAnsi" w:eastAsiaTheme="majorEastAsia" w:hAnsiTheme="majorHAnsi" w:cstheme="majorBidi"/>
      <w:color w:val="365F91" w:themeColor="accent1" w:themeShade="BF"/>
      <w:lang w:eastAsia="en-US"/>
    </w:rPr>
  </w:style>
  <w:style w:type="paragraph" w:styleId="6">
    <w:name w:val="heading 6"/>
    <w:basedOn w:val="a4"/>
    <w:next w:val="a4"/>
    <w:link w:val="60"/>
    <w:uiPriority w:val="9"/>
    <w:semiHidden/>
    <w:unhideWhenUsed/>
    <w:qFormat/>
    <w:rsid w:val="00B71F1C"/>
    <w:pPr>
      <w:keepNext/>
      <w:keepLines/>
      <w:numPr>
        <w:ilvl w:val="5"/>
        <w:numId w:val="16"/>
      </w:numPr>
      <w:spacing w:before="40" w:after="0"/>
      <w:outlineLvl w:val="5"/>
    </w:pPr>
    <w:rPr>
      <w:rFonts w:asciiTheme="majorHAnsi" w:eastAsiaTheme="majorEastAsia" w:hAnsiTheme="majorHAnsi" w:cstheme="majorBidi"/>
      <w:color w:val="243F60" w:themeColor="accent1" w:themeShade="7F"/>
      <w:lang w:eastAsia="en-US"/>
    </w:rPr>
  </w:style>
  <w:style w:type="paragraph" w:styleId="7">
    <w:name w:val="heading 7"/>
    <w:basedOn w:val="a4"/>
    <w:next w:val="a4"/>
    <w:link w:val="70"/>
    <w:uiPriority w:val="9"/>
    <w:semiHidden/>
    <w:unhideWhenUsed/>
    <w:qFormat/>
    <w:rsid w:val="00B71F1C"/>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lang w:eastAsia="en-US"/>
    </w:rPr>
  </w:style>
  <w:style w:type="paragraph" w:styleId="8">
    <w:name w:val="heading 8"/>
    <w:basedOn w:val="a4"/>
    <w:next w:val="a4"/>
    <w:link w:val="80"/>
    <w:uiPriority w:val="9"/>
    <w:semiHidden/>
    <w:unhideWhenUsed/>
    <w:qFormat/>
    <w:rsid w:val="00B71F1C"/>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4"/>
    <w:next w:val="a4"/>
    <w:link w:val="90"/>
    <w:uiPriority w:val="9"/>
    <w:semiHidden/>
    <w:unhideWhenUsed/>
    <w:qFormat/>
    <w:rsid w:val="00B71F1C"/>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9"/>
    <w:uiPriority w:val="34"/>
    <w:qFormat/>
    <w:rsid w:val="00A92AEC"/>
    <w:pPr>
      <w:ind w:left="720"/>
      <w:contextualSpacing/>
    </w:pPr>
    <w:rPr>
      <w:rFonts w:ascii="Calibri" w:eastAsia="Times New Roman" w:hAnsi="Calibri" w:cs="Times New Roman"/>
    </w:rPr>
  </w:style>
  <w:style w:type="table" w:styleId="aa">
    <w:name w:val="Table Grid"/>
    <w:basedOn w:val="a6"/>
    <w:uiPriority w:val="59"/>
    <w:rsid w:val="00A92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A92AEC"/>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Title">
    <w:name w:val="ConsPlusTitle"/>
    <w:rsid w:val="003A427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harChar1CharChar1CharChar">
    <w:name w:val="Char Char Знак Знак1 Char Char1 Знак Знак Char Char"/>
    <w:basedOn w:val="a4"/>
    <w:rsid w:val="0015482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aliases w:val=" Знак4,Знак4"/>
    <w:basedOn w:val="a4"/>
    <w:link w:val="ac"/>
    <w:uiPriority w:val="99"/>
    <w:unhideWhenUsed/>
    <w:rsid w:val="00B40323"/>
    <w:pPr>
      <w:tabs>
        <w:tab w:val="center" w:pos="4677"/>
        <w:tab w:val="right" w:pos="9355"/>
      </w:tabs>
      <w:spacing w:after="0" w:line="240" w:lineRule="auto"/>
    </w:pPr>
  </w:style>
  <w:style w:type="character" w:customStyle="1" w:styleId="ac">
    <w:name w:val="Верхний колонтитул Знак"/>
    <w:aliases w:val=" Знак4 Знак,Знак4 Знак"/>
    <w:basedOn w:val="a5"/>
    <w:link w:val="ab"/>
    <w:uiPriority w:val="99"/>
    <w:rsid w:val="00B40323"/>
  </w:style>
  <w:style w:type="paragraph" w:styleId="ad">
    <w:name w:val="footer"/>
    <w:basedOn w:val="a4"/>
    <w:link w:val="ae"/>
    <w:uiPriority w:val="99"/>
    <w:unhideWhenUsed/>
    <w:rsid w:val="00B4032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B40323"/>
  </w:style>
  <w:style w:type="paragraph" w:customStyle="1" w:styleId="b">
    <w:name w:val="Обычн^bй"/>
    <w:rsid w:val="0095532E"/>
    <w:pPr>
      <w:widowControl w:val="0"/>
      <w:spacing w:after="0" w:line="240" w:lineRule="auto"/>
    </w:pPr>
    <w:rPr>
      <w:rFonts w:ascii="Times New Roman" w:eastAsia="Times New Roman" w:hAnsi="Times New Roman" w:cs="Times New Roman"/>
      <w:sz w:val="20"/>
      <w:szCs w:val="20"/>
    </w:rPr>
  </w:style>
  <w:style w:type="paragraph" w:styleId="af">
    <w:name w:val="Balloon Text"/>
    <w:basedOn w:val="a4"/>
    <w:link w:val="af0"/>
    <w:uiPriority w:val="99"/>
    <w:semiHidden/>
    <w:unhideWhenUsed/>
    <w:rsid w:val="00CA085A"/>
    <w:pPr>
      <w:spacing w:after="0" w:line="240" w:lineRule="auto"/>
    </w:pPr>
    <w:rPr>
      <w:rFonts w:ascii="Segoe UI" w:hAnsi="Segoe UI" w:cs="Segoe UI"/>
      <w:sz w:val="18"/>
      <w:szCs w:val="18"/>
    </w:rPr>
  </w:style>
  <w:style w:type="character" w:customStyle="1" w:styleId="af0">
    <w:name w:val="Текст выноски Знак"/>
    <w:basedOn w:val="a5"/>
    <w:link w:val="af"/>
    <w:uiPriority w:val="99"/>
    <w:semiHidden/>
    <w:rsid w:val="00CA085A"/>
    <w:rPr>
      <w:rFonts w:ascii="Segoe UI" w:hAnsi="Segoe UI" w:cs="Segoe UI"/>
      <w:sz w:val="18"/>
      <w:szCs w:val="18"/>
    </w:rPr>
  </w:style>
  <w:style w:type="character" w:customStyle="1" w:styleId="11">
    <w:name w:val="Заголовок 1 Знак"/>
    <w:basedOn w:val="a5"/>
    <w:link w:val="1"/>
    <w:uiPriority w:val="9"/>
    <w:rsid w:val="00B71F1C"/>
    <w:rPr>
      <w:rFonts w:ascii="Times New Roman" w:eastAsiaTheme="majorEastAsia" w:hAnsi="Times New Roman" w:cs="Times New Roman"/>
      <w:b/>
      <w:bCs/>
      <w:sz w:val="26"/>
      <w:szCs w:val="26"/>
      <w:lang w:eastAsia="en-US"/>
    </w:rPr>
  </w:style>
  <w:style w:type="character" w:customStyle="1" w:styleId="21">
    <w:name w:val="Заголовок 2 Знак"/>
    <w:basedOn w:val="a5"/>
    <w:link w:val="20"/>
    <w:uiPriority w:val="9"/>
    <w:rsid w:val="00B71F1C"/>
    <w:rPr>
      <w:rFonts w:ascii="Times New Roman" w:eastAsiaTheme="majorEastAsia" w:hAnsi="Times New Roman" w:cs="Times New Roman"/>
      <w:b/>
      <w:bCs/>
      <w:sz w:val="26"/>
      <w:szCs w:val="26"/>
      <w:lang w:eastAsia="en-US"/>
    </w:rPr>
  </w:style>
  <w:style w:type="character" w:customStyle="1" w:styleId="31">
    <w:name w:val="Заголовок 3 Знак"/>
    <w:basedOn w:val="a5"/>
    <w:link w:val="30"/>
    <w:uiPriority w:val="9"/>
    <w:rsid w:val="00B71F1C"/>
    <w:rPr>
      <w:rFonts w:ascii="Times New Roman" w:eastAsiaTheme="majorEastAsia" w:hAnsi="Times New Roman" w:cs="Times New Roman"/>
      <w:b/>
      <w:bCs/>
      <w:sz w:val="26"/>
      <w:szCs w:val="26"/>
      <w:lang w:eastAsia="en-US"/>
    </w:rPr>
  </w:style>
  <w:style w:type="character" w:customStyle="1" w:styleId="40">
    <w:name w:val="Заголовок 4 Знак"/>
    <w:basedOn w:val="a5"/>
    <w:link w:val="4"/>
    <w:uiPriority w:val="9"/>
    <w:rsid w:val="00B71F1C"/>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5"/>
    <w:link w:val="5"/>
    <w:uiPriority w:val="9"/>
    <w:semiHidden/>
    <w:rsid w:val="00B71F1C"/>
    <w:rPr>
      <w:rFonts w:asciiTheme="majorHAnsi" w:eastAsiaTheme="majorEastAsia" w:hAnsiTheme="majorHAnsi" w:cstheme="majorBidi"/>
      <w:color w:val="365F91" w:themeColor="accent1" w:themeShade="BF"/>
      <w:lang w:eastAsia="en-US"/>
    </w:rPr>
  </w:style>
  <w:style w:type="character" w:customStyle="1" w:styleId="60">
    <w:name w:val="Заголовок 6 Знак"/>
    <w:basedOn w:val="a5"/>
    <w:link w:val="6"/>
    <w:uiPriority w:val="9"/>
    <w:semiHidden/>
    <w:rsid w:val="00B71F1C"/>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5"/>
    <w:link w:val="7"/>
    <w:uiPriority w:val="9"/>
    <w:semiHidden/>
    <w:rsid w:val="00B71F1C"/>
    <w:rPr>
      <w:rFonts w:asciiTheme="majorHAnsi" w:eastAsiaTheme="majorEastAsia" w:hAnsiTheme="majorHAnsi" w:cstheme="majorBidi"/>
      <w:i/>
      <w:iCs/>
      <w:color w:val="243F60" w:themeColor="accent1" w:themeShade="7F"/>
      <w:lang w:eastAsia="en-US"/>
    </w:rPr>
  </w:style>
  <w:style w:type="character" w:customStyle="1" w:styleId="80">
    <w:name w:val="Заголовок 8 Знак"/>
    <w:basedOn w:val="a5"/>
    <w:link w:val="8"/>
    <w:uiPriority w:val="9"/>
    <w:semiHidden/>
    <w:rsid w:val="00B71F1C"/>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5"/>
    <w:link w:val="9"/>
    <w:uiPriority w:val="9"/>
    <w:semiHidden/>
    <w:rsid w:val="00B71F1C"/>
    <w:rPr>
      <w:rFonts w:asciiTheme="majorHAnsi" w:eastAsiaTheme="majorEastAsia" w:hAnsiTheme="majorHAnsi" w:cstheme="majorBidi"/>
      <w:i/>
      <w:iCs/>
      <w:color w:val="272727" w:themeColor="text1" w:themeTint="D8"/>
      <w:sz w:val="21"/>
      <w:szCs w:val="21"/>
      <w:lang w:eastAsia="en-US"/>
    </w:rPr>
  </w:style>
  <w:style w:type="paragraph" w:customStyle="1" w:styleId="af1">
    <w:name w:val="_список_маркированный"/>
    <w:basedOn w:val="a0"/>
    <w:qFormat/>
    <w:rsid w:val="00B71F1C"/>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styleId="af2">
    <w:name w:val="annotation reference"/>
    <w:basedOn w:val="a5"/>
    <w:uiPriority w:val="99"/>
    <w:unhideWhenUsed/>
    <w:rsid w:val="00B71F1C"/>
    <w:rPr>
      <w:sz w:val="16"/>
      <w:szCs w:val="16"/>
    </w:rPr>
  </w:style>
  <w:style w:type="paragraph" w:styleId="af3">
    <w:name w:val="annotation text"/>
    <w:basedOn w:val="a4"/>
    <w:link w:val="af4"/>
    <w:uiPriority w:val="99"/>
    <w:unhideWhenUsed/>
    <w:rsid w:val="00B71F1C"/>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5"/>
    <w:link w:val="af3"/>
    <w:uiPriority w:val="99"/>
    <w:qFormat/>
    <w:rsid w:val="00B71F1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B71F1C"/>
    <w:rPr>
      <w:b/>
      <w:bCs/>
    </w:rPr>
  </w:style>
  <w:style w:type="character" w:customStyle="1" w:styleId="af6">
    <w:name w:val="Тема примечания Знак"/>
    <w:basedOn w:val="af4"/>
    <w:link w:val="af5"/>
    <w:uiPriority w:val="99"/>
    <w:semiHidden/>
    <w:rsid w:val="00B71F1C"/>
    <w:rPr>
      <w:rFonts w:ascii="Calibri" w:eastAsia="Calibri" w:hAnsi="Calibri" w:cs="Times New Roman"/>
      <w:b/>
      <w:bCs/>
      <w:sz w:val="20"/>
      <w:szCs w:val="20"/>
      <w:lang w:eastAsia="en-US"/>
    </w:rPr>
  </w:style>
  <w:style w:type="paragraph" w:styleId="af7">
    <w:name w:val="TOC Heading"/>
    <w:basedOn w:val="1"/>
    <w:next w:val="a4"/>
    <w:uiPriority w:val="39"/>
    <w:unhideWhenUsed/>
    <w:qFormat/>
    <w:rsid w:val="00B71F1C"/>
    <w:pPr>
      <w:outlineLvl w:val="9"/>
    </w:pPr>
    <w:rPr>
      <w:lang w:eastAsia="ru-RU"/>
    </w:rPr>
  </w:style>
  <w:style w:type="paragraph" w:styleId="12">
    <w:name w:val="toc 1"/>
    <w:basedOn w:val="a4"/>
    <w:next w:val="a4"/>
    <w:autoRedefine/>
    <w:uiPriority w:val="39"/>
    <w:unhideWhenUsed/>
    <w:rsid w:val="00B71F1C"/>
    <w:pPr>
      <w:tabs>
        <w:tab w:val="left" w:pos="440"/>
        <w:tab w:val="right" w:leader="dot" w:pos="10065"/>
      </w:tabs>
      <w:spacing w:after="60" w:line="240" w:lineRule="auto"/>
      <w:jc w:val="both"/>
    </w:pPr>
    <w:rPr>
      <w:rFonts w:ascii="Times New Roman" w:eastAsia="Calibri" w:hAnsi="Times New Roman" w:cs="Times New Roman"/>
      <w:noProof/>
      <w:sz w:val="24"/>
      <w:szCs w:val="24"/>
      <w:lang w:eastAsia="en-US"/>
    </w:rPr>
  </w:style>
  <w:style w:type="paragraph" w:styleId="22">
    <w:name w:val="toc 2"/>
    <w:basedOn w:val="a4"/>
    <w:next w:val="a4"/>
    <w:autoRedefine/>
    <w:uiPriority w:val="39"/>
    <w:unhideWhenUsed/>
    <w:rsid w:val="00B71F1C"/>
    <w:pPr>
      <w:tabs>
        <w:tab w:val="left" w:pos="880"/>
        <w:tab w:val="right" w:leader="dot" w:pos="10065"/>
      </w:tabs>
      <w:spacing w:after="60" w:line="240" w:lineRule="auto"/>
      <w:ind w:left="221"/>
      <w:jc w:val="both"/>
    </w:pPr>
    <w:rPr>
      <w:rFonts w:ascii="Times New Roman" w:eastAsia="Calibri" w:hAnsi="Times New Roman" w:cs="Times New Roman"/>
      <w:noProof/>
      <w:lang w:eastAsia="en-US"/>
    </w:rPr>
  </w:style>
  <w:style w:type="character" w:styleId="af8">
    <w:name w:val="Hyperlink"/>
    <w:basedOn w:val="a5"/>
    <w:uiPriority w:val="99"/>
    <w:unhideWhenUsed/>
    <w:rsid w:val="00B71F1C"/>
    <w:rPr>
      <w:color w:val="0000FF" w:themeColor="hyperlink"/>
      <w:u w:val="single"/>
    </w:rPr>
  </w:style>
  <w:style w:type="paragraph" w:customStyle="1" w:styleId="S">
    <w:name w:val="S_Титульный"/>
    <w:basedOn w:val="a4"/>
    <w:uiPriority w:val="99"/>
    <w:rsid w:val="00B71F1C"/>
    <w:pPr>
      <w:spacing w:after="0" w:line="360" w:lineRule="auto"/>
      <w:ind w:left="3240"/>
      <w:jc w:val="right"/>
    </w:pPr>
    <w:rPr>
      <w:rFonts w:ascii="Times New Roman" w:eastAsia="Times New Roman" w:hAnsi="Times New Roman" w:cs="Times New Roman"/>
      <w:b/>
      <w:sz w:val="32"/>
      <w:szCs w:val="32"/>
    </w:rPr>
  </w:style>
  <w:style w:type="paragraph" w:customStyle="1" w:styleId="af9">
    <w:name w:val="Абзац"/>
    <w:basedOn w:val="a4"/>
    <w:link w:val="afa"/>
    <w:qFormat/>
    <w:rsid w:val="00B71F1C"/>
    <w:pPr>
      <w:spacing w:before="120" w:after="120" w:line="240" w:lineRule="auto"/>
      <w:ind w:firstLine="567"/>
      <w:jc w:val="both"/>
    </w:pPr>
    <w:rPr>
      <w:rFonts w:ascii="Times New Roman" w:eastAsia="Times New Roman" w:hAnsi="Times New Roman" w:cs="Times New Roman"/>
      <w:sz w:val="24"/>
      <w:szCs w:val="24"/>
    </w:rPr>
  </w:style>
  <w:style w:type="character" w:customStyle="1" w:styleId="afa">
    <w:name w:val="Абзац Знак"/>
    <w:link w:val="af9"/>
    <w:rsid w:val="00B71F1C"/>
    <w:rPr>
      <w:rFonts w:ascii="Times New Roman" w:eastAsia="Times New Roman" w:hAnsi="Times New Roman" w:cs="Times New Roman"/>
      <w:sz w:val="24"/>
      <w:szCs w:val="24"/>
    </w:rPr>
  </w:style>
  <w:style w:type="paragraph" w:customStyle="1" w:styleId="afb">
    <w:name w:val="Табличный"/>
    <w:basedOn w:val="a4"/>
    <w:rsid w:val="00B71F1C"/>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Табличный_слева"/>
    <w:basedOn w:val="a4"/>
    <w:rsid w:val="00B71F1C"/>
    <w:pPr>
      <w:spacing w:after="0" w:line="240" w:lineRule="auto"/>
    </w:pPr>
    <w:rPr>
      <w:rFonts w:ascii="Times New Roman" w:eastAsia="Times New Roman" w:hAnsi="Times New Roman" w:cs="Times New Roman"/>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B71F1C"/>
    <w:pPr>
      <w:keepNext/>
      <w:spacing w:before="120" w:after="120" w:line="240" w:lineRule="auto"/>
      <w:jc w:val="center"/>
    </w:pPr>
    <w:rPr>
      <w:rFonts w:ascii="Times New Roman" w:eastAsia="Times New Roman" w:hAnsi="Times New Roman" w:cs="Times New Roman"/>
      <w:bCs/>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B71F1C"/>
    <w:rPr>
      <w:rFonts w:ascii="Times New Roman" w:eastAsia="Times New Roman" w:hAnsi="Times New Roman" w:cs="Times New Roman"/>
      <w:bCs/>
      <w:sz w:val="24"/>
      <w:szCs w:val="24"/>
    </w:rPr>
  </w:style>
  <w:style w:type="paragraph" w:styleId="32">
    <w:name w:val="toc 3"/>
    <w:basedOn w:val="a4"/>
    <w:next w:val="a4"/>
    <w:autoRedefine/>
    <w:uiPriority w:val="39"/>
    <w:unhideWhenUsed/>
    <w:rsid w:val="00B71F1C"/>
    <w:pPr>
      <w:tabs>
        <w:tab w:val="left" w:pos="1134"/>
        <w:tab w:val="right" w:leader="dot" w:pos="10065"/>
      </w:tabs>
      <w:spacing w:after="60" w:line="240" w:lineRule="auto"/>
      <w:ind w:left="442"/>
      <w:jc w:val="both"/>
    </w:pPr>
    <w:rPr>
      <w:rFonts w:ascii="Times New Roman" w:eastAsia="Calibri" w:hAnsi="Times New Roman" w:cs="Times New Roman"/>
      <w:noProof/>
      <w:lang w:eastAsia="en-US"/>
    </w:rPr>
  </w:style>
  <w:style w:type="paragraph" w:customStyle="1" w:styleId="a1">
    <w:name w:val="Список нумерованный"/>
    <w:basedOn w:val="a4"/>
    <w:rsid w:val="00B71F1C"/>
    <w:pPr>
      <w:numPr>
        <w:numId w:val="3"/>
      </w:numPr>
      <w:spacing w:before="120" w:after="0" w:line="240" w:lineRule="auto"/>
      <w:jc w:val="both"/>
    </w:pPr>
    <w:rPr>
      <w:rFonts w:ascii="Times New Roman" w:eastAsia="Times New Roman" w:hAnsi="Times New Roman" w:cs="Times New Roman"/>
      <w:sz w:val="24"/>
      <w:szCs w:val="24"/>
    </w:rPr>
  </w:style>
  <w:style w:type="paragraph" w:customStyle="1" w:styleId="100">
    <w:name w:val="Табличный_слева_10"/>
    <w:basedOn w:val="a4"/>
    <w:uiPriority w:val="99"/>
    <w:qFormat/>
    <w:rsid w:val="00B71F1C"/>
    <w:pPr>
      <w:spacing w:after="0" w:line="240" w:lineRule="auto"/>
    </w:pPr>
    <w:rPr>
      <w:rFonts w:ascii="Times New Roman" w:eastAsia="Times New Roman" w:hAnsi="Times New Roman" w:cs="Times New Roman"/>
      <w:sz w:val="20"/>
      <w:szCs w:val="24"/>
    </w:rPr>
  </w:style>
  <w:style w:type="character" w:customStyle="1" w:styleId="a9">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8"/>
    <w:uiPriority w:val="34"/>
    <w:qFormat/>
    <w:locked/>
    <w:rsid w:val="00B71F1C"/>
    <w:rPr>
      <w:rFonts w:ascii="Calibri" w:eastAsia="Times New Roman" w:hAnsi="Calibri" w:cs="Times New Roman"/>
    </w:rPr>
  </w:style>
  <w:style w:type="paragraph" w:styleId="a0">
    <w:name w:val="List Bullet"/>
    <w:basedOn w:val="a4"/>
    <w:uiPriority w:val="99"/>
    <w:unhideWhenUsed/>
    <w:rsid w:val="00B71F1C"/>
    <w:pPr>
      <w:numPr>
        <w:numId w:val="4"/>
      </w:numPr>
      <w:contextualSpacing/>
    </w:pPr>
    <w:rPr>
      <w:rFonts w:ascii="Calibri" w:eastAsia="Calibri" w:hAnsi="Calibri" w:cs="Times New Roman"/>
      <w:lang w:eastAsia="en-US"/>
    </w:rPr>
  </w:style>
  <w:style w:type="paragraph" w:styleId="afe">
    <w:name w:val="Document Map"/>
    <w:basedOn w:val="a4"/>
    <w:link w:val="aff"/>
    <w:rsid w:val="00B71F1C"/>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
    <w:name w:val="Схема документа Знак"/>
    <w:basedOn w:val="a5"/>
    <w:link w:val="afe"/>
    <w:rsid w:val="00B71F1C"/>
    <w:rPr>
      <w:rFonts w:ascii="Tahoma" w:eastAsia="Times New Roman" w:hAnsi="Tahoma" w:cs="Times New Roman"/>
      <w:sz w:val="24"/>
      <w:szCs w:val="20"/>
      <w:shd w:val="clear" w:color="auto" w:fill="000080"/>
    </w:rPr>
  </w:style>
  <w:style w:type="paragraph" w:styleId="a2">
    <w:name w:val="List"/>
    <w:basedOn w:val="a4"/>
    <w:link w:val="aff0"/>
    <w:rsid w:val="00B71F1C"/>
    <w:pPr>
      <w:numPr>
        <w:numId w:val="8"/>
      </w:numPr>
      <w:tabs>
        <w:tab w:val="left" w:pos="851"/>
      </w:tabs>
      <w:spacing w:before="60" w:after="60" w:line="240" w:lineRule="auto"/>
      <w:ind w:left="0" w:firstLine="567"/>
      <w:jc w:val="both"/>
    </w:pPr>
    <w:rPr>
      <w:rFonts w:ascii="Times New Roman" w:eastAsia="Calibri" w:hAnsi="Times New Roman" w:cs="Times New Roman"/>
      <w:snapToGrid w:val="0"/>
      <w:sz w:val="24"/>
      <w:szCs w:val="24"/>
      <w:lang w:eastAsia="x-none"/>
    </w:rPr>
  </w:style>
  <w:style w:type="character" w:customStyle="1" w:styleId="aff0">
    <w:name w:val="Список Знак"/>
    <w:link w:val="a2"/>
    <w:rsid w:val="00B71F1C"/>
    <w:rPr>
      <w:rFonts w:ascii="Times New Roman" w:eastAsia="Calibri" w:hAnsi="Times New Roman" w:cs="Times New Roman"/>
      <w:snapToGrid w:val="0"/>
      <w:sz w:val="24"/>
      <w:szCs w:val="24"/>
      <w:lang w:eastAsia="x-none"/>
    </w:rPr>
  </w:style>
  <w:style w:type="paragraph" w:customStyle="1" w:styleId="aff1">
    <w:name w:val="Название таблицы"/>
    <w:basedOn w:val="afd"/>
    <w:rsid w:val="00B71F1C"/>
    <w:pPr>
      <w:keepNext w:val="0"/>
      <w:spacing w:after="0"/>
      <w:jc w:val="both"/>
    </w:pPr>
  </w:style>
  <w:style w:type="numbering" w:customStyle="1" w:styleId="1ai1">
    <w:name w:val="1 / a / i1"/>
    <w:basedOn w:val="a7"/>
    <w:next w:val="1ai"/>
    <w:rsid w:val="00B71F1C"/>
    <w:pPr>
      <w:numPr>
        <w:numId w:val="7"/>
      </w:numPr>
    </w:pPr>
  </w:style>
  <w:style w:type="numbering" w:styleId="1ai">
    <w:name w:val="Outline List 1"/>
    <w:basedOn w:val="a7"/>
    <w:uiPriority w:val="99"/>
    <w:semiHidden/>
    <w:unhideWhenUsed/>
    <w:rsid w:val="00B71F1C"/>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3"/>
    <w:uiPriority w:val="99"/>
    <w:rsid w:val="00B71F1C"/>
    <w:pPr>
      <w:spacing w:before="120" w:after="120" w:line="360" w:lineRule="auto"/>
      <w:jc w:val="both"/>
    </w:pPr>
    <w:rPr>
      <w:rFonts w:ascii="Times New Roman" w:eastAsia="Times New Roman" w:hAnsi="Times New Roman" w:cs="Times New Roman"/>
      <w:sz w:val="18"/>
      <w:szCs w:val="18"/>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2"/>
    <w:uiPriority w:val="99"/>
    <w:rsid w:val="00B71F1C"/>
    <w:rPr>
      <w:rFonts w:ascii="Times New Roman" w:eastAsia="Times New Roman" w:hAnsi="Times New Roman" w:cs="Times New Roman"/>
      <w:sz w:val="18"/>
      <w:szCs w:val="18"/>
    </w:rPr>
  </w:style>
  <w:style w:type="paragraph" w:styleId="a">
    <w:name w:val="List Number"/>
    <w:basedOn w:val="a4"/>
    <w:uiPriority w:val="99"/>
    <w:unhideWhenUsed/>
    <w:rsid w:val="00B71F1C"/>
    <w:pPr>
      <w:numPr>
        <w:numId w:val="10"/>
      </w:numPr>
      <w:contextualSpacing/>
    </w:pPr>
    <w:rPr>
      <w:rFonts w:ascii="Calibri" w:eastAsia="Calibri" w:hAnsi="Calibri" w:cs="Times New Roman"/>
      <w:lang w:eastAsia="en-US"/>
    </w:rPr>
  </w:style>
  <w:style w:type="paragraph" w:styleId="2">
    <w:name w:val="List Number 2"/>
    <w:basedOn w:val="a4"/>
    <w:uiPriority w:val="99"/>
    <w:semiHidden/>
    <w:unhideWhenUsed/>
    <w:rsid w:val="00B71F1C"/>
    <w:pPr>
      <w:numPr>
        <w:numId w:val="11"/>
      </w:numPr>
      <w:contextualSpacing/>
    </w:pPr>
    <w:rPr>
      <w:rFonts w:ascii="Calibri" w:eastAsia="Calibri" w:hAnsi="Calibri" w:cs="Times New Roman"/>
      <w:lang w:eastAsia="en-US"/>
    </w:rPr>
  </w:style>
  <w:style w:type="paragraph" w:styleId="3">
    <w:name w:val="List Number 3"/>
    <w:basedOn w:val="a4"/>
    <w:uiPriority w:val="99"/>
    <w:semiHidden/>
    <w:unhideWhenUsed/>
    <w:rsid w:val="00B71F1C"/>
    <w:pPr>
      <w:numPr>
        <w:numId w:val="12"/>
      </w:numPr>
      <w:contextualSpacing/>
    </w:pPr>
    <w:rPr>
      <w:rFonts w:ascii="Calibri" w:eastAsia="Calibri" w:hAnsi="Calibri" w:cs="Times New Roman"/>
      <w:lang w:eastAsia="en-US"/>
    </w:rPr>
  </w:style>
  <w:style w:type="character" w:styleId="aff4">
    <w:name w:val="footnote reference"/>
    <w:aliases w:val="Знак сноски-FN,Знак сноски 1,Ciae niinee-FN,Referencia nota al pie,Ссылка на сноску 45,Appel note de bas de page"/>
    <w:uiPriority w:val="99"/>
    <w:rsid w:val="00B71F1C"/>
    <w:rPr>
      <w:vertAlign w:val="superscript"/>
    </w:rPr>
  </w:style>
  <w:style w:type="paragraph" w:styleId="aff5">
    <w:name w:val="Normal (Web)"/>
    <w:basedOn w:val="a4"/>
    <w:uiPriority w:val="99"/>
    <w:unhideWhenUsed/>
    <w:rsid w:val="00B71F1C"/>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character" w:customStyle="1" w:styleId="ConsPlusNormal0">
    <w:name w:val="ConsPlusNormal Знак"/>
    <w:link w:val="ConsPlusNormal"/>
    <w:locked/>
    <w:rsid w:val="00B71F1C"/>
    <w:rPr>
      <w:rFonts w:ascii="Times New Roman" w:eastAsia="Times New Roman" w:hAnsi="Times New Roman" w:cs="Times New Roman"/>
      <w:sz w:val="24"/>
      <w:szCs w:val="24"/>
    </w:rPr>
  </w:style>
  <w:style w:type="paragraph" w:customStyle="1" w:styleId="101">
    <w:name w:val="Табличный_нумерованный_10"/>
    <w:basedOn w:val="a4"/>
    <w:qFormat/>
    <w:rsid w:val="00B71F1C"/>
    <w:pPr>
      <w:spacing w:after="0" w:line="240" w:lineRule="auto"/>
      <w:ind w:left="720" w:hanging="360"/>
    </w:pPr>
    <w:rPr>
      <w:rFonts w:ascii="Times New Roman" w:eastAsia="Times New Roman" w:hAnsi="Times New Roman" w:cs="Times New Roman"/>
      <w:sz w:val="20"/>
      <w:szCs w:val="24"/>
    </w:rPr>
  </w:style>
  <w:style w:type="table" w:customStyle="1" w:styleId="13">
    <w:name w:val="Сетка таблицы1"/>
    <w:basedOn w:val="a6"/>
    <w:next w:val="aa"/>
    <w:rsid w:val="00B71F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endnote text"/>
    <w:basedOn w:val="a4"/>
    <w:link w:val="aff7"/>
    <w:uiPriority w:val="99"/>
    <w:semiHidden/>
    <w:unhideWhenUsed/>
    <w:rsid w:val="00B71F1C"/>
    <w:pPr>
      <w:spacing w:after="0" w:line="240" w:lineRule="auto"/>
    </w:pPr>
    <w:rPr>
      <w:rFonts w:ascii="Calibri" w:eastAsia="Calibri" w:hAnsi="Calibri" w:cs="Times New Roman"/>
      <w:sz w:val="20"/>
      <w:szCs w:val="20"/>
      <w:lang w:eastAsia="en-US"/>
    </w:rPr>
  </w:style>
  <w:style w:type="character" w:customStyle="1" w:styleId="aff7">
    <w:name w:val="Текст концевой сноски Знак"/>
    <w:basedOn w:val="a5"/>
    <w:link w:val="aff6"/>
    <w:uiPriority w:val="99"/>
    <w:semiHidden/>
    <w:rsid w:val="00B71F1C"/>
    <w:rPr>
      <w:rFonts w:ascii="Calibri" w:eastAsia="Calibri" w:hAnsi="Calibri" w:cs="Times New Roman"/>
      <w:sz w:val="20"/>
      <w:szCs w:val="20"/>
      <w:lang w:eastAsia="en-US"/>
    </w:rPr>
  </w:style>
  <w:style w:type="character" w:styleId="aff8">
    <w:name w:val="endnote reference"/>
    <w:basedOn w:val="a5"/>
    <w:uiPriority w:val="99"/>
    <w:semiHidden/>
    <w:unhideWhenUsed/>
    <w:rsid w:val="00B71F1C"/>
    <w:rPr>
      <w:vertAlign w:val="superscript"/>
    </w:rPr>
  </w:style>
  <w:style w:type="numbering" w:customStyle="1" w:styleId="14">
    <w:name w:val="Нет списка1"/>
    <w:next w:val="a7"/>
    <w:uiPriority w:val="99"/>
    <w:semiHidden/>
    <w:unhideWhenUsed/>
    <w:rsid w:val="00B71F1C"/>
  </w:style>
  <w:style w:type="character" w:styleId="aff9">
    <w:name w:val="FollowedHyperlink"/>
    <w:basedOn w:val="a5"/>
    <w:uiPriority w:val="99"/>
    <w:semiHidden/>
    <w:unhideWhenUsed/>
    <w:rsid w:val="00B71F1C"/>
    <w:rPr>
      <w:color w:val="800080"/>
      <w:u w:val="single"/>
    </w:rPr>
  </w:style>
  <w:style w:type="paragraph" w:customStyle="1" w:styleId="xl63">
    <w:name w:val="xl6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65">
    <w:name w:val="xl65"/>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0">
    <w:name w:val="xl7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1">
    <w:name w:val="xl71"/>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4"/>
    <w:rsid w:val="00B71F1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3">
    <w:name w:val="xl73"/>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4"/>
    <w:rsid w:val="00B71F1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4"/>
    <w:rsid w:val="00B71F1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1">
    <w:name w:val="xl81"/>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83">
    <w:name w:val="xl83"/>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4">
    <w:name w:val="xl84"/>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85">
    <w:name w:val="xl85"/>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4"/>
    <w:rsid w:val="00B71F1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B71F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4"/>
    <w:rsid w:val="00B71F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4"/>
    <w:rsid w:val="00B71F1C"/>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7">
    <w:name w:val="xl97"/>
    <w:basedOn w:val="a4"/>
    <w:rsid w:val="00B71F1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8">
    <w:name w:val="xl9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b/>
      <w:bCs/>
      <w:sz w:val="24"/>
      <w:szCs w:val="24"/>
    </w:rPr>
  </w:style>
  <w:style w:type="paragraph" w:customStyle="1" w:styleId="xl99">
    <w:name w:val="xl99"/>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0">
    <w:name w:val="xl100"/>
    <w:basedOn w:val="a4"/>
    <w:rsid w:val="00B71F1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libri" w:eastAsia="Times New Roman" w:hAnsi="Calibri" w:cs="Times New Roman"/>
      <w:b/>
      <w:bCs/>
      <w:sz w:val="24"/>
      <w:szCs w:val="24"/>
    </w:rPr>
  </w:style>
  <w:style w:type="paragraph" w:customStyle="1" w:styleId="xl101">
    <w:name w:val="xl101"/>
    <w:basedOn w:val="a4"/>
    <w:rsid w:val="00B71F1C"/>
    <w:pPr>
      <w:spacing w:before="100" w:beforeAutospacing="1" w:after="100" w:afterAutospacing="1" w:line="240" w:lineRule="auto"/>
    </w:pPr>
    <w:rPr>
      <w:rFonts w:ascii="Calibri" w:eastAsia="Times New Roman" w:hAnsi="Calibri" w:cs="Times New Roman"/>
      <w:b/>
      <w:bCs/>
      <w:sz w:val="24"/>
      <w:szCs w:val="24"/>
    </w:rPr>
  </w:style>
  <w:style w:type="paragraph" w:customStyle="1" w:styleId="xl102">
    <w:name w:val="xl102"/>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4"/>
    <w:rsid w:val="00B71F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4"/>
    <w:rsid w:val="00B71F1C"/>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7">
    <w:name w:val="xl107"/>
    <w:basedOn w:val="a4"/>
    <w:rsid w:val="00B71F1C"/>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8">
    <w:name w:val="xl108"/>
    <w:basedOn w:val="a4"/>
    <w:rsid w:val="00B71F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numbering" w:customStyle="1" w:styleId="1111111">
    <w:name w:val="1 / 1.1 / 1.1.11"/>
    <w:basedOn w:val="a7"/>
    <w:next w:val="111111"/>
    <w:rsid w:val="00B71F1C"/>
    <w:pPr>
      <w:numPr>
        <w:numId w:val="9"/>
      </w:numPr>
    </w:pPr>
  </w:style>
  <w:style w:type="numbering" w:styleId="111111">
    <w:name w:val="Outline List 2"/>
    <w:basedOn w:val="a7"/>
    <w:uiPriority w:val="99"/>
    <w:semiHidden/>
    <w:unhideWhenUsed/>
    <w:rsid w:val="00B71F1C"/>
  </w:style>
  <w:style w:type="paragraph" w:customStyle="1" w:styleId="a3">
    <w:name w:val="Требования"/>
    <w:basedOn w:val="a4"/>
    <w:rsid w:val="00B71F1C"/>
    <w:pPr>
      <w:numPr>
        <w:ilvl w:val="1"/>
        <w:numId w:val="14"/>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1270">
    <w:name w:val="127 см Первая строка:  0 см"/>
    <w:basedOn w:val="a4"/>
    <w:rsid w:val="00B71F1C"/>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paragraph" w:customStyle="1" w:styleId="affa">
    <w:name w:val="Табличный_заголовки"/>
    <w:basedOn w:val="a4"/>
    <w:autoRedefine/>
    <w:qFormat/>
    <w:rsid w:val="00B71F1C"/>
    <w:pPr>
      <w:keepNext/>
      <w:keepLines/>
      <w:suppressAutoHyphens/>
      <w:spacing w:after="0" w:line="240" w:lineRule="auto"/>
      <w:jc w:val="center"/>
    </w:pPr>
    <w:rPr>
      <w:rFonts w:ascii="Times New Roman" w:eastAsia="Times New Roman" w:hAnsi="Times New Roman" w:cs="Times New Roman"/>
      <w:i/>
      <w:sz w:val="20"/>
    </w:rPr>
  </w:style>
  <w:style w:type="paragraph" w:customStyle="1" w:styleId="S1">
    <w:name w:val="S_Заголовок 1"/>
    <w:basedOn w:val="a4"/>
    <w:uiPriority w:val="99"/>
    <w:qFormat/>
    <w:rsid w:val="00B71F1C"/>
    <w:pPr>
      <w:numPr>
        <w:numId w:val="15"/>
      </w:numPr>
      <w:spacing w:after="0" w:line="240" w:lineRule="auto"/>
      <w:jc w:val="center"/>
    </w:pPr>
    <w:rPr>
      <w:rFonts w:ascii="Times New Roman" w:eastAsia="Times New Roman" w:hAnsi="Times New Roman" w:cs="Times New Roman"/>
      <w:b/>
      <w:caps/>
      <w:sz w:val="24"/>
      <w:szCs w:val="24"/>
    </w:rPr>
  </w:style>
  <w:style w:type="paragraph" w:customStyle="1" w:styleId="10">
    <w:name w:val="Список 1)"/>
    <w:basedOn w:val="a4"/>
    <w:rsid w:val="00B71F1C"/>
    <w:pPr>
      <w:numPr>
        <w:numId w:val="13"/>
      </w:numPr>
      <w:tabs>
        <w:tab w:val="left" w:pos="993"/>
      </w:tabs>
      <w:spacing w:before="120" w:after="60" w:line="240" w:lineRule="auto"/>
      <w:ind w:left="0" w:firstLine="567"/>
      <w:jc w:val="both"/>
    </w:pPr>
    <w:rPr>
      <w:rFonts w:ascii="Tahoma" w:eastAsiaTheme="minorHAnsi" w:hAnsi="Tahoma" w:cs="Tahoma"/>
      <w:sz w:val="24"/>
      <w:szCs w:val="24"/>
    </w:rPr>
  </w:style>
  <w:style w:type="character" w:customStyle="1" w:styleId="15">
    <w:name w:val="Основной текст1"/>
    <w:basedOn w:val="a5"/>
    <w:rsid w:val="00B71F1C"/>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71F1C"/>
    <w:pPr>
      <w:spacing w:after="100" w:line="259" w:lineRule="auto"/>
      <w:ind w:left="660"/>
    </w:pPr>
  </w:style>
  <w:style w:type="paragraph" w:styleId="51">
    <w:name w:val="toc 5"/>
    <w:basedOn w:val="a4"/>
    <w:next w:val="a4"/>
    <w:autoRedefine/>
    <w:uiPriority w:val="39"/>
    <w:unhideWhenUsed/>
    <w:rsid w:val="00B71F1C"/>
    <w:pPr>
      <w:spacing w:after="100" w:line="259" w:lineRule="auto"/>
      <w:ind w:left="880"/>
    </w:pPr>
  </w:style>
  <w:style w:type="paragraph" w:styleId="61">
    <w:name w:val="toc 6"/>
    <w:basedOn w:val="a4"/>
    <w:next w:val="a4"/>
    <w:autoRedefine/>
    <w:uiPriority w:val="39"/>
    <w:unhideWhenUsed/>
    <w:rsid w:val="00B71F1C"/>
    <w:pPr>
      <w:spacing w:after="100" w:line="259" w:lineRule="auto"/>
      <w:ind w:left="1100"/>
    </w:pPr>
  </w:style>
  <w:style w:type="paragraph" w:styleId="71">
    <w:name w:val="toc 7"/>
    <w:basedOn w:val="a4"/>
    <w:next w:val="a4"/>
    <w:autoRedefine/>
    <w:uiPriority w:val="39"/>
    <w:unhideWhenUsed/>
    <w:rsid w:val="00B71F1C"/>
    <w:pPr>
      <w:spacing w:after="100" w:line="259" w:lineRule="auto"/>
      <w:ind w:left="1320"/>
    </w:pPr>
  </w:style>
  <w:style w:type="paragraph" w:styleId="81">
    <w:name w:val="toc 8"/>
    <w:basedOn w:val="a4"/>
    <w:next w:val="a4"/>
    <w:autoRedefine/>
    <w:uiPriority w:val="39"/>
    <w:unhideWhenUsed/>
    <w:rsid w:val="00B71F1C"/>
    <w:pPr>
      <w:spacing w:after="100" w:line="259" w:lineRule="auto"/>
      <w:ind w:left="1540"/>
    </w:pPr>
  </w:style>
  <w:style w:type="paragraph" w:styleId="91">
    <w:name w:val="toc 9"/>
    <w:basedOn w:val="a4"/>
    <w:next w:val="a4"/>
    <w:autoRedefine/>
    <w:uiPriority w:val="39"/>
    <w:unhideWhenUsed/>
    <w:rsid w:val="00B71F1C"/>
    <w:pPr>
      <w:spacing w:after="100" w:line="259" w:lineRule="auto"/>
      <w:ind w:left="1760"/>
    </w:pPr>
  </w:style>
  <w:style w:type="numbering" w:customStyle="1" w:styleId="1111115">
    <w:name w:val="1 / 1.1 / 1.1.15"/>
    <w:basedOn w:val="a7"/>
    <w:next w:val="111111"/>
    <w:rsid w:val="00B71F1C"/>
    <w:pPr>
      <w:numPr>
        <w:numId w:val="17"/>
      </w:numPr>
    </w:pPr>
  </w:style>
  <w:style w:type="table" w:customStyle="1" w:styleId="33">
    <w:name w:val="Сетка таблицы3"/>
    <w:basedOn w:val="a6"/>
    <w:next w:val="aa"/>
    <w:uiPriority w:val="59"/>
    <w:rsid w:val="005223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consultantplus://offline/ref=41B40C4B949F3258A28FE01094724B1EB4D2FC0CB688419B3E9085E2A46B06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80AF0AA9A4BE70C4B9F3116189E00A5B603E8A95DFB4F27D1D078A697g81C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429D172E1B8A371692BA3B7A3087F48B51B23325FE3E9794817E216C67g20C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E31EBF216F92A46B3B745E1F643374E14F5FFCB246D69657B5C4642C1S507M" TargetMode="External"/><Relationship Id="rId20" Type="http://schemas.openxmlformats.org/officeDocument/2006/relationships/hyperlink" Target="consultantplus://offline/ref=580AF0AA9A4BE70C4B9F3116189E00A5B603EEA25FF04F27D1D078A697g81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E31EBF216F92A46B3B745E1F643374E14F5F8CF286869657B5C4642C1S507M" TargetMode="External"/><Relationship Id="rId23" Type="http://schemas.openxmlformats.org/officeDocument/2006/relationships/hyperlink" Target="consultantplus://offline/ref=580AF0AA9A4BE70C4B9F3116189E00A5B603EFAD5FFF4F27D1D078A697g81CM" TargetMode="External"/><Relationship Id="rId10" Type="http://schemas.openxmlformats.org/officeDocument/2006/relationships/oleObject" Target="embeddings/oleObject1.bin"/><Relationship Id="rId19" Type="http://schemas.openxmlformats.org/officeDocument/2006/relationships/hyperlink" Target="consultantplus://offline/ref=D33253F2348A3E68BA8211C38D74F6A5D0E530E0F190581F83E1211C13JC13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DE31EBF216F92A46B3B745E1F643374E14F5F8C9256469657B5C4642C157EBB333E40025EFF31CE5S00CM" TargetMode="External"/><Relationship Id="rId22" Type="http://schemas.openxmlformats.org/officeDocument/2006/relationships/hyperlink" Target="consultantplus://offline/ref=580AF0AA9A4BE70C4B9F3116189E00A5B603EEA25EF94F27D1D078A697g81C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7AA7-F154-457D-A243-11C48D6A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15171</Words>
  <Characters>86476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_BocharovaAV</dc:creator>
  <cp:lastModifiedBy>Paramonova</cp:lastModifiedBy>
  <cp:revision>14</cp:revision>
  <cp:lastPrinted>2022-12-28T09:05:00Z</cp:lastPrinted>
  <dcterms:created xsi:type="dcterms:W3CDTF">2022-12-15T11:55:00Z</dcterms:created>
  <dcterms:modified xsi:type="dcterms:W3CDTF">2022-12-28T09:05:00Z</dcterms:modified>
</cp:coreProperties>
</file>