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140E0A"/>
    <w:rsid w:val="00293CF7"/>
    <w:rsid w:val="003051DE"/>
    <w:rsid w:val="00367AFC"/>
    <w:rsid w:val="004F6046"/>
    <w:rsid w:val="00660C38"/>
    <w:rsid w:val="00664143"/>
    <w:rsid w:val="008C60CB"/>
    <w:rsid w:val="00973D01"/>
    <w:rsid w:val="00AC0E00"/>
    <w:rsid w:val="00BB25CE"/>
    <w:rsid w:val="00BE3252"/>
    <w:rsid w:val="00C17952"/>
    <w:rsid w:val="00C9558E"/>
    <w:rsid w:val="00D150F6"/>
    <w:rsid w:val="00D26D04"/>
    <w:rsid w:val="00D5748D"/>
    <w:rsid w:val="00DF549F"/>
    <w:rsid w:val="00DF78FC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01.07.2018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41"/>
          <c:y val="2.6440712023411941E-2"/>
          <c:w val="0.74410242660458692"/>
          <c:h val="0.8554796136666467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184E-2"/>
                  <c:y val="1.3516494966382795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378E-3"/>
                </c:manualLayout>
              </c:layout>
              <c:showVal val="1"/>
            </c:dLbl>
            <c:dLbl>
              <c:idx val="2"/>
              <c:layout>
                <c:manualLayout>
                  <c:x val="3.4879479554222416E-2"/>
                  <c:y val="-2.838463942940383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224109.6</c:v>
                </c:pt>
                <c:pt idx="1">
                  <c:v>231947</c:v>
                </c:pt>
                <c:pt idx="2">
                  <c:v>7837.3999999999942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385"/>
                  <c:y val="-2.1685425413406237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76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553220.5</c:v>
                </c:pt>
                <c:pt idx="1">
                  <c:v>574254.6</c:v>
                </c:pt>
                <c:pt idx="2">
                  <c:v>21034.099999999973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237E-3"/>
                </c:manualLayout>
              </c:layout>
              <c:showVal val="1"/>
            </c:dLbl>
            <c:dLbl>
              <c:idx val="2"/>
              <c:layout>
                <c:manualLayout>
                  <c:x val="4.9480283739073455E-2"/>
                  <c:y val="-4.460443338906320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26627840"/>
        <c:axId val="126629376"/>
        <c:axId val="0"/>
      </c:bar3DChart>
      <c:catAx>
        <c:axId val="126627840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26629376"/>
        <c:crosses val="autoZero"/>
        <c:auto val="1"/>
        <c:lblAlgn val="ctr"/>
        <c:lblOffset val="100"/>
      </c:catAx>
      <c:valAx>
        <c:axId val="126629376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66278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2018-07-17T05:56:00Z</dcterms:created>
  <dcterms:modified xsi:type="dcterms:W3CDTF">2018-07-17T05:58:00Z</dcterms:modified>
</cp:coreProperties>
</file>