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ADF1" w14:textId="0C91EBD8" w:rsidR="00E7083F" w:rsidRDefault="00E7083F" w:rsidP="00E7083F">
      <w:pPr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 wp14:anchorId="12E0A21B" wp14:editId="1A9BE52E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16D59" w14:textId="77777777" w:rsidR="00E7083F" w:rsidRDefault="00E7083F" w:rsidP="00E7083F">
      <w:pPr>
        <w:jc w:val="center"/>
        <w:rPr>
          <w:sz w:val="24"/>
          <w:lang w:val="ru-RU"/>
        </w:rPr>
      </w:pPr>
    </w:p>
    <w:p w14:paraId="0CD9DF74" w14:textId="77777777" w:rsidR="00E7083F" w:rsidRDefault="00E7083F" w:rsidP="00E7083F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14:paraId="1D5E2402" w14:textId="77777777" w:rsidR="00E7083F" w:rsidRDefault="00E7083F" w:rsidP="00E708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14:paraId="3F98236A" w14:textId="77777777" w:rsidR="00E7083F" w:rsidRDefault="00E7083F" w:rsidP="00E7083F">
      <w:pPr>
        <w:keepNext/>
        <w:jc w:val="center"/>
        <w:outlineLvl w:val="1"/>
        <w:rPr>
          <w:b/>
          <w:spacing w:val="20"/>
          <w:sz w:val="16"/>
          <w:szCs w:val="16"/>
          <w:lang w:val="ru-RU"/>
        </w:rPr>
      </w:pPr>
    </w:p>
    <w:p w14:paraId="4A93664F" w14:textId="77777777" w:rsidR="00E7083F" w:rsidRDefault="00E7083F" w:rsidP="00E7083F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>ПОСТАНОВЛЕНИЕ</w:t>
      </w:r>
    </w:p>
    <w:p w14:paraId="13C8C582" w14:textId="77777777" w:rsidR="00E7083F" w:rsidRDefault="00E7083F" w:rsidP="00E7083F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14:paraId="184DD9C8" w14:textId="77777777" w:rsidR="00E7083F" w:rsidRDefault="00E7083F" w:rsidP="00E7083F">
      <w:pPr>
        <w:rPr>
          <w:sz w:val="24"/>
          <w:lang w:val="ru-RU"/>
        </w:rPr>
      </w:pPr>
      <w:r>
        <w:rPr>
          <w:sz w:val="24"/>
          <w:lang w:val="ru-RU"/>
        </w:rPr>
        <w:t>01 декабря 2022 года                                                                                                        № 4724-нпа</w:t>
      </w:r>
    </w:p>
    <w:p w14:paraId="7DA8810E" w14:textId="77777777" w:rsidR="00E7083F" w:rsidRDefault="00E7083F" w:rsidP="00E7083F">
      <w:pPr>
        <w:jc w:val="center"/>
        <w:rPr>
          <w:sz w:val="28"/>
          <w:szCs w:val="28"/>
          <w:lang w:val="ru-RU"/>
        </w:rPr>
      </w:pPr>
      <w:r>
        <w:rPr>
          <w:sz w:val="24"/>
          <w:lang w:val="ru-RU"/>
        </w:rPr>
        <w:t>г. Сургут</w:t>
      </w:r>
    </w:p>
    <w:p w14:paraId="446BE727" w14:textId="77777777" w:rsidR="00E7083F" w:rsidRDefault="00E7083F" w:rsidP="00E7083F">
      <w:pPr>
        <w:jc w:val="both"/>
        <w:rPr>
          <w:sz w:val="27"/>
          <w:szCs w:val="27"/>
          <w:lang w:val="ru-RU"/>
        </w:rPr>
      </w:pPr>
    </w:p>
    <w:p w14:paraId="7A8FA0C0" w14:textId="77777777" w:rsidR="00E7083F" w:rsidRDefault="00E7083F" w:rsidP="00E7083F">
      <w:pPr>
        <w:spacing w:after="300"/>
        <w:ind w:left="-15" w:right="4314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Об определении границ прилегающих территорий, на которых не допускается розничная продажа алкогольной 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br/>
        <w:t xml:space="preserve">продукции и розничная продажа </w:t>
      </w:r>
      <w:r>
        <w:rPr>
          <w:color w:val="000000"/>
          <w:sz w:val="26"/>
          <w:szCs w:val="26"/>
          <w:lang w:val="ru-RU"/>
        </w:rPr>
        <w:br/>
        <w:t>алкогольной продукции при оказании</w:t>
      </w:r>
      <w:r>
        <w:rPr>
          <w:color w:val="000000"/>
          <w:sz w:val="26"/>
          <w:szCs w:val="26"/>
          <w:lang w:val="ru-RU"/>
        </w:rPr>
        <w:br/>
        <w:t xml:space="preserve">услуг общественного питания </w:t>
      </w:r>
      <w:r>
        <w:rPr>
          <w:color w:val="000000"/>
          <w:sz w:val="26"/>
          <w:szCs w:val="26"/>
          <w:lang w:val="ru-RU"/>
        </w:rPr>
        <w:br/>
        <w:t xml:space="preserve">на территории городского поселения </w:t>
      </w:r>
      <w:r>
        <w:rPr>
          <w:color w:val="000000"/>
          <w:sz w:val="26"/>
          <w:szCs w:val="26"/>
          <w:lang w:val="ru-RU"/>
        </w:rPr>
        <w:br/>
        <w:t>Лянтор Сургутского района</w:t>
      </w:r>
    </w:p>
    <w:p w14:paraId="7316E0EE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В соответствии с Федеральным законом от 22.11.1995 № 171-ФЗ </w:t>
      </w:r>
      <w:r>
        <w:rPr>
          <w:color w:val="000000"/>
          <w:sz w:val="26"/>
          <w:szCs w:val="26"/>
          <w:lang w:val="ru-RU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</w:t>
      </w:r>
      <w:r>
        <w:rPr>
          <w:color w:val="000000"/>
          <w:sz w:val="26"/>
          <w:szCs w:val="26"/>
          <w:lang w:val="ru-RU"/>
        </w:rPr>
        <w:br/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Законом Ханты-Мансийского автономного округа – Югры от 16.06.2016 № 46-оз </w:t>
      </w:r>
      <w:r>
        <w:rPr>
          <w:color w:val="000000"/>
          <w:sz w:val="26"/>
          <w:szCs w:val="26"/>
          <w:lang w:val="ru-RU"/>
        </w:rPr>
        <w:br/>
        <w:t xml:space="preserve"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постановлением Правительства Ханты-Мансийского автономного округа – Югры от 28.04.2017 № 163-п «О порядке информирования об организациях и индивидуальных предпринимателях, осуществляющих розничную продажу алкогольной продукции в Ханты-Мансийском автономном округе – Югре, </w:t>
      </w:r>
      <w:r>
        <w:rPr>
          <w:color w:val="000000"/>
          <w:sz w:val="26"/>
          <w:szCs w:val="26"/>
          <w:lang w:val="ru-RU"/>
        </w:rPr>
        <w:br/>
        <w:t xml:space="preserve">об официальном опубликовании муниципального правового акта об определении границ </w:t>
      </w:r>
      <w:r>
        <w:rPr>
          <w:sz w:val="26"/>
          <w:szCs w:val="26"/>
          <w:lang w:val="ru-RU"/>
        </w:rPr>
        <w:t xml:space="preserve">прилегающих территорий, на которых не допускается розничная продажа алкогольной продукции», </w:t>
      </w:r>
      <w:r>
        <w:rPr>
          <w:color w:val="000000"/>
          <w:sz w:val="26"/>
          <w:szCs w:val="26"/>
          <w:lang w:val="ru-RU"/>
        </w:rPr>
        <w:t xml:space="preserve">приказом Департамента экономического развития Ханты-Мансийского автономного округа – Югры от 08.04.2021 № 133-нп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Ханты-Мансийского автономного округа – Югры», </w:t>
      </w:r>
      <w:r>
        <w:rPr>
          <w:sz w:val="26"/>
          <w:szCs w:val="26"/>
          <w:lang w:val="ru-RU"/>
        </w:rPr>
        <w:t xml:space="preserve">подпунктом 28 пункта 1 статьи 34 Устава Сургутского района, протоколом заседания специальной  комиссии 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>
        <w:rPr>
          <w:sz w:val="26"/>
          <w:szCs w:val="26"/>
          <w:lang w:val="ru-RU"/>
        </w:rPr>
        <w:lastRenderedPageBreak/>
        <w:t xml:space="preserve">общественного питания на территории городского поселения Лянтор </w:t>
      </w:r>
      <w:r>
        <w:rPr>
          <w:sz w:val="26"/>
          <w:szCs w:val="26"/>
          <w:lang w:val="ru-RU"/>
        </w:rPr>
        <w:br/>
        <w:t xml:space="preserve">от 04.08.2022№ 1,  протоколом проведения общественного обсуждения проекта постановления администрации Сургутского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поселения Лянтор Сургутского района» от 01.09.2022 № 1, на основании распоряжений </w:t>
      </w:r>
      <w:r>
        <w:rPr>
          <w:color w:val="000000"/>
          <w:sz w:val="26"/>
          <w:szCs w:val="26"/>
          <w:lang w:val="ru-RU"/>
        </w:rPr>
        <w:t>администрации Сургутского района  от  07.12.2021 № 588-р  «</w:t>
      </w:r>
      <w:r>
        <w:rPr>
          <w:color w:val="14171E"/>
          <w:sz w:val="26"/>
          <w:szCs w:val="26"/>
          <w:lang w:val="ru-RU"/>
        </w:rPr>
        <w:t>О наделении полномочиями и признании утратившими силу распоряжений администрации Сургутского района»,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>
        <w:rPr>
          <w:color w:val="000000"/>
          <w:sz w:val="26"/>
          <w:szCs w:val="26"/>
          <w:lang w:val="ru-RU"/>
        </w:rPr>
        <w:t>от 11.11.2022 № 211§2-о «О направлении работника в командировку»:</w:t>
      </w:r>
    </w:p>
    <w:p w14:paraId="4FBFFBFA" w14:textId="77777777" w:rsidR="00E7083F" w:rsidRDefault="00E7083F" w:rsidP="00E7083F">
      <w:pPr>
        <w:ind w:left="-15" w:right="-7" w:firstLine="572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1. Утвердить перечень организаций и объектов, на прилегающих </w:t>
      </w:r>
      <w:r>
        <w:rPr>
          <w:sz w:val="26"/>
          <w:szCs w:val="26"/>
          <w:lang w:val="ru-RU"/>
        </w:rPr>
        <w:t xml:space="preserve">территориях </w:t>
      </w:r>
      <w:r>
        <w:rPr>
          <w:sz w:val="26"/>
          <w:szCs w:val="26"/>
          <w:lang w:val="ru-RU"/>
        </w:rPr>
        <w:br/>
        <w:t xml:space="preserve">к которым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>
        <w:rPr>
          <w:sz w:val="26"/>
          <w:szCs w:val="26"/>
          <w:lang w:val="ru-RU"/>
        </w:rPr>
        <w:br/>
        <w:t>на территории городского поселения Лянтор Сургутского района согласно приложению к настоящему постановлению.</w:t>
      </w:r>
    </w:p>
    <w:p w14:paraId="133286DB" w14:textId="77777777" w:rsidR="00E7083F" w:rsidRDefault="00E7083F" w:rsidP="00E7083F">
      <w:pPr>
        <w:ind w:left="-15" w:right="-7" w:firstLine="57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Определить на территории городского поселения Лянтор Сургутского района:</w:t>
      </w:r>
    </w:p>
    <w:p w14:paraId="146C3BA7" w14:textId="77777777" w:rsidR="00E7083F" w:rsidRDefault="00E7083F" w:rsidP="00E7083F">
      <w:pPr>
        <w:ind w:left="-15" w:right="-7" w:firstLine="57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2.1. Границы прилегающих территорий к организациям и объектам, указанным </w:t>
      </w:r>
      <w:r>
        <w:rPr>
          <w:sz w:val="26"/>
          <w:szCs w:val="26"/>
          <w:lang w:val="ru-RU"/>
        </w:rPr>
        <w:br/>
        <w:t xml:space="preserve">в приложении к настоящему постановлению, а также границы прилегающих территорий к местам нахождения источников повышенной опасности, расположенных в границах территорий опасных производственных объектов, определенных в соответствии с Федеральным законом </w:t>
      </w:r>
      <w:r>
        <w:rPr>
          <w:color w:val="000000"/>
          <w:sz w:val="26"/>
          <w:szCs w:val="26"/>
          <w:lang w:val="ru-RU"/>
        </w:rPr>
        <w:t>21.07.1997</w:t>
      </w:r>
      <w:r>
        <w:rPr>
          <w:sz w:val="26"/>
          <w:szCs w:val="26"/>
          <w:lang w:val="ru-RU"/>
        </w:rPr>
        <w:t xml:space="preserve"> № 116-ФЗ </w:t>
      </w:r>
      <w:r>
        <w:rPr>
          <w:sz w:val="26"/>
          <w:szCs w:val="26"/>
          <w:lang w:val="ru-RU"/>
        </w:rPr>
        <w:br/>
        <w:t xml:space="preserve">«О промышленной безопасности опасных производственных объектов» (далее – места нахождения источников повышенной опасности), для которых предусмотрена обязательная разработка деклараций промышленной безопасности, на которых </w:t>
      </w:r>
      <w:r>
        <w:rPr>
          <w:sz w:val="26"/>
          <w:szCs w:val="26"/>
          <w:lang w:val="ru-RU"/>
        </w:rPr>
        <w:br/>
        <w:t>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14:paraId="17394312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 наличии обособленной </w:t>
      </w:r>
      <w:r>
        <w:rPr>
          <w:color w:val="000000"/>
          <w:sz w:val="26"/>
          <w:szCs w:val="26"/>
          <w:lang w:val="ru-RU"/>
        </w:rPr>
        <w:t>территории границы прилегающих территорий определяются по радиусу от входа для посетителей на обособленную территорию (нижняя точка ворот, калитки ограждения), без учёта рельефа территории и искусственных преград, за исключением входов, которые не используются для входа посетителей (пожарные, запасные) – 10 метров, при отсутствии – 30 метров по радиусу от входа для посетителей в здание, сооружение, строение (первая ступень лестничного марша входной группы (крыльца) или нижняя точка входной двери, при отсутствии входной группы (крыльца)), без учёта рельефа территории и искусственных преград, за исключением входов, которые не используются для входа посетителей (пожарные, запасные) по пунктам 1, 2, 3, 4, 5 приложения к настоящему постановлению и к местам нахождения источников повышенной опасности;</w:t>
      </w:r>
    </w:p>
    <w:p w14:paraId="0ACED55F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случаях, когда организации и объекты, указанные в приложении </w:t>
      </w:r>
      <w:r>
        <w:rPr>
          <w:color w:val="000000"/>
          <w:sz w:val="26"/>
          <w:szCs w:val="26"/>
          <w:lang w:val="ru-RU"/>
        </w:rPr>
        <w:br/>
        <w:t xml:space="preserve">к настоящему  постановлению, и  объекты торговли или общественного питания, реализующие алкогольную продукцию находятся в одном здании, строении, сооружении и имеют обособленные входы в организации и объекты, указанные </w:t>
      </w:r>
      <w:r>
        <w:rPr>
          <w:color w:val="000000"/>
          <w:sz w:val="26"/>
          <w:szCs w:val="26"/>
          <w:lang w:val="ru-RU"/>
        </w:rPr>
        <w:br/>
        <w:t xml:space="preserve">в приложении к настоящему  постановлению, расстояние определяется в 20 метрах </w:t>
      </w:r>
      <w:r>
        <w:rPr>
          <w:color w:val="000000"/>
          <w:sz w:val="26"/>
          <w:szCs w:val="26"/>
          <w:lang w:val="ru-RU"/>
        </w:rPr>
        <w:br/>
        <w:t>по радиусу от входа в организации и объекты  (первая ступень лестничного марша входной группы или нижняя точка входной двери, при отсутствии входной группы (крыльца)), без учёта рельефа территории и искусственных преград;</w:t>
      </w:r>
    </w:p>
    <w:p w14:paraId="3BDC4A18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случаях, когда организации и объекты, указанные в приложении </w:t>
      </w:r>
      <w:r>
        <w:rPr>
          <w:color w:val="000000"/>
          <w:sz w:val="26"/>
          <w:szCs w:val="26"/>
          <w:lang w:val="ru-RU"/>
        </w:rPr>
        <w:br/>
        <w:t xml:space="preserve">к настоящему  постановлению, и  объекты торговли или общественного питания, реализующие алкогольную продукцию, находятся в одном здании, строении, </w:t>
      </w:r>
      <w:r>
        <w:rPr>
          <w:color w:val="000000"/>
          <w:sz w:val="26"/>
          <w:szCs w:val="26"/>
          <w:lang w:val="ru-RU"/>
        </w:rPr>
        <w:lastRenderedPageBreak/>
        <w:t xml:space="preserve">сооружении,  имеют обособленные входы, находятся на разных этажах здания, строения, сооружения расстояние определяется в 20 метрах по радиусу от входа </w:t>
      </w:r>
      <w:r>
        <w:rPr>
          <w:color w:val="000000"/>
          <w:sz w:val="26"/>
          <w:szCs w:val="26"/>
          <w:lang w:val="ru-RU"/>
        </w:rPr>
        <w:br/>
        <w:t>в здание, строение, сооружение (первая ступень лестничного марша входной группы или нижняя точка входной двери, при отсутствии входной группы (крыльца)), без учёта рельефа территории и искусственных преград;</w:t>
      </w:r>
    </w:p>
    <w:p w14:paraId="0D13577C" w14:textId="77777777" w:rsidR="00E7083F" w:rsidRDefault="00E7083F" w:rsidP="00E7083F">
      <w:pPr>
        <w:ind w:left="-15" w:right="-7" w:firstLine="572"/>
        <w:jc w:val="both"/>
        <w:rPr>
          <w:color w:val="444444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случаях, когда организации и объекты, указанные в приложении </w:t>
      </w:r>
      <w:r>
        <w:rPr>
          <w:color w:val="000000"/>
          <w:sz w:val="26"/>
          <w:szCs w:val="26"/>
          <w:lang w:val="ru-RU"/>
        </w:rPr>
        <w:br/>
        <w:t xml:space="preserve">к настоящему  постановлению,  и  организации торговли или общественного питания, реализующие алкогольную продукцию, имеют один вход в здание, строение, сооружение, но расположены в разных частях одного здания, строения, сооружения или находятся на разных этажах,  расстояние определяется от входа для посетителей, в котором расположены организация и объект, указанные в приложении </w:t>
      </w:r>
      <w:r>
        <w:rPr>
          <w:color w:val="000000"/>
          <w:sz w:val="26"/>
          <w:szCs w:val="26"/>
          <w:lang w:val="ru-RU"/>
        </w:rPr>
        <w:br/>
        <w:t>к настоящему постановлению, до входа для посетителей в предприятие торговли или общественного питания, исходя из сложившейся системы пешеходных путей не менее 15 метров по прямой</w:t>
      </w:r>
      <w:r>
        <w:rPr>
          <w:color w:val="444444"/>
          <w:sz w:val="26"/>
          <w:szCs w:val="26"/>
          <w:lang w:val="ru-RU"/>
        </w:rPr>
        <w:t>.</w:t>
      </w:r>
    </w:p>
    <w:p w14:paraId="3A0FDE94" w14:textId="77777777" w:rsidR="00E7083F" w:rsidRDefault="00E7083F" w:rsidP="00E7083F">
      <w:pPr>
        <w:ind w:left="-15" w:right="-7" w:firstLine="57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 Границы прилегающих территорий, указанных в статье 5 Закона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 </w:t>
      </w:r>
      <w:r>
        <w:rPr>
          <w:sz w:val="26"/>
          <w:szCs w:val="26"/>
          <w:lang w:val="ru-RU"/>
        </w:rPr>
        <w:br/>
        <w:t>на которых не допускается  розничная продажа алкогольной продукции при оказании услуг общественного питания, на расстоянии не менее 20 метров от стены многоквартирного жилого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14:paraId="0DDAA5E4" w14:textId="77777777" w:rsidR="00E7083F" w:rsidRDefault="00E7083F" w:rsidP="00E7083F">
      <w:pPr>
        <w:ind w:left="-15" w:right="-7" w:firstLine="572"/>
        <w:jc w:val="both"/>
        <w:rPr>
          <w:rFonts w:ascii="Calibri" w:eastAsia="Calibri" w:hAnsi="Calibri" w:cs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В целях настоящего постановления под обособленной территорией понимается территория, границы которой обозначены ограждением, прилегающая </w:t>
      </w:r>
      <w:r>
        <w:rPr>
          <w:sz w:val="26"/>
          <w:szCs w:val="26"/>
          <w:lang w:val="ru-RU"/>
        </w:rPr>
        <w:br/>
        <w:t>к зданию (строению, сооружению), в котором расположены организации и (или) объекты, указанные в пункте 2.1. настоящего постановления.</w:t>
      </w:r>
      <w:r>
        <w:rPr>
          <w:rFonts w:ascii="Calibri" w:eastAsia="Calibri" w:hAnsi="Calibri" w:cs="Calibri"/>
          <w:sz w:val="26"/>
          <w:szCs w:val="26"/>
          <w:lang w:val="ru-RU"/>
        </w:rPr>
        <w:t xml:space="preserve"> </w:t>
      </w:r>
    </w:p>
    <w:p w14:paraId="181AD24E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4. Комитету экономического развития администрации Сургутского района </w:t>
      </w:r>
      <w:r>
        <w:rPr>
          <w:color w:val="000000"/>
          <w:sz w:val="26"/>
          <w:szCs w:val="26"/>
          <w:lang w:val="ru-RU"/>
        </w:rPr>
        <w:br/>
        <w:t>не позднее 30 календарных дней со дня издания настоящего постановления направить копию настоящего постановления в Департамент экономического развития Ханты-Мансийского автономного округа – Югры.</w:t>
      </w:r>
    </w:p>
    <w:p w14:paraId="5802AFD5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5. Опубликовать (обнародовать) настоящее постановление и разместить </w:t>
      </w:r>
      <w:r>
        <w:rPr>
          <w:color w:val="000000"/>
          <w:sz w:val="26"/>
          <w:szCs w:val="26"/>
          <w:lang w:val="ru-RU"/>
        </w:rPr>
        <w:br/>
        <w:t>на официальном сайте Сургутского муниципального района Ханты-Мансийского автономного округа – Югры.</w:t>
      </w:r>
    </w:p>
    <w:p w14:paraId="7A2072BD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6. Настоящее постановление вступает в силу после его официального опубликования.</w:t>
      </w:r>
    </w:p>
    <w:p w14:paraId="49DEC03C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7. Контроль за выполнением настоящего постановления возложить </w:t>
      </w:r>
      <w:r>
        <w:rPr>
          <w:color w:val="000000"/>
          <w:sz w:val="26"/>
          <w:szCs w:val="26"/>
          <w:lang w:val="ru-RU"/>
        </w:rPr>
        <w:br/>
        <w:t>на заместителя главы Сургутского района, осуществляющего общее руководство деятельностью комитета экономического развития администрации Сургутского района.</w:t>
      </w:r>
    </w:p>
    <w:p w14:paraId="01819624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</w:p>
    <w:p w14:paraId="63699C79" w14:textId="77777777" w:rsidR="00E7083F" w:rsidRDefault="00E7083F" w:rsidP="00E7083F">
      <w:pPr>
        <w:ind w:left="-15" w:right="-7" w:firstLine="57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</w:p>
    <w:p w14:paraId="65A4AD0A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ru-RU"/>
        </w:rPr>
        <w:t>И.о</w:t>
      </w:r>
      <w:proofErr w:type="spellEnd"/>
      <w:r>
        <w:rPr>
          <w:color w:val="000000"/>
          <w:sz w:val="26"/>
          <w:szCs w:val="26"/>
          <w:lang w:val="ru-RU"/>
        </w:rPr>
        <w:t>. заместителя главы Сургутского района                                                А.И. Савенков</w:t>
      </w:r>
    </w:p>
    <w:p w14:paraId="798F5130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</w:p>
    <w:p w14:paraId="0A2AA89C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</w:p>
    <w:p w14:paraId="21931A0D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</w:p>
    <w:p w14:paraId="235B331A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</w:p>
    <w:p w14:paraId="7CC41FC5" w14:textId="77777777" w:rsidR="00E7083F" w:rsidRDefault="00E7083F" w:rsidP="00E7083F">
      <w:pPr>
        <w:rPr>
          <w:color w:val="000000"/>
          <w:sz w:val="26"/>
          <w:szCs w:val="26"/>
          <w:lang w:val="ru-RU"/>
        </w:rPr>
        <w:sectPr w:rsidR="00E7083F">
          <w:pgSz w:w="11900" w:h="16840"/>
          <w:pgMar w:top="1134" w:right="567" w:bottom="1134" w:left="1701" w:header="0" w:footer="936" w:gutter="0"/>
          <w:pgNumType w:start="1"/>
          <w:cols w:space="720"/>
        </w:sectPr>
      </w:pPr>
    </w:p>
    <w:p w14:paraId="0B03B2AB" w14:textId="77777777" w:rsidR="00E7083F" w:rsidRDefault="00E7083F" w:rsidP="00E7083F">
      <w:pPr>
        <w:spacing w:line="237" w:lineRule="auto"/>
        <w:ind w:right="-7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lastRenderedPageBreak/>
        <w:t xml:space="preserve">                                                                                             Приложение к постановлению                                                                                              </w:t>
      </w:r>
    </w:p>
    <w:p w14:paraId="27EA0564" w14:textId="77777777" w:rsidR="00E7083F" w:rsidRDefault="00E7083F" w:rsidP="00E7083F">
      <w:pPr>
        <w:spacing w:line="237" w:lineRule="auto"/>
        <w:ind w:right="-7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 xml:space="preserve">                                                                                             администрации Сургутского района                                                                                                               </w:t>
      </w:r>
    </w:p>
    <w:p w14:paraId="57DD9ACE" w14:textId="77777777" w:rsidR="00E7083F" w:rsidRDefault="00E7083F" w:rsidP="00E7083F">
      <w:pPr>
        <w:spacing w:line="237" w:lineRule="auto"/>
        <w:ind w:right="-7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 xml:space="preserve">                                                                                             от 01 декабря 2022 года № 4724-нпа</w:t>
      </w:r>
    </w:p>
    <w:p w14:paraId="6B88A3A1" w14:textId="77777777" w:rsidR="00E7083F" w:rsidRDefault="00E7083F" w:rsidP="00E7083F">
      <w:pPr>
        <w:spacing w:after="34" w:line="256" w:lineRule="auto"/>
        <w:ind w:left="2670"/>
        <w:jc w:val="center"/>
        <w:rPr>
          <w:color w:val="000000"/>
          <w:sz w:val="28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 </w:t>
      </w:r>
    </w:p>
    <w:p w14:paraId="73FA4CAC" w14:textId="77777777" w:rsidR="00E7083F" w:rsidRDefault="00E7083F" w:rsidP="00E7083F">
      <w:pPr>
        <w:spacing w:line="237" w:lineRule="auto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Перечень организаций и объектов, на прилегающих территориях к которым </w:t>
      </w:r>
      <w:r>
        <w:rPr>
          <w:color w:val="000000"/>
          <w:sz w:val="26"/>
          <w:szCs w:val="26"/>
          <w:lang w:val="ru-RU"/>
        </w:rPr>
        <w:br/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</w:p>
    <w:p w14:paraId="645C65FB" w14:textId="77777777" w:rsidR="00E7083F" w:rsidRDefault="00E7083F" w:rsidP="00E7083F">
      <w:pPr>
        <w:spacing w:line="237" w:lineRule="auto"/>
        <w:jc w:val="center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 территории городского поселения Лянтор </w:t>
      </w:r>
      <w:r>
        <w:rPr>
          <w:sz w:val="26"/>
          <w:szCs w:val="26"/>
          <w:lang w:val="ru-RU"/>
        </w:rPr>
        <w:t>Сургутского района</w:t>
      </w:r>
    </w:p>
    <w:p w14:paraId="47C145FE" w14:textId="77777777" w:rsidR="00E7083F" w:rsidRDefault="00E7083F" w:rsidP="00E7083F">
      <w:pPr>
        <w:spacing w:after="29" w:line="256" w:lineRule="auto"/>
        <w:ind w:left="2304"/>
        <w:rPr>
          <w:sz w:val="26"/>
          <w:szCs w:val="26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704"/>
        <w:gridCol w:w="5672"/>
        <w:gridCol w:w="3374"/>
      </w:tblGrid>
      <w:tr w:rsidR="00E7083F" w14:paraId="5B30E931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0C1F" w14:textId="77777777" w:rsidR="00E7083F" w:rsidRDefault="00E708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№  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DBDA" w14:textId="77777777" w:rsidR="00E7083F" w:rsidRDefault="00E708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Наименование организации и (или) объекта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04D4" w14:textId="77777777" w:rsidR="00E7083F" w:rsidRDefault="00E7083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Месторасположение объекта</w:t>
            </w:r>
          </w:p>
        </w:tc>
      </w:tr>
      <w:tr w:rsidR="00E7083F" w14:paraId="3D89EF34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522" w14:textId="77777777" w:rsidR="00E7083F" w:rsidRDefault="00E7083F">
            <w:pPr>
              <w:spacing w:line="240" w:lineRule="atLeas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F0E9E" w14:textId="77777777" w:rsidR="00E7083F" w:rsidRDefault="00E7083F">
            <w:pPr>
              <w:spacing w:line="240" w:lineRule="atLeas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08138" w14:textId="77777777" w:rsidR="00E7083F" w:rsidRDefault="00E7083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7083F" w14:paraId="78644240" w14:textId="77777777" w:rsidTr="00E7083F">
        <w:trPr>
          <w:trHeight w:val="2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6EA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 Образовательные организации</w:t>
            </w:r>
          </w:p>
        </w:tc>
      </w:tr>
      <w:tr w:rsidR="00E7083F" w14:paraId="2A05FE64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10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DA1AB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автономное дошкольное образовательное учреждение центр развития ребенка – детский сад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Сибирячок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FC97B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14:paraId="03713B8B" w14:textId="77777777" w:rsidR="00E7083F" w:rsidRDefault="00E708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22</w:t>
            </w:r>
          </w:p>
        </w:tc>
      </w:tr>
      <w:tr w:rsidR="00E7083F" w14:paraId="19646885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135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B3E8F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дошкольное образовательное учреждение детский сад «Город детства»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B9A8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5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9</w:t>
            </w:r>
          </w:p>
        </w:tc>
      </w:tr>
      <w:tr w:rsidR="00E7083F" w14:paraId="5706DD58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4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83E26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дошкольное образовательное учреждение детский сад «Журавушка»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522A7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ул. Салавата Юлаева, строение 1; </w:t>
            </w:r>
          </w:p>
          <w:p w14:paraId="482F3B6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7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68</w:t>
            </w:r>
          </w:p>
        </w:tc>
      </w:tr>
      <w:tr w:rsidR="00E7083F" w14:paraId="709A3325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6DA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8B293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дошкольное образовательное учреждение центр развития ребёнка – детский сад «Золотая рыбка»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7943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 </w:t>
            </w:r>
          </w:p>
          <w:p w14:paraId="0B33BA3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6  А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99;</w:t>
            </w:r>
          </w:p>
          <w:p w14:paraId="5A7C60C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6  А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98</w:t>
            </w:r>
          </w:p>
        </w:tc>
      </w:tr>
      <w:tr w:rsidR="00E7083F" w14:paraId="5A42B31A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5C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EABEE" w14:textId="77777777" w:rsidR="00E7083F" w:rsidRDefault="00E7083F">
            <w:pPr>
              <w:ind w:right="-18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дошкольное</w:t>
            </w:r>
            <w:r>
              <w:rPr>
                <w:sz w:val="24"/>
                <w:szCs w:val="24"/>
                <w:lang w:val="ru-RU" w:eastAsia="en-US"/>
              </w:rPr>
              <w:br/>
              <w:t xml:space="preserve">образовательное учреждение детский сад общеразвивающего </w:t>
            </w:r>
          </w:p>
          <w:p w14:paraId="4E26BC1A" w14:textId="77777777" w:rsidR="00E7083F" w:rsidRDefault="00E7083F">
            <w:pPr>
              <w:ind w:right="-186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вида «Ромашка»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B07F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</w:t>
            </w:r>
          </w:p>
          <w:p w14:paraId="253E46E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68;</w:t>
            </w:r>
          </w:p>
          <w:p w14:paraId="61321B0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67</w:t>
            </w:r>
          </w:p>
        </w:tc>
      </w:tr>
      <w:tr w:rsidR="00E7083F" w14:paraId="78EBF63A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E00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983B5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Муниципальное бюджетное дошкольное образовательное учреждение детский сад общеразвивающего вида «Светлячок» 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E6B9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7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69;</w:t>
            </w:r>
          </w:p>
          <w:p w14:paraId="5D21E8C7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29</w:t>
            </w:r>
          </w:p>
        </w:tc>
      </w:tr>
      <w:tr w:rsidR="00E7083F" w14:paraId="19F9E245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0A6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5EAA8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№ 7»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815AF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62;                         </w:t>
            </w:r>
          </w:p>
          <w:p w14:paraId="2394AE9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67 </w:t>
            </w:r>
          </w:p>
        </w:tc>
      </w:tr>
      <w:tr w:rsidR="00E7083F" w14:paraId="7D68706F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32A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521DA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№ 6»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0A07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6 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51</w:t>
            </w:r>
          </w:p>
        </w:tc>
      </w:tr>
      <w:tr w:rsidR="00E7083F" w14:paraId="127ED9C8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3A8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9002C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№ 5»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886BA" w14:textId="77777777" w:rsidR="00E7083F" w:rsidRDefault="00E708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    </w:t>
            </w:r>
          </w:p>
          <w:p w14:paraId="04357965" w14:textId="77777777" w:rsidR="00E7083F" w:rsidRDefault="00E708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E7083F" w14:paraId="42109692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91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87950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№ 4»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2E2FB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14:paraId="4CFA86C2" w14:textId="77777777" w:rsidR="00E7083F" w:rsidRDefault="00E708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7083F" w14:paraId="08233CC0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2D9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9D4F1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№ 3»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ADD0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                 </w:t>
            </w:r>
          </w:p>
          <w:p w14:paraId="7D2ED16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микрорайон 3, строение 73 </w:t>
            </w:r>
          </w:p>
        </w:tc>
      </w:tr>
      <w:tr w:rsidR="00E7083F" w14:paraId="3C13FE07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26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558A8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Негосударственное образовательное частное учреждение дополнительного профессионального образования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Авиком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7019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ул. Дорожников, д. 10</w:t>
            </w:r>
          </w:p>
        </w:tc>
      </w:tr>
      <w:tr w:rsidR="00E7083F" w14:paraId="58351629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107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6B541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Частное Учреждение дополнительного профессионального образования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   «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Учебно-производственный центр профессионального образования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Амикаро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4650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6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50</w:t>
            </w:r>
          </w:p>
        </w:tc>
      </w:tr>
      <w:tr w:rsidR="00E7083F" w14:paraId="206781B2" w14:textId="77777777" w:rsidTr="00E7083F">
        <w:trPr>
          <w:trHeight w:val="2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188" w14:textId="77777777" w:rsidR="00E7083F" w:rsidRDefault="00E708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2. Организации, осуществляющие обучение несовершеннолетних</w:t>
            </w:r>
          </w:p>
        </w:tc>
      </w:tr>
      <w:tr w:rsidR="00E7083F" w14:paraId="69A5C29D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417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8183F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автономное учреждение дополнительного образования Сургутского района «Центр детского творчества»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71FC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          6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50;                      4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22;    </w:t>
            </w:r>
          </w:p>
          <w:p w14:paraId="076BB92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26;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6а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51;                   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62;</w:t>
            </w:r>
          </w:p>
          <w:p w14:paraId="4AAA606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73;      </w:t>
            </w:r>
          </w:p>
          <w:p w14:paraId="054271A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мркн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50;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7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.;  2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67;</w:t>
            </w:r>
          </w:p>
          <w:p w14:paraId="610F83D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ул. Салавата Юлаева. стр.1;</w:t>
            </w:r>
          </w:p>
          <w:p w14:paraId="2B40A27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68</w:t>
            </w:r>
          </w:p>
        </w:tc>
      </w:tr>
      <w:tr w:rsidR="00E7083F" w14:paraId="48F9617F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5E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B2209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Лянторский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нефтяной техникум (филиал) федерального государственного бюджетного образовательного учреждения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высшего  образования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«Югорский государственный университет»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594AC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</w:t>
            </w:r>
          </w:p>
          <w:p w14:paraId="38658FC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42;</w:t>
            </w:r>
          </w:p>
          <w:p w14:paraId="2B49CAE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44</w:t>
            </w:r>
          </w:p>
        </w:tc>
      </w:tr>
      <w:tr w:rsidR="00E7083F" w14:paraId="75C5E0EA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28B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CDDAD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Центр дополнительного образования, индивидуальный предприниматель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Берекеля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Людмила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136F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2 микрорайон, д. 59/1, помещения № 332, 333 628433</w:t>
            </w:r>
          </w:p>
        </w:tc>
      </w:tr>
      <w:tr w:rsidR="00E7083F" w14:paraId="7A1B5910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6CA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E9E54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детская школа искусств № 1»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CD2A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микрорайон 6, строение 50</w:t>
            </w:r>
          </w:p>
        </w:tc>
      </w:tr>
      <w:tr w:rsidR="00E7083F" w14:paraId="25106CD6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C4A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2971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Автономная некоммерческая организация дополнительного образования «Ренессанс»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4B2E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улица Салавата Юлаева, строение 15</w:t>
            </w:r>
          </w:p>
        </w:tc>
      </w:tr>
      <w:tr w:rsidR="00E7083F" w14:paraId="1ADFFAE5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1F9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3BEA3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детская школа искусств № 2»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55F8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микрорайон 6, строение 8</w:t>
            </w:r>
          </w:p>
        </w:tc>
      </w:tr>
      <w:tr w:rsidR="00E7083F" w14:paraId="73905526" w14:textId="77777777" w:rsidTr="00E7083F">
        <w:trPr>
          <w:trHeight w:val="2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61B" w14:textId="77777777" w:rsidR="00E7083F" w:rsidRDefault="00E708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3. Медицинские организации</w:t>
            </w:r>
          </w:p>
        </w:tc>
      </w:tr>
      <w:tr w:rsidR="00E7083F" w14:paraId="541A9D02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8D9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88EC8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A8B3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ул. Салавата Юлаева,         строение 7 </w:t>
            </w:r>
          </w:p>
        </w:tc>
      </w:tr>
      <w:tr w:rsidR="00E7083F" w14:paraId="051415EA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372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DF249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общеобразовательном учреждении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</w:t>
            </w:r>
            <w:r>
              <w:rPr>
                <w:sz w:val="24"/>
                <w:szCs w:val="24"/>
                <w:lang w:val="ru-RU" w:eastAsia="en-US"/>
              </w:rPr>
              <w:br/>
              <w:t>№ 6»)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4B9A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6 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51</w:t>
            </w:r>
          </w:p>
        </w:tc>
      </w:tr>
      <w:tr w:rsidR="00E7083F" w14:paraId="69671A16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35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ADFCC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общеобразовательном учреждении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</w:t>
            </w:r>
            <w:r>
              <w:rPr>
                <w:sz w:val="24"/>
                <w:szCs w:val="24"/>
                <w:lang w:val="ru-RU" w:eastAsia="en-US"/>
              </w:rPr>
              <w:br/>
              <w:t>№ 5»)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84D1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     </w:t>
            </w:r>
          </w:p>
          <w:p w14:paraId="2DD1EC6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4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26</w:t>
            </w:r>
          </w:p>
        </w:tc>
      </w:tr>
      <w:tr w:rsidR="00E7083F" w14:paraId="0D80F31A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2B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E654D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общеобразовательном учреждении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</w:t>
            </w:r>
            <w:r>
              <w:rPr>
                <w:sz w:val="24"/>
                <w:szCs w:val="24"/>
                <w:lang w:val="ru-RU" w:eastAsia="en-US"/>
              </w:rPr>
              <w:br/>
              <w:t>№ 4»)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0FE42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14:paraId="4C770829" w14:textId="77777777" w:rsidR="00E7083F" w:rsidRDefault="00E708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7083F" w14:paraId="40D4CE67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6A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8C272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общеобразовательном учреждении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</w:t>
            </w:r>
            <w:r>
              <w:rPr>
                <w:sz w:val="24"/>
                <w:szCs w:val="24"/>
                <w:lang w:val="ru-RU" w:eastAsia="en-US"/>
              </w:rPr>
              <w:br/>
              <w:t>№ 3»)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84EBA" w14:textId="77777777" w:rsidR="00E7083F" w:rsidRDefault="00E7083F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г. Лянтор,                  </w:t>
            </w:r>
          </w:p>
          <w:p w14:paraId="1E912212" w14:textId="77777777" w:rsidR="00E7083F" w:rsidRDefault="00E7083F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3 </w:t>
            </w:r>
            <w:proofErr w:type="spellStart"/>
            <w:r>
              <w:rPr>
                <w:color w:val="000000"/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  <w:lang w:val="ru-RU" w:eastAsia="en-US"/>
              </w:rPr>
              <w:t>., строение 73</w:t>
            </w:r>
          </w:p>
        </w:tc>
      </w:tr>
      <w:tr w:rsidR="00E7083F" w14:paraId="3C5DB86C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124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DAF05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автономном общеобразовательном учреждении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средняя общеобразовательная школа </w:t>
            </w:r>
            <w:r>
              <w:rPr>
                <w:sz w:val="24"/>
                <w:szCs w:val="24"/>
                <w:lang w:val="ru-RU" w:eastAsia="en-US"/>
              </w:rPr>
              <w:br/>
              <w:t>№ 7»)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0429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                    </w:t>
            </w:r>
          </w:p>
          <w:p w14:paraId="026834D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., строение 62;     </w:t>
            </w:r>
          </w:p>
          <w:p w14:paraId="72BED6B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строение</w:t>
            </w:r>
            <w:r>
              <w:rPr>
                <w:color w:val="FF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67</w:t>
            </w:r>
          </w:p>
          <w:p w14:paraId="1E41264C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         </w:t>
            </w:r>
          </w:p>
          <w:p w14:paraId="4466F1F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7083F" w14:paraId="369AF0FC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E57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0C7E8" w14:textId="77777777" w:rsidR="00E7083F" w:rsidRDefault="00E7083F">
            <w:pPr>
              <w:ind w:right="-186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дошкольном образовательном учреждении детский сад общеразвивающего вида «Ромашка»)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1E32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</w:t>
            </w:r>
          </w:p>
          <w:p w14:paraId="3083264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68;</w:t>
            </w:r>
          </w:p>
          <w:p w14:paraId="326061F6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67</w:t>
            </w:r>
          </w:p>
        </w:tc>
      </w:tr>
      <w:tr w:rsidR="00E7083F" w14:paraId="2F2233CD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CC7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0A230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дошкольном образовательном учреждении детский сад «Журавушка»)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F011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</w:t>
            </w:r>
          </w:p>
          <w:p w14:paraId="093893D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ул. Салавата Юлаева, </w:t>
            </w:r>
          </w:p>
          <w:p w14:paraId="5A8C8CE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строение 1; </w:t>
            </w:r>
          </w:p>
          <w:p w14:paraId="5D054B2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7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68</w:t>
            </w:r>
          </w:p>
        </w:tc>
      </w:tr>
      <w:tr w:rsidR="00E7083F" w14:paraId="5A1274CD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FE4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C326C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автономном дошкольном образовательном учреждении центр развития ребенка – детский сад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Сибирячок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72A28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14:paraId="371920F7" w14:textId="77777777" w:rsidR="00E7083F" w:rsidRDefault="00E708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22</w:t>
            </w:r>
          </w:p>
        </w:tc>
      </w:tr>
      <w:tr w:rsidR="00E7083F" w14:paraId="2930D91E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CAD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D894C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дошкольном образовательном учреждении детский сад общеразвивающего вида «Светлячок»)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917BA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</w:t>
            </w:r>
          </w:p>
          <w:p w14:paraId="3DB022B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29</w:t>
            </w:r>
          </w:p>
        </w:tc>
      </w:tr>
      <w:tr w:rsidR="00E7083F" w14:paraId="45E04555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196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A8061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дошкольном образовательном учреждении центр развития ребёнка – детский сад «Золотая рыбка»)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BE6E6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Лянтор,  </w:t>
            </w:r>
          </w:p>
          <w:p w14:paraId="5505E157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6  А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99;</w:t>
            </w:r>
          </w:p>
          <w:p w14:paraId="5DA2B40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6  А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98</w:t>
            </w:r>
          </w:p>
        </w:tc>
      </w:tr>
      <w:tr w:rsidR="00E7083F" w14:paraId="4A7C6D20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A5D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732C0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городская больница» (медицинский кабинет в Муниципальном бюджетном дошкольном образовательном учреждении детский сад «Город детства»)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2BD1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 5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9</w:t>
            </w:r>
          </w:p>
        </w:tc>
      </w:tr>
      <w:tr w:rsidR="00E7083F" w14:paraId="2147D46D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3BB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5D1B0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Общество с ограниченной ответственностью «Прогресс» (медицинские осмотры)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A255A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2 микрорайон,                                   строение 58/1</w:t>
            </w:r>
          </w:p>
        </w:tc>
      </w:tr>
      <w:tr w:rsidR="00E7083F" w14:paraId="32335837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E4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3.14.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96182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Индивидуальный предприниматель Галицкий Леонид Борисович (кабинет ультразвуковой диагностики)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E760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ул.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Назаргалеева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, д. 12,      кабинет №3                                     </w:t>
            </w:r>
          </w:p>
        </w:tc>
      </w:tr>
      <w:tr w:rsidR="00E7083F" w14:paraId="0BABAB7B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161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9321A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Общество с ограниченной ответственностью «ФИРМА ДАНТИСТ» (стоматологический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3C1B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микрорайон 2,                                             д. 59 корпус 1 </w:t>
            </w:r>
          </w:p>
        </w:tc>
      </w:tr>
      <w:tr w:rsidR="00E7083F" w14:paraId="3460CED2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35E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766F8" w14:textId="77777777" w:rsidR="00E7083F" w:rsidRDefault="00E7083F">
            <w:pPr>
              <w:jc w:val="both"/>
              <w:rPr>
                <w:strike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Муниципальное автономное учреждение спортивной подготовки «Спортивная школа №1» Сургутского района (медицинский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5EF78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г. Лянтор,</w:t>
            </w:r>
          </w:p>
          <w:p w14:paraId="4E808AFC" w14:textId="77777777" w:rsidR="00E7083F" w:rsidRDefault="00E7083F">
            <w:pPr>
              <w:jc w:val="center"/>
              <w:rPr>
                <w:strike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>. строение 13</w:t>
            </w:r>
          </w:p>
        </w:tc>
      </w:tr>
      <w:tr w:rsidR="00E7083F" w14:paraId="63C57ABF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300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D1E14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hyperlink r:id="rId5" w:history="1">
              <w:r>
                <w:rPr>
                  <w:rStyle w:val="a3"/>
                  <w:rFonts w:eastAsia="Calibri"/>
                  <w:sz w:val="24"/>
                  <w:szCs w:val="24"/>
                  <w:lang w:val="ru-RU" w:eastAsia="en-US"/>
                </w:rPr>
                <w:t>Муниципальное учреждение «Центр физической культуры и спорта «Юность»</w:t>
              </w:r>
            </w:hyperlink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(медицинский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7DA4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Лянтор,</w:t>
            </w:r>
          </w:p>
          <w:p w14:paraId="0B9EBD0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44</w:t>
            </w:r>
          </w:p>
        </w:tc>
      </w:tr>
      <w:tr w:rsidR="00E7083F" w14:paraId="4149C027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1B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5567E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учреждение «Культурно-спортивный комплекс «Юбилейный» (медицинский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3EBE7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Лянтор,</w:t>
            </w:r>
          </w:p>
          <w:p w14:paraId="2EBDC560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Назаргалеева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строение 21</w:t>
            </w:r>
          </w:p>
        </w:tc>
      </w:tr>
      <w:tr w:rsidR="00E7083F" w14:paraId="1AD67D5C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6E8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74E59" w14:textId="77777777" w:rsidR="00E7083F" w:rsidRDefault="00E7083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Лянторский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 </w:t>
            </w:r>
            <w:r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(медицинский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кабинет)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5837A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14:paraId="2A019C5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42</w:t>
            </w:r>
          </w:p>
        </w:tc>
      </w:tr>
      <w:tr w:rsidR="00E7083F" w14:paraId="6601DCFB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32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44357" w14:textId="77777777" w:rsidR="00E7083F" w:rsidRDefault="00E7083F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8131C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                                               5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микр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, строение 1</w:t>
            </w:r>
          </w:p>
        </w:tc>
      </w:tr>
      <w:tr w:rsidR="00E7083F" w14:paraId="737FB653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71C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4F561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Общество с ограниченной ответственностью «Компания БУРСА» (стоматологический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6371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2, стр. 58/1; </w:t>
            </w:r>
          </w:p>
          <w:p w14:paraId="3DDD728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3, стр. 69                                       </w:t>
            </w:r>
          </w:p>
        </w:tc>
      </w:tr>
      <w:tr w:rsidR="00E7083F" w14:paraId="3A333432" w14:textId="77777777" w:rsidTr="00E7083F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61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41D8E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Общество с ограниченной ответственностью «ГАЛЕН» (стоматологический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EDBC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4, д. 14-94                                            </w:t>
            </w:r>
          </w:p>
        </w:tc>
      </w:tr>
      <w:tr w:rsidR="00E7083F" w14:paraId="0ECDB200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B2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20122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Общество с ограниченной ответственностью «ЮНИ-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СТОМ»  (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стоматологический кабинет)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2554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6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-н., строение 15</w:t>
            </w:r>
          </w:p>
        </w:tc>
      </w:tr>
      <w:tr w:rsidR="00E7083F" w14:paraId="7BAA608A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87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F6FFC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Общество с ограниченной ответственностью «Азбука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Здоровья»  (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медицинские анализы)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7D197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2 микрорайон, д. 59/1, </w:t>
            </w:r>
          </w:p>
          <w:p w14:paraId="6C906CCA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пом. 54, 55, 57, 58  </w:t>
            </w:r>
          </w:p>
        </w:tc>
      </w:tr>
      <w:tr w:rsidR="00E7083F" w14:paraId="13BE91E4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25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35FAE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Общество с ограниченной ответственностью «ГЕМОТЕСТ ТЮМЕНЬ» (медицинские анализы)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A7DC2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Лянтор,</w:t>
            </w:r>
          </w:p>
          <w:p w14:paraId="48377CE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микрорайон 4, дом 2, пом. 15</w:t>
            </w:r>
          </w:p>
        </w:tc>
      </w:tr>
      <w:tr w:rsidR="00E7083F" w14:paraId="42D642F6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9C9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80322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D0FD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ул. Транспортная 9, сооружение 1, производственная база СУМР-3, треста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Сургутнефтеспецстрой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</w:t>
            </w:r>
          </w:p>
        </w:tc>
      </w:tr>
      <w:tr w:rsidR="00E7083F" w14:paraId="0D05063F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C1B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A7379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CD06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ул. Дорожников, 5, сооружение 1</w:t>
            </w:r>
          </w:p>
        </w:tc>
      </w:tr>
      <w:tr w:rsidR="00E7083F" w14:paraId="36F46A48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326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16E7D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8886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ул. Буровиков, 13, </w:t>
            </w:r>
          </w:p>
          <w:p w14:paraId="47F5ACD6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сооружение 10</w:t>
            </w:r>
          </w:p>
        </w:tc>
      </w:tr>
      <w:tr w:rsidR="00E7083F" w14:paraId="173AF503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326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73E3A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AED3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ул. Буровиков, 21, </w:t>
            </w:r>
          </w:p>
          <w:p w14:paraId="6BCC49E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сооружение 1</w:t>
            </w:r>
          </w:p>
        </w:tc>
      </w:tr>
      <w:tr w:rsidR="00E7083F" w14:paraId="43FAB47E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77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A1BED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E5B8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ул. Транспортная, 27, сооружение 1, сооружение 3</w:t>
            </w:r>
          </w:p>
        </w:tc>
      </w:tr>
      <w:tr w:rsidR="00E7083F" w14:paraId="16DF4E68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D2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3.31.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0E44C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3265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ул. Буровиков, 17, </w:t>
            </w:r>
          </w:p>
          <w:p w14:paraId="59D3368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сооружение 2</w:t>
            </w:r>
          </w:p>
        </w:tc>
      </w:tr>
      <w:tr w:rsidR="00E7083F" w14:paraId="09C20EB3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A73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E2AF1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22A1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Промзона. База УТТ НГДУ «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Лянторнефть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», </w:t>
            </w:r>
          </w:p>
          <w:p w14:paraId="12A61D6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ул. Дорожников, 26</w:t>
            </w:r>
          </w:p>
        </w:tc>
      </w:tr>
      <w:tr w:rsidR="00E7083F" w14:paraId="0069A360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13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0C610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B35B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ул. Дорожников 3, сооружение 1</w:t>
            </w:r>
          </w:p>
        </w:tc>
      </w:tr>
      <w:tr w:rsidR="00E7083F" w14:paraId="77F29E14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C5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C2D80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A830F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 ул. Буровиков, 27, здание производственное административное, сооружение 1</w:t>
            </w:r>
          </w:p>
        </w:tc>
      </w:tr>
      <w:tr w:rsidR="00E7083F" w14:paraId="090C0F45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57FB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7159E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53BA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ул. Буровиков, 25, </w:t>
            </w:r>
          </w:p>
          <w:p w14:paraId="743DFC7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сооружение 11</w:t>
            </w:r>
          </w:p>
        </w:tc>
      </w:tr>
      <w:tr w:rsidR="00E7083F" w14:paraId="791E9B97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509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6823D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F1B1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ул. Кольцевая, 24, кабинет предрейсовых (послерейсовых) осмотров водителей транспортных средств</w:t>
            </w:r>
          </w:p>
        </w:tc>
      </w:tr>
      <w:tr w:rsidR="00E7083F" w14:paraId="0C385503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DB1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86569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72A2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ул. Дорожников, 5. Вагон-дом прицеп медпункт (мобильный здравпункт, инв. № 11364084)</w:t>
            </w:r>
          </w:p>
        </w:tc>
      </w:tr>
      <w:tr w:rsidR="00E7083F" w14:paraId="45071D79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14D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5E074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0C15E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             ул. Транспортная 9, производственная база СУМР-3, треста «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Сургутнефтеспецстрой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>». Вагон-дом прицеп медпункт, инвентарный номер 11354516</w:t>
            </w:r>
          </w:p>
        </w:tc>
      </w:tr>
      <w:tr w:rsidR="00E7083F" w14:paraId="5CF519A1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7B3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D6856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87B0B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                ул. Транспортная 9, производственная база СУМР-3, треста «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Сургутнефтеспецстрой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>». Вагон-дом прицеп медпункт, инвентарный номер 11354517</w:t>
            </w:r>
          </w:p>
        </w:tc>
      </w:tr>
      <w:tr w:rsidR="00E7083F" w14:paraId="2C498FFC" w14:textId="77777777" w:rsidTr="00E7083F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E0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D41D8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3AC66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            ул. Транспортная, 27, сооружение 3, кабинет предрейсового (послерейсового) медицинского осмотра водителей транспортных средств (мобильный, инв. №12844086)</w:t>
            </w:r>
          </w:p>
        </w:tc>
      </w:tr>
      <w:tr w:rsidR="00E7083F" w14:paraId="4B5C38A0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29A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3.41.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00F6F" w14:textId="77777777" w:rsidR="00E7083F" w:rsidRDefault="00E7083F">
            <w:pPr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CE5B9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     улица Дорожников, 26, сооружение 1, здание производственное административное, кабинет предрейсового (послерейсового) медицинского осмотра водителей транспортных средств (мобильный, инв. </w:t>
            </w:r>
          </w:p>
          <w:p w14:paraId="0775C03A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№ 12846103)</w:t>
            </w:r>
          </w:p>
        </w:tc>
      </w:tr>
      <w:tr w:rsidR="00E7083F" w14:paraId="2123EFE3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DE0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3757D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Публичное акционерное общество «Сургутнефтегаз» (медицинская деятельность)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F48AC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Лянтор,  ул.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Эстонских дорожников, строение 45</w:t>
            </w:r>
          </w:p>
        </w:tc>
      </w:tr>
      <w:tr w:rsidR="00E7083F" w14:paraId="3F12823C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A59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C632F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Акционерное общество «Управление по повышению нефтеотдачи пластов и капитальному ремонту скважин»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5D25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ул. Самарская, стр. 11/51</w:t>
            </w:r>
          </w:p>
        </w:tc>
      </w:tr>
      <w:tr w:rsidR="00E7083F" w14:paraId="45A1F772" w14:textId="77777777" w:rsidTr="00E7083F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0798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F3D37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Муниципальное автономное учреждение спортивной подготовки «Спортивная школа олимпийского резерва» Сургутского района  </w:t>
            </w:r>
          </w:p>
          <w:p w14:paraId="69DC4F81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(медицинский кабинет)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2F09D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Лянтор,</w:t>
            </w:r>
          </w:p>
          <w:p w14:paraId="74358E53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ул. Салавата Юлаева, строение 2; ул. Эстонских дорожников, строение 54</w:t>
            </w:r>
          </w:p>
        </w:tc>
      </w:tr>
      <w:tr w:rsidR="00E7083F" w14:paraId="6CE56914" w14:textId="77777777" w:rsidTr="00E7083F">
        <w:trPr>
          <w:trHeight w:val="2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9C77" w14:textId="77777777" w:rsidR="00E7083F" w:rsidRDefault="00E7083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4. Спортивные сооружения</w:t>
            </w:r>
          </w:p>
        </w:tc>
      </w:tr>
      <w:tr w:rsidR="00E7083F" w14:paraId="36D442B1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1B2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87162" w14:textId="77777777" w:rsidR="00E7083F" w:rsidRDefault="00E7083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Муниципальное учреждение «Центр физической культуры и спорта «Юность» (площадка спортивная, раздевалка)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25C85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                                       ул. Эстонских дорожников, стр. 45/1</w:t>
            </w:r>
          </w:p>
        </w:tc>
      </w:tr>
      <w:tr w:rsidR="00E7083F" w14:paraId="6ECC51E2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B1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74711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Муниципальное автономное учреждение спортивной подготовки «Спортивная школа олимпийского резерва» Сургутского района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E47B9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г. Лянтор,</w:t>
            </w:r>
          </w:p>
          <w:p w14:paraId="237230F1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ул. Салавата Юлаева, строение 2; ул. Эстонских дорожников, строение 54</w:t>
            </w:r>
          </w:p>
        </w:tc>
      </w:tr>
      <w:tr w:rsidR="00E7083F" w14:paraId="5142EA54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E1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1D7D8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Региональная общественная организация ХМАО - Югры «Центр гражданского и патриотического воспитания молодёжи «ПЕРЕСВЕТ» г.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Лянтор </w:t>
            </w:r>
            <w:r>
              <w:rPr>
                <w:sz w:val="24"/>
                <w:szCs w:val="24"/>
                <w:lang w:val="ru-RU" w:eastAsia="en-US"/>
              </w:rPr>
              <w:t xml:space="preserve"> (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здание мотоклуба)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2563A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Национальный поселок, строение 30, 30/2</w:t>
            </w:r>
          </w:p>
        </w:tc>
      </w:tr>
      <w:tr w:rsidR="00E7083F" w14:paraId="4C874A7F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6AA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BCC0E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hyperlink r:id="rId6" w:history="1">
              <w:r>
                <w:rPr>
                  <w:rStyle w:val="a3"/>
                  <w:rFonts w:eastAsia="Calibri"/>
                  <w:sz w:val="24"/>
                  <w:szCs w:val="24"/>
                  <w:lang w:val="ru-RU" w:eastAsia="en-US"/>
                </w:rPr>
                <w:t>Муниципальное учреждение «Центр физической культуры и спорта «Юность»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FEA95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6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44</w:t>
            </w:r>
          </w:p>
        </w:tc>
      </w:tr>
      <w:tr w:rsidR="00E7083F" w14:paraId="58F2FEC8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7FC" w14:textId="77777777" w:rsidR="00E7083F" w:rsidRDefault="00E7083F">
            <w:pPr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C342F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Муниципальное учреждение «Центр физической культуры и спорта «Юность» 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ACFC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6А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район</w:t>
            </w:r>
          </w:p>
        </w:tc>
      </w:tr>
      <w:tr w:rsidR="00E7083F" w14:paraId="19CFD908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1C8A" w14:textId="77777777" w:rsidR="00E7083F" w:rsidRDefault="00E7083F">
            <w:pPr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4CAD4" w14:textId="77777777" w:rsidR="00E7083F" w:rsidRDefault="00E7083F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Лыжная база «Снежинка» администрации</w:t>
            </w:r>
            <w:r>
              <w:rPr>
                <w:sz w:val="24"/>
                <w:szCs w:val="24"/>
                <w:lang w:val="ru-RU"/>
              </w:rPr>
              <w:br/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Лянтор 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E1AE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                                            ул. Эстонских дорожников, строение 59</w:t>
            </w:r>
          </w:p>
        </w:tc>
      </w:tr>
      <w:tr w:rsidR="00E7083F" w14:paraId="02F17B15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575" w14:textId="77777777" w:rsidR="00E7083F" w:rsidRDefault="00E7083F">
            <w:pPr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AC345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Публичное акционерное общество «Сургутнефтегаз» Физкультурно-оздоровительный комплекс «Олимп»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1F8C5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ул. Эстонских дорожников, строение 45</w:t>
            </w:r>
          </w:p>
        </w:tc>
      </w:tr>
      <w:tr w:rsidR="00E7083F" w14:paraId="57BCF802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C1F" w14:textId="77777777" w:rsidR="00E7083F" w:rsidRDefault="00E7083F">
            <w:pPr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55A2D" w14:textId="77777777" w:rsidR="00E7083F" w:rsidRDefault="00E708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1418F" w14:textId="77777777" w:rsidR="00E7083F" w:rsidRDefault="00E7083F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Лянтор,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         </w:t>
            </w:r>
            <w:r>
              <w:rPr>
                <w:sz w:val="24"/>
                <w:szCs w:val="24"/>
                <w:lang w:val="ru-RU"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Назаргалеева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строение 21</w:t>
            </w:r>
          </w:p>
        </w:tc>
      </w:tr>
      <w:tr w:rsidR="00E7083F" w14:paraId="15A64FDD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39EC" w14:textId="77777777" w:rsidR="00E7083F" w:rsidRDefault="00E7083F">
            <w:pPr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1DA5D" w14:textId="77777777" w:rsidR="00E7083F" w:rsidRDefault="00E7083F">
            <w:pPr>
              <w:jc w:val="both"/>
              <w:rPr>
                <w:strike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Муниципальное автономное учреждение спортивной подготовки «Спортивная школа №1» Сургутского района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3147F" w14:textId="77777777" w:rsidR="00E7083F" w:rsidRDefault="00E7083F">
            <w:pPr>
              <w:jc w:val="center"/>
              <w:rPr>
                <w:strike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            1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мкрн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>. строение 13</w:t>
            </w:r>
          </w:p>
        </w:tc>
      </w:tr>
      <w:tr w:rsidR="00E7083F" w14:paraId="029EE8CA" w14:textId="77777777" w:rsidTr="00E7083F">
        <w:trPr>
          <w:trHeight w:val="2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2915A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 Вокзал</w:t>
            </w:r>
          </w:p>
        </w:tc>
      </w:tr>
      <w:tr w:rsidR="00E7083F" w14:paraId="1158721D" w14:textId="77777777" w:rsidTr="00E7083F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E9D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CD7A" w14:textId="77777777" w:rsidR="00E7083F" w:rsidRDefault="00E708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Общество с ограниченной ответственностью «Автотранспортное предприятие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Лянторское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A93E4" w14:textId="77777777" w:rsidR="00E7083F" w:rsidRDefault="00E7083F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Лянтор,  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                                                     5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мкр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., строение 1</w:t>
            </w:r>
          </w:p>
        </w:tc>
      </w:tr>
    </w:tbl>
    <w:p w14:paraId="091E85AD" w14:textId="77777777" w:rsidR="00E7083F" w:rsidRDefault="00E7083F" w:rsidP="00E7083F">
      <w:pPr>
        <w:ind w:left="-15" w:right="-7"/>
        <w:jc w:val="both"/>
        <w:rPr>
          <w:color w:val="000000"/>
          <w:sz w:val="26"/>
          <w:szCs w:val="26"/>
          <w:lang w:val="ru-RU"/>
        </w:rPr>
      </w:pPr>
    </w:p>
    <w:p w14:paraId="72FAE7BB" w14:textId="77777777" w:rsidR="00E7083F" w:rsidRDefault="00E7083F" w:rsidP="00E7083F">
      <w:pPr>
        <w:ind w:left="-15" w:right="-7"/>
        <w:jc w:val="both"/>
        <w:rPr>
          <w:sz w:val="26"/>
          <w:szCs w:val="26"/>
          <w:lang w:val="ru-RU"/>
        </w:rPr>
      </w:pPr>
    </w:p>
    <w:p w14:paraId="48C41B5D" w14:textId="77777777" w:rsidR="00065490" w:rsidRDefault="00065490"/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52"/>
    <w:rsid w:val="00065490"/>
    <w:rsid w:val="005A7A52"/>
    <w:rsid w:val="00E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EE4"/>
  <w15:chartTrackingRefBased/>
  <w15:docId w15:val="{8C7E2E36-CAE9-4B36-A117-3D105EB4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8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3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yantor.ru/node/930" TargetMode="External"/><Relationship Id="rId5" Type="http://schemas.openxmlformats.org/officeDocument/2006/relationships/hyperlink" Target="http://www.admlyantor.ru/node/9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3790</Words>
  <Characters>21605</Characters>
  <Application>Microsoft Office Word</Application>
  <DocSecurity>0</DocSecurity>
  <Lines>180</Lines>
  <Paragraphs>50</Paragraphs>
  <ScaleCrop>false</ScaleCrop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2022-12-05T05:05:00Z</dcterms:created>
  <dcterms:modified xsi:type="dcterms:W3CDTF">2022-12-05T05:07:00Z</dcterms:modified>
</cp:coreProperties>
</file>