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2D0" w:rsidRDefault="003712D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712D0" w:rsidRDefault="003712D0">
      <w:pPr>
        <w:pStyle w:val="ConsPlusNormal"/>
        <w:jc w:val="both"/>
        <w:outlineLvl w:val="0"/>
      </w:pPr>
    </w:p>
    <w:p w:rsidR="003712D0" w:rsidRDefault="003712D0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3712D0" w:rsidRDefault="003712D0">
      <w:pPr>
        <w:pStyle w:val="ConsPlusTitle"/>
        <w:jc w:val="center"/>
      </w:pPr>
    </w:p>
    <w:p w:rsidR="003712D0" w:rsidRDefault="003712D0">
      <w:pPr>
        <w:pStyle w:val="ConsPlusTitle"/>
        <w:jc w:val="center"/>
      </w:pPr>
      <w:r>
        <w:t>ПОСТАНОВЛЕНИЕ</w:t>
      </w:r>
    </w:p>
    <w:p w:rsidR="003712D0" w:rsidRDefault="003712D0">
      <w:pPr>
        <w:pStyle w:val="ConsPlusTitle"/>
        <w:jc w:val="center"/>
      </w:pPr>
      <w:r>
        <w:t>от 4 декабря 2020 г. N 547-п</w:t>
      </w:r>
    </w:p>
    <w:p w:rsidR="003712D0" w:rsidRDefault="003712D0">
      <w:pPr>
        <w:pStyle w:val="ConsPlusTitle"/>
        <w:jc w:val="center"/>
      </w:pPr>
    </w:p>
    <w:p w:rsidR="003712D0" w:rsidRDefault="003712D0">
      <w:pPr>
        <w:pStyle w:val="ConsPlusTitle"/>
        <w:jc w:val="center"/>
      </w:pPr>
      <w:r>
        <w:t>ОБ УСТАНОВЛЕНИИ ПРЕДЕЛЬНЫХ РАЗМЕРОВ ПЛАТЫ ЗА ПРОВЕДЕНИЕ</w:t>
      </w:r>
    </w:p>
    <w:p w:rsidR="003712D0" w:rsidRDefault="003712D0">
      <w:pPr>
        <w:pStyle w:val="ConsPlusTitle"/>
        <w:jc w:val="center"/>
      </w:pPr>
      <w:r>
        <w:t>ТЕХНИЧЕСКОГО ОСМОТРА ТРАНСПОРТНЫХ СРЕДСТВ В ХАНТЫ-МАНСИЙСКОМ</w:t>
      </w:r>
    </w:p>
    <w:p w:rsidR="003712D0" w:rsidRDefault="003712D0">
      <w:pPr>
        <w:pStyle w:val="ConsPlusTitle"/>
        <w:jc w:val="center"/>
      </w:pPr>
      <w:r>
        <w:t>АВТОНОМНОМ ОКРУГЕ - ЮГРЕ</w:t>
      </w:r>
    </w:p>
    <w:p w:rsidR="003712D0" w:rsidRDefault="003712D0">
      <w:pPr>
        <w:pStyle w:val="ConsPlusNormal"/>
        <w:jc w:val="both"/>
      </w:pPr>
    </w:p>
    <w:p w:rsidR="003712D0" w:rsidRDefault="003712D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 июля 2011 года N 170-ФЗ "О техническом осмотре транспортных средств и о внесении изменений в отдельные законодательные акты Российской Федерации", учитывая решение двухстороннего заседания общественных советов при Региональной службе по тарифам Ханты-Мансийского автономного округа - Югры и Департаменте дорожного хозяйства и транспорта Ханты-Мансийского автономного округа - Югры (протокол заседания от 16 ноября 2020 года), Правительство Ханты-Мансийского автономного округа - Югры постановляет:</w:t>
      </w:r>
    </w:p>
    <w:p w:rsidR="003712D0" w:rsidRDefault="003712D0">
      <w:pPr>
        <w:pStyle w:val="ConsPlusNormal"/>
        <w:spacing w:before="220"/>
        <w:ind w:firstLine="540"/>
        <w:jc w:val="both"/>
      </w:pPr>
      <w:r>
        <w:t xml:space="preserve">1. Установить предельные </w:t>
      </w:r>
      <w:hyperlink w:anchor="P30" w:history="1">
        <w:r>
          <w:rPr>
            <w:color w:val="0000FF"/>
          </w:rPr>
          <w:t>размеры</w:t>
        </w:r>
      </w:hyperlink>
      <w:r>
        <w:t xml:space="preserve"> платы за проведение технического осмотра транспортных средств в Ханты-Мансийском автономном округе - Югре согласно приложению к настоящему постановлению.</w:t>
      </w:r>
    </w:p>
    <w:p w:rsidR="003712D0" w:rsidRDefault="003712D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6 декабря 2019 года N 466-п "Об установлении предельных размеров платы за проведение технического осмотра транспортных средств в Ханты-Мансийском автономном округе - Югре".</w:t>
      </w:r>
    </w:p>
    <w:p w:rsidR="003712D0" w:rsidRDefault="003712D0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2021 года.</w:t>
      </w:r>
    </w:p>
    <w:p w:rsidR="003712D0" w:rsidRDefault="003712D0">
      <w:pPr>
        <w:pStyle w:val="ConsPlusNormal"/>
        <w:jc w:val="both"/>
      </w:pPr>
    </w:p>
    <w:p w:rsidR="003712D0" w:rsidRDefault="003712D0">
      <w:pPr>
        <w:pStyle w:val="ConsPlusNormal"/>
        <w:jc w:val="right"/>
      </w:pPr>
      <w:r>
        <w:t>Губернатор</w:t>
      </w:r>
    </w:p>
    <w:p w:rsidR="003712D0" w:rsidRDefault="003712D0">
      <w:pPr>
        <w:pStyle w:val="ConsPlusNormal"/>
        <w:jc w:val="right"/>
      </w:pPr>
      <w:r>
        <w:t>Ханты-Мансийского</w:t>
      </w:r>
    </w:p>
    <w:p w:rsidR="003712D0" w:rsidRDefault="003712D0">
      <w:pPr>
        <w:pStyle w:val="ConsPlusNormal"/>
        <w:jc w:val="right"/>
      </w:pPr>
      <w:r>
        <w:t>автономного округа - Югры</w:t>
      </w:r>
    </w:p>
    <w:p w:rsidR="003712D0" w:rsidRDefault="003712D0">
      <w:pPr>
        <w:pStyle w:val="ConsPlusNormal"/>
        <w:jc w:val="right"/>
      </w:pPr>
      <w:r>
        <w:t>Н.В.КОМАРОВА</w:t>
      </w:r>
    </w:p>
    <w:p w:rsidR="003712D0" w:rsidRDefault="003712D0">
      <w:pPr>
        <w:pStyle w:val="ConsPlusNormal"/>
        <w:jc w:val="both"/>
      </w:pPr>
    </w:p>
    <w:p w:rsidR="003712D0" w:rsidRDefault="003712D0">
      <w:pPr>
        <w:pStyle w:val="ConsPlusNormal"/>
        <w:jc w:val="both"/>
      </w:pPr>
    </w:p>
    <w:p w:rsidR="003712D0" w:rsidRDefault="003712D0">
      <w:pPr>
        <w:pStyle w:val="ConsPlusNormal"/>
        <w:jc w:val="both"/>
      </w:pPr>
    </w:p>
    <w:p w:rsidR="003712D0" w:rsidRDefault="003712D0">
      <w:pPr>
        <w:pStyle w:val="ConsPlusNormal"/>
        <w:jc w:val="both"/>
      </w:pPr>
    </w:p>
    <w:p w:rsidR="003712D0" w:rsidRDefault="003712D0">
      <w:pPr>
        <w:pStyle w:val="ConsPlusNormal"/>
        <w:jc w:val="both"/>
      </w:pPr>
    </w:p>
    <w:p w:rsidR="003712D0" w:rsidRDefault="003712D0">
      <w:pPr>
        <w:pStyle w:val="ConsPlusNormal"/>
        <w:jc w:val="right"/>
        <w:outlineLvl w:val="0"/>
      </w:pPr>
      <w:r>
        <w:t>Приложение</w:t>
      </w:r>
    </w:p>
    <w:p w:rsidR="003712D0" w:rsidRDefault="003712D0">
      <w:pPr>
        <w:pStyle w:val="ConsPlusNormal"/>
        <w:jc w:val="right"/>
      </w:pPr>
      <w:r>
        <w:t>к постановлению Правительства</w:t>
      </w:r>
    </w:p>
    <w:p w:rsidR="003712D0" w:rsidRDefault="003712D0">
      <w:pPr>
        <w:pStyle w:val="ConsPlusNormal"/>
        <w:jc w:val="right"/>
      </w:pPr>
      <w:r>
        <w:t>Ханты-Мансийского</w:t>
      </w:r>
    </w:p>
    <w:p w:rsidR="003712D0" w:rsidRDefault="003712D0">
      <w:pPr>
        <w:pStyle w:val="ConsPlusNormal"/>
        <w:jc w:val="right"/>
      </w:pPr>
      <w:r>
        <w:t>автономного округа - Югры</w:t>
      </w:r>
    </w:p>
    <w:p w:rsidR="003712D0" w:rsidRDefault="003712D0">
      <w:pPr>
        <w:pStyle w:val="ConsPlusNormal"/>
        <w:jc w:val="right"/>
      </w:pPr>
      <w:r>
        <w:t>от 4 декабря 2020 года N 547-п</w:t>
      </w:r>
    </w:p>
    <w:p w:rsidR="003712D0" w:rsidRDefault="003712D0">
      <w:pPr>
        <w:pStyle w:val="ConsPlusNormal"/>
        <w:jc w:val="both"/>
      </w:pPr>
    </w:p>
    <w:p w:rsidR="003712D0" w:rsidRDefault="003712D0">
      <w:pPr>
        <w:pStyle w:val="ConsPlusTitle"/>
        <w:jc w:val="center"/>
      </w:pPr>
      <w:bookmarkStart w:id="0" w:name="P30"/>
      <w:bookmarkEnd w:id="0"/>
      <w:r>
        <w:t>ПРЕДЕЛЬНЫЕ РАЗМЕРЫ</w:t>
      </w:r>
    </w:p>
    <w:p w:rsidR="003712D0" w:rsidRDefault="003712D0">
      <w:pPr>
        <w:pStyle w:val="ConsPlusTitle"/>
        <w:jc w:val="center"/>
      </w:pPr>
      <w:r>
        <w:t>ПЛАТЫ ЗА ПРОВЕДЕНИЕ ТЕХНИЧЕСКОГО ОСМОТРА ТРАНСПОРТНЫХ</w:t>
      </w:r>
    </w:p>
    <w:p w:rsidR="003712D0" w:rsidRDefault="003712D0">
      <w:pPr>
        <w:pStyle w:val="ConsPlusTitle"/>
        <w:jc w:val="center"/>
      </w:pPr>
      <w:r>
        <w:t>СРЕДСТВ В ХАНТЫ-МАНСИЙСКОМ АВТОНОМНОМ ОКРУГЕ - ЮГРЕ</w:t>
      </w:r>
    </w:p>
    <w:p w:rsidR="003712D0" w:rsidRDefault="003712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6123"/>
        <w:gridCol w:w="1936"/>
      </w:tblGrid>
      <w:tr w:rsidR="003712D0">
        <w:tc>
          <w:tcPr>
            <w:tcW w:w="720" w:type="dxa"/>
          </w:tcPr>
          <w:p w:rsidR="003712D0" w:rsidRDefault="003712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</w:tcPr>
          <w:p w:rsidR="003712D0" w:rsidRDefault="003712D0">
            <w:pPr>
              <w:pStyle w:val="ConsPlusNormal"/>
              <w:jc w:val="center"/>
            </w:pPr>
            <w:r>
              <w:t xml:space="preserve">Категории транспортных средств </w:t>
            </w:r>
            <w:hyperlink w:anchor="P1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36" w:type="dxa"/>
          </w:tcPr>
          <w:p w:rsidR="003712D0" w:rsidRDefault="003712D0">
            <w:pPr>
              <w:pStyle w:val="ConsPlusNormal"/>
              <w:jc w:val="center"/>
            </w:pPr>
            <w:r>
              <w:t xml:space="preserve">Размер платы, руб. </w:t>
            </w:r>
            <w:hyperlink w:anchor="P14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712D0">
        <w:tc>
          <w:tcPr>
            <w:tcW w:w="720" w:type="dxa"/>
          </w:tcPr>
          <w:p w:rsidR="003712D0" w:rsidRDefault="003712D0">
            <w:pPr>
              <w:pStyle w:val="ConsPlusNormal"/>
            </w:pPr>
            <w:r>
              <w:t>1.</w:t>
            </w:r>
          </w:p>
        </w:tc>
        <w:tc>
          <w:tcPr>
            <w:tcW w:w="6123" w:type="dxa"/>
          </w:tcPr>
          <w:p w:rsidR="003712D0" w:rsidRDefault="003712D0">
            <w:pPr>
              <w:pStyle w:val="ConsPlusNormal"/>
            </w:pPr>
            <w:r>
              <w:t>М</w:t>
            </w:r>
            <w:r>
              <w:rPr>
                <w:vertAlign w:val="subscript"/>
              </w:rPr>
              <w:t>1</w:t>
            </w:r>
            <w:r>
              <w:t xml:space="preserve"> (транспортные средства, используемые для перевозки </w:t>
            </w:r>
            <w:r>
              <w:lastRenderedPageBreak/>
              <w:t>пассажиров и имеющие, помимо места водителя, не более 8 мест для сидения, - легковые автомобили)</w:t>
            </w:r>
          </w:p>
        </w:tc>
        <w:tc>
          <w:tcPr>
            <w:tcW w:w="1936" w:type="dxa"/>
          </w:tcPr>
          <w:p w:rsidR="003712D0" w:rsidRDefault="003712D0">
            <w:pPr>
              <w:pStyle w:val="ConsPlusNormal"/>
            </w:pPr>
            <w:r>
              <w:lastRenderedPageBreak/>
              <w:t>656</w:t>
            </w:r>
          </w:p>
        </w:tc>
      </w:tr>
      <w:tr w:rsidR="003712D0">
        <w:tc>
          <w:tcPr>
            <w:tcW w:w="720" w:type="dxa"/>
          </w:tcPr>
          <w:p w:rsidR="003712D0" w:rsidRDefault="003712D0">
            <w:pPr>
              <w:pStyle w:val="ConsPlusNormal"/>
            </w:pPr>
            <w:r>
              <w:t>2.</w:t>
            </w:r>
          </w:p>
        </w:tc>
        <w:tc>
          <w:tcPr>
            <w:tcW w:w="6123" w:type="dxa"/>
          </w:tcPr>
          <w:p w:rsidR="003712D0" w:rsidRDefault="003712D0">
            <w:pPr>
              <w:pStyle w:val="ConsPlusNormal"/>
            </w:pPr>
            <w:r>
              <w:t>М</w:t>
            </w:r>
            <w:r>
              <w:rPr>
                <w:vertAlign w:val="subscript"/>
              </w:rPr>
              <w:t>2</w:t>
            </w:r>
            <w:r>
              <w:t xml:space="preserve"> (транспортные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масса которых не превышает 5 тонн)</w:t>
            </w:r>
          </w:p>
        </w:tc>
        <w:tc>
          <w:tcPr>
            <w:tcW w:w="1936" w:type="dxa"/>
          </w:tcPr>
          <w:p w:rsidR="003712D0" w:rsidRDefault="003712D0">
            <w:pPr>
              <w:pStyle w:val="ConsPlusNormal"/>
            </w:pPr>
            <w:r>
              <w:t>1290</w:t>
            </w:r>
          </w:p>
        </w:tc>
      </w:tr>
      <w:tr w:rsidR="003712D0">
        <w:tc>
          <w:tcPr>
            <w:tcW w:w="720" w:type="dxa"/>
          </w:tcPr>
          <w:p w:rsidR="003712D0" w:rsidRDefault="003712D0">
            <w:pPr>
              <w:pStyle w:val="ConsPlusNormal"/>
            </w:pPr>
            <w:r>
              <w:t>3.</w:t>
            </w:r>
          </w:p>
        </w:tc>
        <w:tc>
          <w:tcPr>
            <w:tcW w:w="6123" w:type="dxa"/>
          </w:tcPr>
          <w:p w:rsidR="003712D0" w:rsidRDefault="003712D0">
            <w:pPr>
              <w:pStyle w:val="ConsPlusNormal"/>
            </w:pPr>
            <w:r>
              <w:t>М</w:t>
            </w:r>
            <w:r>
              <w:rPr>
                <w:vertAlign w:val="subscript"/>
              </w:rPr>
              <w:t>3</w:t>
            </w:r>
            <w:r>
              <w:t xml:space="preserve"> (транспортные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масса которых превышает 5 тонн)</w:t>
            </w:r>
          </w:p>
        </w:tc>
        <w:tc>
          <w:tcPr>
            <w:tcW w:w="1936" w:type="dxa"/>
          </w:tcPr>
          <w:p w:rsidR="003712D0" w:rsidRDefault="003712D0">
            <w:pPr>
              <w:pStyle w:val="ConsPlusNormal"/>
            </w:pPr>
            <w:r>
              <w:t>1574</w:t>
            </w:r>
          </w:p>
        </w:tc>
      </w:tr>
      <w:tr w:rsidR="003712D0">
        <w:tc>
          <w:tcPr>
            <w:tcW w:w="720" w:type="dxa"/>
          </w:tcPr>
          <w:p w:rsidR="003712D0" w:rsidRDefault="003712D0">
            <w:pPr>
              <w:pStyle w:val="ConsPlusNormal"/>
            </w:pPr>
            <w:r>
              <w:t>4.</w:t>
            </w:r>
          </w:p>
        </w:tc>
        <w:tc>
          <w:tcPr>
            <w:tcW w:w="6123" w:type="dxa"/>
          </w:tcPr>
          <w:p w:rsidR="003712D0" w:rsidRDefault="003712D0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1</w:t>
            </w:r>
            <w:r>
              <w:t xml:space="preserve"> (транспортные средства, предназначенные для перевозки грузов, имеющие технически допустимую максимальную массу не более 3,5 тонн)</w:t>
            </w:r>
          </w:p>
        </w:tc>
        <w:tc>
          <w:tcPr>
            <w:tcW w:w="1936" w:type="dxa"/>
          </w:tcPr>
          <w:p w:rsidR="003712D0" w:rsidRDefault="003712D0">
            <w:pPr>
              <w:pStyle w:val="ConsPlusNormal"/>
            </w:pPr>
            <w:r>
              <w:t>699</w:t>
            </w:r>
          </w:p>
        </w:tc>
      </w:tr>
      <w:tr w:rsidR="003712D0">
        <w:tc>
          <w:tcPr>
            <w:tcW w:w="720" w:type="dxa"/>
          </w:tcPr>
          <w:p w:rsidR="003712D0" w:rsidRDefault="003712D0">
            <w:pPr>
              <w:pStyle w:val="ConsPlusNormal"/>
            </w:pPr>
            <w:r>
              <w:t>5.</w:t>
            </w:r>
          </w:p>
        </w:tc>
        <w:tc>
          <w:tcPr>
            <w:tcW w:w="6123" w:type="dxa"/>
          </w:tcPr>
          <w:p w:rsidR="003712D0" w:rsidRDefault="003712D0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2</w:t>
            </w:r>
            <w:r>
              <w:t xml:space="preserve"> (транспортные средства, предназначенные для перевозки грузов, имеющие технически допустимую максимальную массу свыше 3,5 тонн, но не более 12 тонн)</w:t>
            </w:r>
          </w:p>
        </w:tc>
        <w:tc>
          <w:tcPr>
            <w:tcW w:w="1936" w:type="dxa"/>
          </w:tcPr>
          <w:p w:rsidR="003712D0" w:rsidRDefault="003712D0">
            <w:pPr>
              <w:pStyle w:val="ConsPlusNormal"/>
            </w:pPr>
            <w:r>
              <w:t>1378</w:t>
            </w:r>
          </w:p>
        </w:tc>
      </w:tr>
      <w:tr w:rsidR="003712D0">
        <w:tc>
          <w:tcPr>
            <w:tcW w:w="720" w:type="dxa"/>
          </w:tcPr>
          <w:p w:rsidR="003712D0" w:rsidRDefault="003712D0">
            <w:pPr>
              <w:pStyle w:val="ConsPlusNormal"/>
            </w:pPr>
            <w:r>
              <w:t>6.</w:t>
            </w:r>
          </w:p>
        </w:tc>
        <w:tc>
          <w:tcPr>
            <w:tcW w:w="6123" w:type="dxa"/>
          </w:tcPr>
          <w:p w:rsidR="003712D0" w:rsidRDefault="003712D0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3</w:t>
            </w:r>
            <w:r>
              <w:t xml:space="preserve"> (транспортные средства, предназначенные для перевозки грузов, имеющие технически допустимую максимальную массу более 12 тонн)</w:t>
            </w:r>
          </w:p>
        </w:tc>
        <w:tc>
          <w:tcPr>
            <w:tcW w:w="1936" w:type="dxa"/>
          </w:tcPr>
          <w:p w:rsidR="003712D0" w:rsidRDefault="003712D0">
            <w:pPr>
              <w:pStyle w:val="ConsPlusNormal"/>
            </w:pPr>
            <w:r>
              <w:t>1486</w:t>
            </w:r>
          </w:p>
        </w:tc>
      </w:tr>
      <w:tr w:rsidR="003712D0">
        <w:tc>
          <w:tcPr>
            <w:tcW w:w="720" w:type="dxa"/>
            <w:vMerge w:val="restart"/>
          </w:tcPr>
          <w:p w:rsidR="003712D0" w:rsidRDefault="003712D0">
            <w:pPr>
              <w:pStyle w:val="ConsPlusNormal"/>
            </w:pPr>
            <w:r>
              <w:t>7.</w:t>
            </w:r>
          </w:p>
        </w:tc>
        <w:tc>
          <w:tcPr>
            <w:tcW w:w="6123" w:type="dxa"/>
          </w:tcPr>
          <w:p w:rsidR="003712D0" w:rsidRDefault="003712D0">
            <w:pPr>
              <w:pStyle w:val="ConsPlusNormal"/>
            </w:pPr>
            <w:r>
              <w:t>О1 (прицепы (полуприцепы), технически допустимая максимальная масса которых не более 0,75 тонн)</w:t>
            </w:r>
          </w:p>
        </w:tc>
        <w:tc>
          <w:tcPr>
            <w:tcW w:w="1936" w:type="dxa"/>
            <w:vMerge w:val="restart"/>
          </w:tcPr>
          <w:p w:rsidR="003712D0" w:rsidRDefault="003712D0">
            <w:pPr>
              <w:pStyle w:val="ConsPlusNormal"/>
            </w:pPr>
            <w:r>
              <w:t>546</w:t>
            </w:r>
          </w:p>
        </w:tc>
      </w:tr>
      <w:tr w:rsidR="003712D0">
        <w:tc>
          <w:tcPr>
            <w:tcW w:w="720" w:type="dxa"/>
            <w:vMerge/>
          </w:tcPr>
          <w:p w:rsidR="003712D0" w:rsidRDefault="003712D0"/>
        </w:tc>
        <w:tc>
          <w:tcPr>
            <w:tcW w:w="6123" w:type="dxa"/>
          </w:tcPr>
          <w:p w:rsidR="003712D0" w:rsidRDefault="003712D0">
            <w:pPr>
              <w:pStyle w:val="ConsPlusNormal"/>
            </w:pPr>
            <w:r>
              <w:t>О2 (прицепы (полуприцепы), технически допустимая максимальная масса которых свыше 0,75 тонн, но не более 3,5 тонн)</w:t>
            </w:r>
          </w:p>
        </w:tc>
        <w:tc>
          <w:tcPr>
            <w:tcW w:w="1936" w:type="dxa"/>
            <w:vMerge/>
          </w:tcPr>
          <w:p w:rsidR="003712D0" w:rsidRDefault="003712D0"/>
        </w:tc>
      </w:tr>
      <w:tr w:rsidR="003712D0">
        <w:tc>
          <w:tcPr>
            <w:tcW w:w="720" w:type="dxa"/>
            <w:vMerge w:val="restart"/>
          </w:tcPr>
          <w:p w:rsidR="003712D0" w:rsidRDefault="003712D0">
            <w:pPr>
              <w:pStyle w:val="ConsPlusNormal"/>
            </w:pPr>
            <w:r>
              <w:t>8.</w:t>
            </w:r>
          </w:p>
        </w:tc>
        <w:tc>
          <w:tcPr>
            <w:tcW w:w="6123" w:type="dxa"/>
          </w:tcPr>
          <w:p w:rsidR="003712D0" w:rsidRDefault="003712D0">
            <w:pPr>
              <w:pStyle w:val="ConsPlusNormal"/>
            </w:pPr>
            <w:r>
              <w:t>О3 (прицепы (полуприцепы), технически допустимая максимальная масса которых свыше 3,5 тонн, но не более 10 тонн)</w:t>
            </w:r>
          </w:p>
        </w:tc>
        <w:tc>
          <w:tcPr>
            <w:tcW w:w="1936" w:type="dxa"/>
            <w:vMerge w:val="restart"/>
          </w:tcPr>
          <w:p w:rsidR="003712D0" w:rsidRDefault="003712D0">
            <w:pPr>
              <w:pStyle w:val="ConsPlusNormal"/>
            </w:pPr>
            <w:r>
              <w:t>961</w:t>
            </w:r>
          </w:p>
        </w:tc>
      </w:tr>
      <w:tr w:rsidR="003712D0">
        <w:tc>
          <w:tcPr>
            <w:tcW w:w="720" w:type="dxa"/>
            <w:vMerge/>
          </w:tcPr>
          <w:p w:rsidR="003712D0" w:rsidRDefault="003712D0"/>
        </w:tc>
        <w:tc>
          <w:tcPr>
            <w:tcW w:w="6123" w:type="dxa"/>
          </w:tcPr>
          <w:p w:rsidR="003712D0" w:rsidRDefault="003712D0">
            <w:pPr>
              <w:pStyle w:val="ConsPlusNormal"/>
            </w:pPr>
            <w:r>
              <w:t>О 4 (прицепы (полуприцепы), технически допустимая максимальная масса которых более 10 тонн)</w:t>
            </w:r>
          </w:p>
        </w:tc>
        <w:tc>
          <w:tcPr>
            <w:tcW w:w="1936" w:type="dxa"/>
            <w:vMerge/>
          </w:tcPr>
          <w:p w:rsidR="003712D0" w:rsidRDefault="003712D0"/>
        </w:tc>
      </w:tr>
      <w:tr w:rsidR="003712D0">
        <w:tc>
          <w:tcPr>
            <w:tcW w:w="720" w:type="dxa"/>
          </w:tcPr>
          <w:p w:rsidR="003712D0" w:rsidRDefault="003712D0">
            <w:pPr>
              <w:pStyle w:val="ConsPlusNormal"/>
            </w:pPr>
            <w:r>
              <w:t>9.</w:t>
            </w:r>
          </w:p>
        </w:tc>
        <w:tc>
          <w:tcPr>
            <w:tcW w:w="6123" w:type="dxa"/>
          </w:tcPr>
          <w:p w:rsidR="003712D0" w:rsidRDefault="003712D0">
            <w:pPr>
              <w:pStyle w:val="ConsPlusNormal"/>
            </w:pPr>
            <w:r>
              <w:t>L (мототранспортные средства)</w:t>
            </w:r>
          </w:p>
        </w:tc>
        <w:tc>
          <w:tcPr>
            <w:tcW w:w="1936" w:type="dxa"/>
          </w:tcPr>
          <w:p w:rsidR="003712D0" w:rsidRDefault="003712D0">
            <w:pPr>
              <w:pStyle w:val="ConsPlusNormal"/>
            </w:pPr>
            <w:r>
              <w:t>218</w:t>
            </w:r>
          </w:p>
        </w:tc>
      </w:tr>
      <w:tr w:rsidR="003712D0">
        <w:tc>
          <w:tcPr>
            <w:tcW w:w="720" w:type="dxa"/>
          </w:tcPr>
          <w:p w:rsidR="003712D0" w:rsidRDefault="003712D0">
            <w:pPr>
              <w:pStyle w:val="ConsPlusNormal"/>
            </w:pPr>
            <w:r>
              <w:t>10.</w:t>
            </w:r>
          </w:p>
        </w:tc>
        <w:tc>
          <w:tcPr>
            <w:tcW w:w="6123" w:type="dxa"/>
          </w:tcPr>
          <w:p w:rsidR="003712D0" w:rsidRDefault="003712D0">
            <w:pPr>
              <w:pStyle w:val="ConsPlusNormal"/>
            </w:pPr>
            <w:r>
              <w:t>Специальные транспортные средства оперативных служб (на базе М1)</w:t>
            </w:r>
          </w:p>
        </w:tc>
        <w:tc>
          <w:tcPr>
            <w:tcW w:w="1936" w:type="dxa"/>
          </w:tcPr>
          <w:p w:rsidR="003712D0" w:rsidRDefault="003712D0">
            <w:pPr>
              <w:pStyle w:val="ConsPlusNormal"/>
            </w:pPr>
            <w:r>
              <w:t>699</w:t>
            </w:r>
          </w:p>
        </w:tc>
      </w:tr>
      <w:tr w:rsidR="003712D0">
        <w:tc>
          <w:tcPr>
            <w:tcW w:w="720" w:type="dxa"/>
          </w:tcPr>
          <w:p w:rsidR="003712D0" w:rsidRDefault="003712D0">
            <w:pPr>
              <w:pStyle w:val="ConsPlusNormal"/>
            </w:pPr>
            <w:r>
              <w:t>11.</w:t>
            </w:r>
          </w:p>
        </w:tc>
        <w:tc>
          <w:tcPr>
            <w:tcW w:w="6123" w:type="dxa"/>
          </w:tcPr>
          <w:p w:rsidR="003712D0" w:rsidRDefault="003712D0">
            <w:pPr>
              <w:pStyle w:val="ConsPlusNormal"/>
            </w:pPr>
            <w:r>
              <w:t>Специальные транспортные средства оперативных служб (на базе М2)</w:t>
            </w:r>
          </w:p>
        </w:tc>
        <w:tc>
          <w:tcPr>
            <w:tcW w:w="1936" w:type="dxa"/>
          </w:tcPr>
          <w:p w:rsidR="003712D0" w:rsidRDefault="003712D0">
            <w:pPr>
              <w:pStyle w:val="ConsPlusNormal"/>
            </w:pPr>
            <w:r>
              <w:t>1290</w:t>
            </w:r>
          </w:p>
        </w:tc>
      </w:tr>
      <w:tr w:rsidR="003712D0">
        <w:tc>
          <w:tcPr>
            <w:tcW w:w="720" w:type="dxa"/>
          </w:tcPr>
          <w:p w:rsidR="003712D0" w:rsidRDefault="003712D0">
            <w:pPr>
              <w:pStyle w:val="ConsPlusNormal"/>
            </w:pPr>
            <w:r>
              <w:t>12.</w:t>
            </w:r>
          </w:p>
        </w:tc>
        <w:tc>
          <w:tcPr>
            <w:tcW w:w="6123" w:type="dxa"/>
          </w:tcPr>
          <w:p w:rsidR="003712D0" w:rsidRDefault="003712D0">
            <w:pPr>
              <w:pStyle w:val="ConsPlusNormal"/>
            </w:pPr>
            <w:r>
              <w:t>Специальные транспортные средства оперативных служб (на базе М3)</w:t>
            </w:r>
          </w:p>
        </w:tc>
        <w:tc>
          <w:tcPr>
            <w:tcW w:w="1936" w:type="dxa"/>
          </w:tcPr>
          <w:p w:rsidR="003712D0" w:rsidRDefault="003712D0">
            <w:pPr>
              <w:pStyle w:val="ConsPlusNormal"/>
            </w:pPr>
            <w:r>
              <w:t>1486</w:t>
            </w:r>
          </w:p>
        </w:tc>
      </w:tr>
      <w:tr w:rsidR="003712D0">
        <w:tc>
          <w:tcPr>
            <w:tcW w:w="720" w:type="dxa"/>
          </w:tcPr>
          <w:p w:rsidR="003712D0" w:rsidRDefault="003712D0">
            <w:pPr>
              <w:pStyle w:val="ConsPlusNormal"/>
            </w:pPr>
            <w:r>
              <w:t>13.</w:t>
            </w:r>
          </w:p>
        </w:tc>
        <w:tc>
          <w:tcPr>
            <w:tcW w:w="6123" w:type="dxa"/>
          </w:tcPr>
          <w:p w:rsidR="003712D0" w:rsidRDefault="003712D0">
            <w:pPr>
              <w:pStyle w:val="ConsPlusNormal"/>
            </w:pPr>
            <w:r>
              <w:t xml:space="preserve">Специальные транспортные средства оперативных служб (на базе N1), транспортные средства - цистерны (на базе N1), транспортные средства - цистерны для перевозки и заправки сжиженных углеводородных газов (на базе N1), транспортные средства - фургоны (на базе N1), транспортные средства - фургоны, имеющие места для перевозки людей (на базе N1), </w:t>
            </w:r>
            <w:r>
              <w:lastRenderedPageBreak/>
              <w:t>автоэвакуаторы (на базе N1)</w:t>
            </w:r>
          </w:p>
        </w:tc>
        <w:tc>
          <w:tcPr>
            <w:tcW w:w="1936" w:type="dxa"/>
          </w:tcPr>
          <w:p w:rsidR="003712D0" w:rsidRDefault="003712D0">
            <w:pPr>
              <w:pStyle w:val="ConsPlusNormal"/>
            </w:pPr>
            <w:r>
              <w:lastRenderedPageBreak/>
              <w:t>743</w:t>
            </w:r>
          </w:p>
        </w:tc>
      </w:tr>
      <w:tr w:rsidR="003712D0">
        <w:tc>
          <w:tcPr>
            <w:tcW w:w="720" w:type="dxa"/>
          </w:tcPr>
          <w:p w:rsidR="003712D0" w:rsidRDefault="003712D0">
            <w:pPr>
              <w:pStyle w:val="ConsPlusNormal"/>
            </w:pPr>
            <w:r>
              <w:t>14.</w:t>
            </w:r>
          </w:p>
        </w:tc>
        <w:tc>
          <w:tcPr>
            <w:tcW w:w="6123" w:type="dxa"/>
          </w:tcPr>
          <w:p w:rsidR="003712D0" w:rsidRDefault="003712D0">
            <w:pPr>
              <w:pStyle w:val="ConsPlusNormal"/>
            </w:pPr>
            <w:r>
              <w:t>Специальные транспортные средства оперативных служб (на базе N2), автоэвакуаторы (на базе N2), транспортные средства с грузоподъемными устройствами (на базе N2), транспортные средства - цистерны (на базе N2), транспортные средства - цистерны для перевозки и заправки сжиженных углеводородных газов (на базе N2), транспортные средства - фургоны (на базе N2), транспортные средства - цистерны (на базе N2), транспортные средства для перевозки пищевых продуктов (на базе N2)</w:t>
            </w:r>
          </w:p>
        </w:tc>
        <w:tc>
          <w:tcPr>
            <w:tcW w:w="1936" w:type="dxa"/>
          </w:tcPr>
          <w:p w:rsidR="003712D0" w:rsidRDefault="003712D0">
            <w:pPr>
              <w:pStyle w:val="ConsPlusNormal"/>
            </w:pPr>
            <w:r>
              <w:t>1443</w:t>
            </w:r>
          </w:p>
        </w:tc>
      </w:tr>
      <w:tr w:rsidR="003712D0">
        <w:tc>
          <w:tcPr>
            <w:tcW w:w="720" w:type="dxa"/>
          </w:tcPr>
          <w:p w:rsidR="003712D0" w:rsidRDefault="003712D0">
            <w:pPr>
              <w:pStyle w:val="ConsPlusNormal"/>
            </w:pPr>
            <w:r>
              <w:t>15.</w:t>
            </w:r>
          </w:p>
        </w:tc>
        <w:tc>
          <w:tcPr>
            <w:tcW w:w="6123" w:type="dxa"/>
          </w:tcPr>
          <w:p w:rsidR="003712D0" w:rsidRDefault="003712D0">
            <w:pPr>
              <w:pStyle w:val="ConsPlusNormal"/>
            </w:pPr>
            <w:r>
              <w:t>Специальные транспортные средства оперативных служб (на базе N3), автоэвакуаторы (на базе N3), транспортные средства с грузоподъемными устройствами (на базе N3), транспортные средства - цистерны (на базе N3), транспортные средства - цистерны для перевозки и заправки сжиженных углеводородных газов (на базе N3), транспортные средства - фургоны (на базе N3), транспортные средства для перевозки пищевых продуктов (на базе N3)</w:t>
            </w:r>
          </w:p>
        </w:tc>
        <w:tc>
          <w:tcPr>
            <w:tcW w:w="1936" w:type="dxa"/>
          </w:tcPr>
          <w:p w:rsidR="003712D0" w:rsidRDefault="003712D0">
            <w:pPr>
              <w:pStyle w:val="ConsPlusNormal"/>
            </w:pPr>
            <w:r>
              <w:t>1553</w:t>
            </w:r>
          </w:p>
        </w:tc>
      </w:tr>
      <w:tr w:rsidR="003712D0">
        <w:tc>
          <w:tcPr>
            <w:tcW w:w="720" w:type="dxa"/>
          </w:tcPr>
          <w:p w:rsidR="003712D0" w:rsidRDefault="003712D0">
            <w:pPr>
              <w:pStyle w:val="ConsPlusNormal"/>
            </w:pPr>
            <w:r>
              <w:t>16.</w:t>
            </w:r>
          </w:p>
        </w:tc>
        <w:tc>
          <w:tcPr>
            <w:tcW w:w="6123" w:type="dxa"/>
          </w:tcPr>
          <w:p w:rsidR="003712D0" w:rsidRDefault="003712D0">
            <w:pPr>
              <w:pStyle w:val="ConsPlusNormal"/>
            </w:pPr>
            <w:r>
              <w:t>Специальные транспортные средства оперативных служб (на базе О1, О2), транспортные средства - цистерны (на базе О1, О2), транспортные средства - цистерны для перевозки и заправки сжиженных углеводородных газов (на базе О1, О2), транспортные средства - фургоны (на базе О1, О2), транспортные средства для перевозки пищевых продуктов (на базе О1, О2)</w:t>
            </w:r>
          </w:p>
        </w:tc>
        <w:tc>
          <w:tcPr>
            <w:tcW w:w="1936" w:type="dxa"/>
          </w:tcPr>
          <w:p w:rsidR="003712D0" w:rsidRDefault="003712D0">
            <w:pPr>
              <w:pStyle w:val="ConsPlusNormal"/>
            </w:pPr>
            <w:r>
              <w:t>568</w:t>
            </w:r>
          </w:p>
        </w:tc>
      </w:tr>
      <w:tr w:rsidR="003712D0">
        <w:tc>
          <w:tcPr>
            <w:tcW w:w="720" w:type="dxa"/>
          </w:tcPr>
          <w:p w:rsidR="003712D0" w:rsidRDefault="003712D0">
            <w:pPr>
              <w:pStyle w:val="ConsPlusNormal"/>
            </w:pPr>
            <w:r>
              <w:t>17.</w:t>
            </w:r>
          </w:p>
        </w:tc>
        <w:tc>
          <w:tcPr>
            <w:tcW w:w="6123" w:type="dxa"/>
          </w:tcPr>
          <w:p w:rsidR="003712D0" w:rsidRDefault="003712D0">
            <w:pPr>
              <w:pStyle w:val="ConsPlusNormal"/>
            </w:pPr>
            <w:r>
              <w:t>Специальные транспортные средства оперативных служб (на базе О3, О4), автоэвакуаторы (на базе О3, О4), транспортные средства с грузоподъемными устройствами (на базе О3, О4), транспортные средства - цистерны (на базе О3, О4), транспортные средства - цистерны для перевозки и заправки сжиженных углеводородных газов (на базе О3, О4), транспортные средства - фургоны (на базе О3, О4), транспортные средства для перевозки пищевых продуктов (на базе О3, О4)</w:t>
            </w:r>
          </w:p>
        </w:tc>
        <w:tc>
          <w:tcPr>
            <w:tcW w:w="1936" w:type="dxa"/>
          </w:tcPr>
          <w:p w:rsidR="003712D0" w:rsidRDefault="003712D0">
            <w:pPr>
              <w:pStyle w:val="ConsPlusNormal"/>
            </w:pPr>
            <w:r>
              <w:t>1006</w:t>
            </w:r>
          </w:p>
        </w:tc>
      </w:tr>
      <w:tr w:rsidR="003712D0">
        <w:tc>
          <w:tcPr>
            <w:tcW w:w="720" w:type="dxa"/>
          </w:tcPr>
          <w:p w:rsidR="003712D0" w:rsidRDefault="003712D0">
            <w:pPr>
              <w:pStyle w:val="ConsPlusNormal"/>
            </w:pPr>
            <w:r>
              <w:t>18.</w:t>
            </w:r>
          </w:p>
        </w:tc>
        <w:tc>
          <w:tcPr>
            <w:tcW w:w="6123" w:type="dxa"/>
          </w:tcPr>
          <w:p w:rsidR="003712D0" w:rsidRDefault="003712D0">
            <w:pPr>
              <w:pStyle w:val="ConsPlusNormal"/>
            </w:pPr>
            <w:r>
              <w:t>Специальные транспортные средства оперативных служб (на базе L)</w:t>
            </w:r>
          </w:p>
        </w:tc>
        <w:tc>
          <w:tcPr>
            <w:tcW w:w="1936" w:type="dxa"/>
          </w:tcPr>
          <w:p w:rsidR="003712D0" w:rsidRDefault="003712D0">
            <w:pPr>
              <w:pStyle w:val="ConsPlusNormal"/>
            </w:pPr>
            <w:r>
              <w:t>240</w:t>
            </w:r>
          </w:p>
        </w:tc>
      </w:tr>
      <w:tr w:rsidR="003712D0">
        <w:tc>
          <w:tcPr>
            <w:tcW w:w="720" w:type="dxa"/>
          </w:tcPr>
          <w:p w:rsidR="003712D0" w:rsidRDefault="003712D0">
            <w:pPr>
              <w:pStyle w:val="ConsPlusNormal"/>
            </w:pPr>
            <w:r>
              <w:t>19.</w:t>
            </w:r>
          </w:p>
        </w:tc>
        <w:tc>
          <w:tcPr>
            <w:tcW w:w="6123" w:type="dxa"/>
          </w:tcPr>
          <w:p w:rsidR="003712D0" w:rsidRDefault="003712D0">
            <w:pPr>
              <w:pStyle w:val="ConsPlusNormal"/>
            </w:pPr>
            <w:r>
              <w:t>Специализированные транспортные средства (на базе N1), транспортные средства - цистерны для перевозки и заправки нефтепродуктов (на базе N1)</w:t>
            </w:r>
          </w:p>
        </w:tc>
        <w:tc>
          <w:tcPr>
            <w:tcW w:w="1936" w:type="dxa"/>
          </w:tcPr>
          <w:p w:rsidR="003712D0" w:rsidRDefault="003712D0">
            <w:pPr>
              <w:pStyle w:val="ConsPlusNormal"/>
            </w:pPr>
            <w:r>
              <w:t>809</w:t>
            </w:r>
          </w:p>
        </w:tc>
      </w:tr>
      <w:tr w:rsidR="003712D0">
        <w:tc>
          <w:tcPr>
            <w:tcW w:w="720" w:type="dxa"/>
          </w:tcPr>
          <w:p w:rsidR="003712D0" w:rsidRDefault="003712D0">
            <w:pPr>
              <w:pStyle w:val="ConsPlusNormal"/>
            </w:pPr>
            <w:r>
              <w:t>20.</w:t>
            </w:r>
          </w:p>
        </w:tc>
        <w:tc>
          <w:tcPr>
            <w:tcW w:w="6123" w:type="dxa"/>
          </w:tcPr>
          <w:p w:rsidR="003712D0" w:rsidRDefault="003712D0">
            <w:pPr>
              <w:pStyle w:val="ConsPlusNormal"/>
            </w:pPr>
            <w:r>
              <w:t>Специализированные транспортные средства (на базе N2), транспортные средства - цистерны для перевозки и заправки нефтепродуктов (на базе N2), транспортные средства - фургоны, имеющие места для перевозки людей (на базе N2)</w:t>
            </w:r>
          </w:p>
        </w:tc>
        <w:tc>
          <w:tcPr>
            <w:tcW w:w="1936" w:type="dxa"/>
          </w:tcPr>
          <w:p w:rsidR="003712D0" w:rsidRDefault="003712D0">
            <w:pPr>
              <w:pStyle w:val="ConsPlusNormal"/>
            </w:pPr>
            <w:r>
              <w:t>1574</w:t>
            </w:r>
          </w:p>
        </w:tc>
      </w:tr>
      <w:tr w:rsidR="003712D0">
        <w:tc>
          <w:tcPr>
            <w:tcW w:w="720" w:type="dxa"/>
          </w:tcPr>
          <w:p w:rsidR="003712D0" w:rsidRDefault="003712D0">
            <w:pPr>
              <w:pStyle w:val="ConsPlusNormal"/>
            </w:pPr>
            <w:r>
              <w:t>21.</w:t>
            </w:r>
          </w:p>
        </w:tc>
        <w:tc>
          <w:tcPr>
            <w:tcW w:w="6123" w:type="dxa"/>
          </w:tcPr>
          <w:p w:rsidR="003712D0" w:rsidRDefault="003712D0">
            <w:pPr>
              <w:pStyle w:val="ConsPlusNormal"/>
            </w:pPr>
            <w:r>
              <w:t xml:space="preserve">Специализированные транспортные средства (на базе N3), транспортные средства - фургоны, имеющие места для перевозки людей (на базе N3), транспортные средства - цистерны для перевозки и заправки нефтепродуктов (на базе </w:t>
            </w:r>
            <w:r>
              <w:lastRenderedPageBreak/>
              <w:t>N3)</w:t>
            </w:r>
          </w:p>
        </w:tc>
        <w:tc>
          <w:tcPr>
            <w:tcW w:w="1936" w:type="dxa"/>
          </w:tcPr>
          <w:p w:rsidR="003712D0" w:rsidRDefault="003712D0">
            <w:pPr>
              <w:pStyle w:val="ConsPlusNormal"/>
            </w:pPr>
            <w:r>
              <w:lastRenderedPageBreak/>
              <w:t>1706</w:t>
            </w:r>
          </w:p>
        </w:tc>
      </w:tr>
      <w:tr w:rsidR="003712D0">
        <w:tc>
          <w:tcPr>
            <w:tcW w:w="720" w:type="dxa"/>
          </w:tcPr>
          <w:p w:rsidR="003712D0" w:rsidRDefault="003712D0">
            <w:pPr>
              <w:pStyle w:val="ConsPlusNormal"/>
            </w:pPr>
            <w:r>
              <w:t>22.</w:t>
            </w:r>
          </w:p>
        </w:tc>
        <w:tc>
          <w:tcPr>
            <w:tcW w:w="6123" w:type="dxa"/>
          </w:tcPr>
          <w:p w:rsidR="003712D0" w:rsidRDefault="003712D0">
            <w:pPr>
              <w:pStyle w:val="ConsPlusNormal"/>
            </w:pPr>
            <w:r>
              <w:t>Специализированные транспортные средства (на базе О1, О2)</w:t>
            </w:r>
          </w:p>
        </w:tc>
        <w:tc>
          <w:tcPr>
            <w:tcW w:w="1936" w:type="dxa"/>
          </w:tcPr>
          <w:p w:rsidR="003712D0" w:rsidRDefault="003712D0">
            <w:pPr>
              <w:pStyle w:val="ConsPlusNormal"/>
            </w:pPr>
            <w:r>
              <w:t>634</w:t>
            </w:r>
          </w:p>
        </w:tc>
      </w:tr>
      <w:tr w:rsidR="003712D0">
        <w:tc>
          <w:tcPr>
            <w:tcW w:w="720" w:type="dxa"/>
          </w:tcPr>
          <w:p w:rsidR="003712D0" w:rsidRDefault="003712D0">
            <w:pPr>
              <w:pStyle w:val="ConsPlusNormal"/>
            </w:pPr>
            <w:r>
              <w:t>23.</w:t>
            </w:r>
          </w:p>
        </w:tc>
        <w:tc>
          <w:tcPr>
            <w:tcW w:w="6123" w:type="dxa"/>
          </w:tcPr>
          <w:p w:rsidR="003712D0" w:rsidRDefault="003712D0">
            <w:pPr>
              <w:pStyle w:val="ConsPlusNormal"/>
            </w:pPr>
            <w:r>
              <w:t>Специализированные транспортные средства (на базе О3, О4)</w:t>
            </w:r>
          </w:p>
        </w:tc>
        <w:tc>
          <w:tcPr>
            <w:tcW w:w="1936" w:type="dxa"/>
          </w:tcPr>
          <w:p w:rsidR="003712D0" w:rsidRDefault="003712D0">
            <w:pPr>
              <w:pStyle w:val="ConsPlusNormal"/>
            </w:pPr>
            <w:r>
              <w:t>1115</w:t>
            </w:r>
          </w:p>
        </w:tc>
      </w:tr>
      <w:tr w:rsidR="003712D0">
        <w:tc>
          <w:tcPr>
            <w:tcW w:w="720" w:type="dxa"/>
          </w:tcPr>
          <w:p w:rsidR="003712D0" w:rsidRDefault="003712D0">
            <w:pPr>
              <w:pStyle w:val="ConsPlusNormal"/>
            </w:pPr>
            <w:r>
              <w:t>24.</w:t>
            </w:r>
          </w:p>
        </w:tc>
        <w:tc>
          <w:tcPr>
            <w:tcW w:w="6123" w:type="dxa"/>
          </w:tcPr>
          <w:p w:rsidR="003712D0" w:rsidRDefault="003712D0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 (на базе N1)</w:t>
            </w:r>
          </w:p>
        </w:tc>
        <w:tc>
          <w:tcPr>
            <w:tcW w:w="1936" w:type="dxa"/>
          </w:tcPr>
          <w:p w:rsidR="003712D0" w:rsidRDefault="003712D0">
            <w:pPr>
              <w:pStyle w:val="ConsPlusNormal"/>
            </w:pPr>
            <w:r>
              <w:t>765</w:t>
            </w:r>
          </w:p>
        </w:tc>
      </w:tr>
      <w:tr w:rsidR="003712D0">
        <w:tc>
          <w:tcPr>
            <w:tcW w:w="720" w:type="dxa"/>
          </w:tcPr>
          <w:p w:rsidR="003712D0" w:rsidRDefault="003712D0">
            <w:pPr>
              <w:pStyle w:val="ConsPlusNormal"/>
            </w:pPr>
            <w:r>
              <w:t>25.</w:t>
            </w:r>
          </w:p>
        </w:tc>
        <w:tc>
          <w:tcPr>
            <w:tcW w:w="6123" w:type="dxa"/>
          </w:tcPr>
          <w:p w:rsidR="003712D0" w:rsidRDefault="003712D0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 (на базе N2), транспортные средства для перевозки грузов с использованием прицепа-роспуска (на базе N2)</w:t>
            </w:r>
          </w:p>
        </w:tc>
        <w:tc>
          <w:tcPr>
            <w:tcW w:w="1936" w:type="dxa"/>
          </w:tcPr>
          <w:p w:rsidR="003712D0" w:rsidRDefault="003712D0">
            <w:pPr>
              <w:pStyle w:val="ConsPlusNormal"/>
            </w:pPr>
            <w:r>
              <w:t>1509</w:t>
            </w:r>
          </w:p>
        </w:tc>
      </w:tr>
      <w:tr w:rsidR="003712D0">
        <w:tc>
          <w:tcPr>
            <w:tcW w:w="720" w:type="dxa"/>
          </w:tcPr>
          <w:p w:rsidR="003712D0" w:rsidRDefault="003712D0">
            <w:pPr>
              <w:pStyle w:val="ConsPlusNormal"/>
            </w:pPr>
            <w:r>
              <w:t>26.</w:t>
            </w:r>
          </w:p>
        </w:tc>
        <w:tc>
          <w:tcPr>
            <w:tcW w:w="6123" w:type="dxa"/>
          </w:tcPr>
          <w:p w:rsidR="003712D0" w:rsidRDefault="003712D0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 (на базе N3), транспортные средства для перевозки грузов с использованием прицепа-роспуска (на базе N3)</w:t>
            </w:r>
          </w:p>
        </w:tc>
        <w:tc>
          <w:tcPr>
            <w:tcW w:w="1936" w:type="dxa"/>
          </w:tcPr>
          <w:p w:rsidR="003712D0" w:rsidRDefault="003712D0">
            <w:pPr>
              <w:pStyle w:val="ConsPlusNormal"/>
            </w:pPr>
            <w:r>
              <w:t>1640</w:t>
            </w:r>
          </w:p>
        </w:tc>
      </w:tr>
      <w:tr w:rsidR="003712D0">
        <w:tc>
          <w:tcPr>
            <w:tcW w:w="720" w:type="dxa"/>
          </w:tcPr>
          <w:p w:rsidR="003712D0" w:rsidRDefault="003712D0">
            <w:pPr>
              <w:pStyle w:val="ConsPlusNormal"/>
            </w:pPr>
            <w:r>
              <w:t>27.</w:t>
            </w:r>
          </w:p>
        </w:tc>
        <w:tc>
          <w:tcPr>
            <w:tcW w:w="6123" w:type="dxa"/>
          </w:tcPr>
          <w:p w:rsidR="003712D0" w:rsidRDefault="003712D0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 (на базе О1, О2), транспортные средства - цистерны для перевозки и заправки нефтепродуктов (на базе О1, О2)</w:t>
            </w:r>
          </w:p>
        </w:tc>
        <w:tc>
          <w:tcPr>
            <w:tcW w:w="1936" w:type="dxa"/>
          </w:tcPr>
          <w:p w:rsidR="003712D0" w:rsidRDefault="003712D0">
            <w:pPr>
              <w:pStyle w:val="ConsPlusNormal"/>
            </w:pPr>
            <w:r>
              <w:t>611</w:t>
            </w:r>
          </w:p>
        </w:tc>
      </w:tr>
      <w:tr w:rsidR="003712D0">
        <w:tc>
          <w:tcPr>
            <w:tcW w:w="720" w:type="dxa"/>
          </w:tcPr>
          <w:p w:rsidR="003712D0" w:rsidRDefault="003712D0">
            <w:pPr>
              <w:pStyle w:val="ConsPlusNormal"/>
            </w:pPr>
            <w:r>
              <w:t>28.</w:t>
            </w:r>
          </w:p>
        </w:tc>
        <w:tc>
          <w:tcPr>
            <w:tcW w:w="6123" w:type="dxa"/>
          </w:tcPr>
          <w:p w:rsidR="003712D0" w:rsidRDefault="003712D0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 (на базе О3, О4), транспортные средства - цистерны для перевозки и заправки нефтепродуктов (на базе О3, О4)</w:t>
            </w:r>
          </w:p>
        </w:tc>
        <w:tc>
          <w:tcPr>
            <w:tcW w:w="1936" w:type="dxa"/>
          </w:tcPr>
          <w:p w:rsidR="003712D0" w:rsidRDefault="003712D0">
            <w:pPr>
              <w:pStyle w:val="ConsPlusNormal"/>
            </w:pPr>
            <w:r>
              <w:t>1049</w:t>
            </w:r>
          </w:p>
        </w:tc>
      </w:tr>
      <w:tr w:rsidR="003712D0">
        <w:tc>
          <w:tcPr>
            <w:tcW w:w="720" w:type="dxa"/>
          </w:tcPr>
          <w:p w:rsidR="003712D0" w:rsidRDefault="003712D0">
            <w:pPr>
              <w:pStyle w:val="ConsPlusNormal"/>
            </w:pPr>
            <w:r>
              <w:t>29.</w:t>
            </w:r>
          </w:p>
        </w:tc>
        <w:tc>
          <w:tcPr>
            <w:tcW w:w="6123" w:type="dxa"/>
          </w:tcPr>
          <w:p w:rsidR="003712D0" w:rsidRDefault="003712D0">
            <w:pPr>
              <w:pStyle w:val="ConsPlusNormal"/>
            </w:pPr>
            <w:r>
              <w:t>Транспортные средства для перевозки опасных грузов (на базе N1)</w:t>
            </w:r>
          </w:p>
        </w:tc>
        <w:tc>
          <w:tcPr>
            <w:tcW w:w="1936" w:type="dxa"/>
          </w:tcPr>
          <w:p w:rsidR="003712D0" w:rsidRDefault="003712D0">
            <w:pPr>
              <w:pStyle w:val="ConsPlusNormal"/>
            </w:pPr>
            <w:r>
              <w:t>918</w:t>
            </w:r>
          </w:p>
        </w:tc>
      </w:tr>
      <w:tr w:rsidR="003712D0">
        <w:tc>
          <w:tcPr>
            <w:tcW w:w="720" w:type="dxa"/>
          </w:tcPr>
          <w:p w:rsidR="003712D0" w:rsidRDefault="003712D0">
            <w:pPr>
              <w:pStyle w:val="ConsPlusNormal"/>
            </w:pPr>
            <w:r>
              <w:t>30.</w:t>
            </w:r>
          </w:p>
        </w:tc>
        <w:tc>
          <w:tcPr>
            <w:tcW w:w="6123" w:type="dxa"/>
          </w:tcPr>
          <w:p w:rsidR="003712D0" w:rsidRDefault="003712D0">
            <w:pPr>
              <w:pStyle w:val="ConsPlusNormal"/>
            </w:pPr>
            <w:r>
              <w:t>Транспортные средства для перевозки опасных грузов (на базе N2)</w:t>
            </w:r>
          </w:p>
        </w:tc>
        <w:tc>
          <w:tcPr>
            <w:tcW w:w="1936" w:type="dxa"/>
          </w:tcPr>
          <w:p w:rsidR="003712D0" w:rsidRDefault="003712D0">
            <w:pPr>
              <w:pStyle w:val="ConsPlusNormal"/>
            </w:pPr>
            <w:r>
              <w:t>1793</w:t>
            </w:r>
          </w:p>
        </w:tc>
      </w:tr>
      <w:tr w:rsidR="003712D0">
        <w:tc>
          <w:tcPr>
            <w:tcW w:w="720" w:type="dxa"/>
          </w:tcPr>
          <w:p w:rsidR="003712D0" w:rsidRDefault="003712D0">
            <w:pPr>
              <w:pStyle w:val="ConsPlusNormal"/>
            </w:pPr>
            <w:r>
              <w:t>31.</w:t>
            </w:r>
          </w:p>
        </w:tc>
        <w:tc>
          <w:tcPr>
            <w:tcW w:w="6123" w:type="dxa"/>
          </w:tcPr>
          <w:p w:rsidR="003712D0" w:rsidRDefault="003712D0">
            <w:pPr>
              <w:pStyle w:val="ConsPlusNormal"/>
            </w:pPr>
            <w:r>
              <w:t>Транспортные средства для перевозки опасных грузов (на базе N3)</w:t>
            </w:r>
          </w:p>
        </w:tc>
        <w:tc>
          <w:tcPr>
            <w:tcW w:w="1936" w:type="dxa"/>
          </w:tcPr>
          <w:p w:rsidR="003712D0" w:rsidRDefault="003712D0">
            <w:pPr>
              <w:pStyle w:val="ConsPlusNormal"/>
            </w:pPr>
            <w:r>
              <w:t>1924</w:t>
            </w:r>
          </w:p>
        </w:tc>
      </w:tr>
      <w:tr w:rsidR="003712D0">
        <w:tc>
          <w:tcPr>
            <w:tcW w:w="720" w:type="dxa"/>
          </w:tcPr>
          <w:p w:rsidR="003712D0" w:rsidRDefault="003712D0">
            <w:pPr>
              <w:pStyle w:val="ConsPlusNormal"/>
            </w:pPr>
            <w:r>
              <w:t>32.</w:t>
            </w:r>
          </w:p>
        </w:tc>
        <w:tc>
          <w:tcPr>
            <w:tcW w:w="6123" w:type="dxa"/>
          </w:tcPr>
          <w:p w:rsidR="003712D0" w:rsidRDefault="003712D0">
            <w:pPr>
              <w:pStyle w:val="ConsPlusNormal"/>
            </w:pPr>
            <w:r>
              <w:t>Транспортные средства для перевозки опасных грузов (на базе О1, О2)</w:t>
            </w:r>
          </w:p>
        </w:tc>
        <w:tc>
          <w:tcPr>
            <w:tcW w:w="1936" w:type="dxa"/>
          </w:tcPr>
          <w:p w:rsidR="003712D0" w:rsidRDefault="003712D0">
            <w:pPr>
              <w:pStyle w:val="ConsPlusNormal"/>
            </w:pPr>
            <w:r>
              <w:t>656</w:t>
            </w:r>
          </w:p>
        </w:tc>
      </w:tr>
      <w:tr w:rsidR="003712D0">
        <w:tc>
          <w:tcPr>
            <w:tcW w:w="720" w:type="dxa"/>
          </w:tcPr>
          <w:p w:rsidR="003712D0" w:rsidRDefault="003712D0">
            <w:pPr>
              <w:pStyle w:val="ConsPlusNormal"/>
            </w:pPr>
            <w:r>
              <w:t>33.</w:t>
            </w:r>
          </w:p>
        </w:tc>
        <w:tc>
          <w:tcPr>
            <w:tcW w:w="6123" w:type="dxa"/>
          </w:tcPr>
          <w:p w:rsidR="003712D0" w:rsidRDefault="003712D0">
            <w:pPr>
              <w:pStyle w:val="ConsPlusNormal"/>
            </w:pPr>
            <w:r>
              <w:t>Транспортные средства для перевозки опасных грузов (на базе О3, О4)</w:t>
            </w:r>
          </w:p>
        </w:tc>
        <w:tc>
          <w:tcPr>
            <w:tcW w:w="1936" w:type="dxa"/>
          </w:tcPr>
          <w:p w:rsidR="003712D0" w:rsidRDefault="003712D0">
            <w:pPr>
              <w:pStyle w:val="ConsPlusNormal"/>
            </w:pPr>
            <w:r>
              <w:t>1159</w:t>
            </w:r>
          </w:p>
        </w:tc>
      </w:tr>
    </w:tbl>
    <w:p w:rsidR="003712D0" w:rsidRDefault="003712D0">
      <w:pPr>
        <w:pStyle w:val="ConsPlusNormal"/>
        <w:jc w:val="both"/>
      </w:pPr>
    </w:p>
    <w:p w:rsidR="003712D0" w:rsidRDefault="003712D0">
      <w:pPr>
        <w:pStyle w:val="ConsPlusNormal"/>
        <w:ind w:firstLine="540"/>
        <w:jc w:val="both"/>
      </w:pPr>
      <w:r>
        <w:t>--------------------------------</w:t>
      </w:r>
    </w:p>
    <w:p w:rsidR="003712D0" w:rsidRDefault="003712D0">
      <w:pPr>
        <w:pStyle w:val="ConsPlusNormal"/>
        <w:spacing w:before="220"/>
        <w:ind w:firstLine="540"/>
        <w:jc w:val="both"/>
      </w:pPr>
      <w:bookmarkStart w:id="1" w:name="P140"/>
      <w:bookmarkEnd w:id="1"/>
      <w:r>
        <w:t xml:space="preserve">&lt;*&gt; Категории транспортных средств соответствуют </w:t>
      </w:r>
      <w:hyperlink r:id="rId7" w:history="1">
        <w:r>
          <w:rPr>
            <w:color w:val="0000FF"/>
          </w:rPr>
          <w:t>классификации</w:t>
        </w:r>
      </w:hyperlink>
      <w:r>
        <w:t>, установленной в приложении N 1 к техническому регламенту Таможенного союза "О безопасности колесных транспортных средств" (ТР ТС 018/2011).</w:t>
      </w:r>
    </w:p>
    <w:p w:rsidR="003712D0" w:rsidRDefault="003712D0">
      <w:pPr>
        <w:pStyle w:val="ConsPlusNormal"/>
        <w:spacing w:before="220"/>
        <w:ind w:firstLine="540"/>
        <w:jc w:val="both"/>
      </w:pPr>
      <w:bookmarkStart w:id="2" w:name="P141"/>
      <w:bookmarkEnd w:id="2"/>
      <w:r>
        <w:t xml:space="preserve">&lt;**&gt; Не подлежит налогообложению налогом на добавленную стоимость в соответствии со </w:t>
      </w:r>
      <w:hyperlink r:id="rId8" w:history="1">
        <w:r>
          <w:rPr>
            <w:color w:val="0000FF"/>
          </w:rPr>
          <w:t>ст. 149</w:t>
        </w:r>
      </w:hyperlink>
      <w:r>
        <w:t xml:space="preserve"> Налогового кодекса Российской Федерации.</w:t>
      </w:r>
    </w:p>
    <w:p w:rsidR="003712D0" w:rsidRDefault="003712D0">
      <w:pPr>
        <w:pStyle w:val="ConsPlusNormal"/>
        <w:jc w:val="both"/>
      </w:pPr>
    </w:p>
    <w:p w:rsidR="003712D0" w:rsidRDefault="003712D0">
      <w:pPr>
        <w:pStyle w:val="ConsPlusNormal"/>
        <w:jc w:val="both"/>
      </w:pPr>
    </w:p>
    <w:p w:rsidR="003712D0" w:rsidRDefault="003712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1B75" w:rsidRDefault="000D1B75">
      <w:bookmarkStart w:id="3" w:name="_GoBack"/>
      <w:bookmarkEnd w:id="3"/>
    </w:p>
    <w:sectPr w:rsidR="000D1B75" w:rsidSect="003D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D0"/>
    <w:rsid w:val="000D1B75"/>
    <w:rsid w:val="003712D0"/>
    <w:rsid w:val="00E8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5159F-E84B-468F-BBEF-9D56585E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1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12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6D8F52A19529103B888B256ECF7AC2651D2B788A751A29AE5865B8628AF85CF8C1DC3482C912297F9B716D4AD16EEBB60C8E1C54865686y7c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6D8F52A19529103B888B256ECF7AC265172E7B86721A29AE5865B8628AF85CF8C1DC3482C91728779B716D4AD16EEBB60C8E1C54865686y7c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6D8F52A19529103B88952878A32DCD601E77738C711076F20D63EF3DDAFE09B881DA61D38D472C7F943B3C0B9A61EBB0y1c3K" TargetMode="External"/><Relationship Id="rId5" Type="http://schemas.openxmlformats.org/officeDocument/2006/relationships/hyperlink" Target="consultantplus://offline/ref=316D8F52A19529103B888B256ECF7AC2651620788F721A29AE5865B8628AF85CF8C1DC3485C246703BC5283C0A9A63EEAC108E1By4cB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1307</Words>
  <Characters>7455</Characters>
  <Application>Microsoft Office Word</Application>
  <DocSecurity>0</DocSecurity>
  <Lines>62</Lines>
  <Paragraphs>17</Paragraphs>
  <ScaleCrop>false</ScaleCrop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А.И.</dc:creator>
  <cp:keywords/>
  <dc:description/>
  <cp:lastModifiedBy>Титова А.И.</cp:lastModifiedBy>
  <cp:revision>1</cp:revision>
  <dcterms:created xsi:type="dcterms:W3CDTF">2021-05-04T10:28:00Z</dcterms:created>
  <dcterms:modified xsi:type="dcterms:W3CDTF">2021-05-04T10:29:00Z</dcterms:modified>
</cp:coreProperties>
</file>