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EA" w:rsidRPr="00C948EA" w:rsidRDefault="00C948EA" w:rsidP="00C948EA">
      <w:pPr>
        <w:tabs>
          <w:tab w:val="left" w:pos="8931"/>
        </w:tabs>
        <w:spacing w:after="0" w:line="240" w:lineRule="auto"/>
        <w:jc w:val="center"/>
        <w:rPr>
          <w:rFonts w:ascii="Times New Roman" w:eastAsia="Times New Roman" w:hAnsi="Times New Roman" w:cs="Times New Roman"/>
          <w:b/>
          <w:sz w:val="26"/>
          <w:szCs w:val="26"/>
          <w:lang w:eastAsia="ru-RU"/>
        </w:rPr>
      </w:pPr>
      <w:bookmarkStart w:id="0" w:name="_GoBack"/>
      <w:r w:rsidRPr="00C948EA">
        <w:rPr>
          <w:rFonts w:ascii="Times New Roman" w:eastAsia="Times New Roman" w:hAnsi="Times New Roman" w:cs="Times New Roman"/>
          <w:b/>
          <w:sz w:val="26"/>
          <w:szCs w:val="26"/>
          <w:lang w:eastAsia="ru-RU"/>
        </w:rPr>
        <w:t>Информация</w:t>
      </w:r>
    </w:p>
    <w:p w:rsidR="00C948EA" w:rsidRPr="00C948EA" w:rsidRDefault="00C948EA" w:rsidP="00C948EA">
      <w:pPr>
        <w:tabs>
          <w:tab w:val="left" w:pos="8931"/>
        </w:tabs>
        <w:spacing w:after="0" w:line="240" w:lineRule="auto"/>
        <w:jc w:val="center"/>
        <w:rPr>
          <w:rFonts w:ascii="Times New Roman" w:eastAsia="Times New Roman" w:hAnsi="Times New Roman" w:cs="Times New Roman"/>
          <w:b/>
          <w:sz w:val="26"/>
          <w:szCs w:val="26"/>
          <w:lang w:eastAsia="ru-RU"/>
        </w:rPr>
      </w:pPr>
      <w:r w:rsidRPr="00C948EA">
        <w:rPr>
          <w:rFonts w:ascii="Times New Roman" w:eastAsia="Times New Roman" w:hAnsi="Times New Roman" w:cs="Times New Roman"/>
          <w:b/>
          <w:sz w:val="26"/>
          <w:szCs w:val="26"/>
          <w:lang w:eastAsia="ru-RU"/>
        </w:rPr>
        <w:t xml:space="preserve"> о реализации общественного и государственного контроля</w:t>
      </w:r>
    </w:p>
    <w:p w:rsidR="00C948EA" w:rsidRPr="00C948EA" w:rsidRDefault="00C948EA" w:rsidP="00C948EA">
      <w:pPr>
        <w:tabs>
          <w:tab w:val="left" w:pos="8931"/>
        </w:tabs>
        <w:spacing w:after="0" w:line="240" w:lineRule="auto"/>
        <w:jc w:val="center"/>
        <w:rPr>
          <w:rFonts w:ascii="Times New Roman" w:eastAsia="Times New Roman" w:hAnsi="Times New Roman" w:cs="Times New Roman"/>
          <w:b/>
          <w:sz w:val="26"/>
          <w:szCs w:val="26"/>
          <w:lang w:eastAsia="ru-RU"/>
        </w:rPr>
      </w:pPr>
      <w:r w:rsidRPr="00C948EA">
        <w:rPr>
          <w:rFonts w:ascii="Times New Roman" w:eastAsia="Times New Roman" w:hAnsi="Times New Roman" w:cs="Times New Roman"/>
          <w:b/>
          <w:sz w:val="26"/>
          <w:szCs w:val="26"/>
          <w:lang w:eastAsia="ru-RU"/>
        </w:rPr>
        <w:t xml:space="preserve"> за ростом платы за коммунальные услуги</w:t>
      </w:r>
      <w:bookmarkEnd w:id="0"/>
    </w:p>
    <w:p w:rsidR="00C948EA" w:rsidRPr="00C948EA" w:rsidRDefault="00C948EA" w:rsidP="00C948EA">
      <w:pPr>
        <w:tabs>
          <w:tab w:val="left" w:pos="8931"/>
        </w:tabs>
        <w:spacing w:after="0" w:line="240" w:lineRule="auto"/>
        <w:rPr>
          <w:rFonts w:ascii="Times New Roman" w:eastAsia="Times New Roman" w:hAnsi="Times New Roman" w:cs="Times New Roman"/>
          <w:sz w:val="28"/>
          <w:szCs w:val="28"/>
          <w:lang w:eastAsia="ru-RU"/>
        </w:rPr>
      </w:pP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В соответствии с Жилищным кодексом Российской Федерации размер платы за коммунальные услуги, включающей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(далее – плата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и тарифов на коммунальные услуги, утверждаемых органами государственной власти субъектов Российской Федерации в порядке, установленном Правительством Российской Федерации.</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Учитывая специфику формирования платы за коммунальные услуги, контроль в отношении ее составляющих в соответствии с утвержденными полномочиями осуществляют органы исполнительной власти автономного округа:</w:t>
      </w:r>
    </w:p>
    <w:p w:rsidR="00C948EA" w:rsidRPr="00C948EA" w:rsidRDefault="00C948EA" w:rsidP="00C948EA">
      <w:pPr>
        <w:spacing w:after="0" w:line="276" w:lineRule="auto"/>
        <w:ind w:firstLine="567"/>
        <w:jc w:val="both"/>
        <w:rPr>
          <w:rFonts w:ascii="Times New Roman" w:eastAsia="Calibri" w:hAnsi="Times New Roman" w:cs="Times New Roman"/>
          <w:sz w:val="24"/>
          <w:szCs w:val="24"/>
          <w:lang w:eastAsia="ru-RU"/>
        </w:rPr>
      </w:pPr>
      <w:r w:rsidRPr="00C948EA">
        <w:rPr>
          <w:rFonts w:ascii="Times New Roman" w:eastAsia="Times New Roman" w:hAnsi="Times New Roman" w:cs="Times New Roman"/>
          <w:sz w:val="26"/>
          <w:szCs w:val="26"/>
          <w:lang w:eastAsia="ru-RU"/>
        </w:rPr>
        <w:t>1) Служба жилищного и строительного надзора Ханты-Мансийского автономного округа –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 официальный сайт –</w:t>
      </w:r>
      <w:r w:rsidRPr="00C948EA">
        <w:rPr>
          <w:rFonts w:ascii="Times New Roman" w:eastAsia="Calibri" w:hAnsi="Times New Roman" w:cs="Times New Roman"/>
          <w:sz w:val="24"/>
          <w:szCs w:val="24"/>
          <w:lang w:eastAsia="ru-RU"/>
        </w:rPr>
        <w:t xml:space="preserve"> </w:t>
      </w:r>
      <w:hyperlink r:id="rId4" w:history="1">
        <w:r w:rsidRPr="00C948EA">
          <w:rPr>
            <w:rFonts w:ascii="Times New Roman" w:eastAsia="Calibri" w:hAnsi="Times New Roman" w:cs="Times New Roman"/>
            <w:color w:val="0000FF"/>
            <w:sz w:val="24"/>
            <w:szCs w:val="24"/>
            <w:u w:val="single"/>
            <w:lang w:eastAsia="ru-RU"/>
          </w:rPr>
          <w:t>www.jsn.admhmao.ru</w:t>
        </w:r>
      </w:hyperlink>
      <w:r w:rsidRPr="00C948EA">
        <w:rPr>
          <w:rFonts w:ascii="Times New Roman" w:eastAsia="Calibri" w:hAnsi="Times New Roman" w:cs="Times New Roman"/>
          <w:sz w:val="24"/>
          <w:szCs w:val="24"/>
          <w:lang w:eastAsia="ru-RU"/>
        </w:rPr>
        <w:t>.</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2) РСТ Югры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Информация об установленных РСТ Югры тарифах на коммунальные услуги размещена на официальном сайте РСТ Югры – www.rst.admhmao.ru, баннер «База тарифных решений РСТ Югры» (</w:t>
      </w:r>
      <w:hyperlink r:id="rId5" w:history="1">
        <w:r w:rsidRPr="00C948EA">
          <w:rPr>
            <w:rFonts w:ascii="Times New Roman" w:eastAsia="Times New Roman" w:hAnsi="Times New Roman" w:cs="Times New Roman"/>
            <w:color w:val="0000FF"/>
            <w:sz w:val="26"/>
            <w:szCs w:val="26"/>
            <w:u w:val="single"/>
            <w:lang w:eastAsia="ru-RU"/>
          </w:rPr>
          <w:t>http://bptr.eias.admhmao.ru/?reg=RU.5.86</w:t>
        </w:r>
      </w:hyperlink>
      <w:r w:rsidRPr="00C948EA">
        <w:rPr>
          <w:rFonts w:ascii="Times New Roman" w:eastAsia="Times New Roman" w:hAnsi="Times New Roman" w:cs="Times New Roman"/>
          <w:sz w:val="26"/>
          <w:szCs w:val="26"/>
          <w:lang w:eastAsia="ru-RU"/>
        </w:rPr>
        <w:t>) (расположен в нижней части главной страницы сайта, переход осуществляется по стрелке), раздел «Документы» подраздел «Приказы службы» / «Электроэнергетика», «Газовая отрасль», «Теплоэнергетика», «Водоснабжение и водоотведение», «Обращения с твердыми коммунальными отходами», о расходах и производственных показателях, принятых в тарифах в протоколах заседаний правления (</w:t>
      </w:r>
      <w:hyperlink r:id="rId6" w:history="1">
        <w:r w:rsidRPr="00C948EA">
          <w:rPr>
            <w:rFonts w:ascii="Times New Roman" w:eastAsia="Times New Roman" w:hAnsi="Times New Roman" w:cs="Times New Roman"/>
            <w:color w:val="0000FF"/>
            <w:sz w:val="26"/>
            <w:szCs w:val="26"/>
            <w:u w:val="single"/>
            <w:lang w:eastAsia="ru-RU"/>
          </w:rPr>
          <w:t>https://rst.admhmao.ru/raskrytie-informatsii/</w:t>
        </w:r>
      </w:hyperlink>
      <w:r w:rsidRPr="00C948EA">
        <w:rPr>
          <w:rFonts w:ascii="Times New Roman" w:eastAsia="Times New Roman" w:hAnsi="Times New Roman" w:cs="Times New Roman"/>
          <w:sz w:val="26"/>
          <w:szCs w:val="26"/>
          <w:u w:val="single"/>
          <w:lang w:eastAsia="ru-RU"/>
        </w:rPr>
        <w:t>)</w:t>
      </w:r>
      <w:r w:rsidRPr="00C948EA">
        <w:rPr>
          <w:rFonts w:ascii="Times New Roman" w:eastAsia="Times New Roman" w:hAnsi="Times New Roman" w:cs="Times New Roman"/>
          <w:sz w:val="26"/>
          <w:szCs w:val="26"/>
          <w:lang w:eastAsia="ru-RU"/>
        </w:rPr>
        <w:t>.</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 xml:space="preserve">Применяемые при расчете платы нормативы потребления коммунальных услуг (за исключением нормативов накопления ТКО), утверждаются приказами Департамента жилищно-коммунального комплекса и энергетики Ханты-Мансийского автономного округа – Югры (далее – </w:t>
      </w:r>
      <w:proofErr w:type="spellStart"/>
      <w:r w:rsidRPr="00C948EA">
        <w:rPr>
          <w:rFonts w:ascii="Times New Roman" w:eastAsia="Times New Roman" w:hAnsi="Times New Roman" w:cs="Times New Roman"/>
          <w:sz w:val="26"/>
          <w:szCs w:val="26"/>
          <w:lang w:eastAsia="ru-RU"/>
        </w:rPr>
        <w:t>Депжкк</w:t>
      </w:r>
      <w:proofErr w:type="spellEnd"/>
      <w:r w:rsidRPr="00C948EA">
        <w:rPr>
          <w:rFonts w:ascii="Times New Roman" w:eastAsia="Times New Roman" w:hAnsi="Times New Roman" w:cs="Times New Roman"/>
          <w:sz w:val="26"/>
          <w:szCs w:val="26"/>
          <w:lang w:eastAsia="ru-RU"/>
        </w:rPr>
        <w:t xml:space="preserve"> и энергетики Югры), официальный сайт – </w:t>
      </w:r>
      <w:hyperlink r:id="rId7" w:history="1">
        <w:r w:rsidRPr="00C948EA">
          <w:rPr>
            <w:rFonts w:ascii="Times New Roman" w:eastAsia="Times New Roman" w:hAnsi="Times New Roman" w:cs="Times New Roman"/>
            <w:color w:val="0000FF"/>
            <w:sz w:val="26"/>
            <w:szCs w:val="26"/>
            <w:u w:val="single"/>
            <w:lang w:eastAsia="ru-RU"/>
          </w:rPr>
          <w:t>www.depjkke.admhmao.ru</w:t>
        </w:r>
      </w:hyperlink>
      <w:r w:rsidRPr="00C948EA">
        <w:rPr>
          <w:rFonts w:ascii="Times New Roman" w:eastAsia="Times New Roman" w:hAnsi="Times New Roman" w:cs="Times New Roman"/>
          <w:sz w:val="26"/>
          <w:szCs w:val="26"/>
          <w:lang w:eastAsia="ru-RU"/>
        </w:rPr>
        <w:t>.</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 xml:space="preserve">В связи с тем, что применение нормативов потребления коммунальных услуг по отдельным степеням благоустройства (наборам коммунальных услуг) приводит к увеличению платы выше размеров, установленных предельных индексов, к нормативам потребления коммунальных услуг применяются понижающие коэффициенты, утвержденные приказами </w:t>
      </w:r>
      <w:proofErr w:type="spellStart"/>
      <w:r w:rsidRPr="00C948EA">
        <w:rPr>
          <w:rFonts w:ascii="Times New Roman" w:eastAsia="Times New Roman" w:hAnsi="Times New Roman" w:cs="Times New Roman"/>
          <w:sz w:val="26"/>
          <w:szCs w:val="26"/>
          <w:lang w:eastAsia="ru-RU"/>
        </w:rPr>
        <w:t>Депжкк</w:t>
      </w:r>
      <w:proofErr w:type="spellEnd"/>
      <w:r w:rsidRPr="00C948EA">
        <w:rPr>
          <w:rFonts w:ascii="Times New Roman" w:eastAsia="Times New Roman" w:hAnsi="Times New Roman" w:cs="Times New Roman"/>
          <w:sz w:val="26"/>
          <w:szCs w:val="26"/>
          <w:lang w:eastAsia="ru-RU"/>
        </w:rPr>
        <w:t xml:space="preserve"> и энергетики Югры. Информация о нормативах </w:t>
      </w:r>
      <w:r w:rsidRPr="00C948EA">
        <w:rPr>
          <w:rFonts w:ascii="Times New Roman" w:eastAsia="Times New Roman" w:hAnsi="Times New Roman" w:cs="Times New Roman"/>
          <w:sz w:val="26"/>
          <w:szCs w:val="26"/>
          <w:lang w:eastAsia="ru-RU"/>
        </w:rPr>
        <w:lastRenderedPageBreak/>
        <w:t xml:space="preserve">потребления коммунальных услуг и понижающих коэффициентах размещена на официальном сайте </w:t>
      </w:r>
      <w:proofErr w:type="spellStart"/>
      <w:r w:rsidRPr="00C948EA">
        <w:rPr>
          <w:rFonts w:ascii="Times New Roman" w:eastAsia="Times New Roman" w:hAnsi="Times New Roman" w:cs="Times New Roman"/>
          <w:sz w:val="26"/>
          <w:szCs w:val="26"/>
          <w:lang w:eastAsia="ru-RU"/>
        </w:rPr>
        <w:t>Депжкк</w:t>
      </w:r>
      <w:proofErr w:type="spellEnd"/>
      <w:r w:rsidRPr="00C948EA">
        <w:rPr>
          <w:rFonts w:ascii="Times New Roman" w:eastAsia="Times New Roman" w:hAnsi="Times New Roman" w:cs="Times New Roman"/>
          <w:sz w:val="26"/>
          <w:szCs w:val="26"/>
          <w:lang w:eastAsia="ru-RU"/>
        </w:rPr>
        <w:t xml:space="preserve"> и энергетики Югры – www.depjkke.admhmao.ru в разделе «Документы»</w:t>
      </w:r>
      <w:r w:rsidRPr="00C948EA">
        <w:rPr>
          <w:rFonts w:ascii="Times New Roman" w:eastAsia="Times New Roman" w:hAnsi="Times New Roman" w:cs="Times New Roman"/>
          <w:sz w:val="24"/>
          <w:szCs w:val="24"/>
          <w:lang w:eastAsia="ru-RU"/>
        </w:rPr>
        <w:t xml:space="preserve"> (</w:t>
      </w:r>
      <w:hyperlink r:id="rId8" w:history="1">
        <w:r w:rsidRPr="00C948EA">
          <w:rPr>
            <w:rFonts w:ascii="Times New Roman" w:eastAsia="Times New Roman" w:hAnsi="Times New Roman" w:cs="Times New Roman"/>
            <w:color w:val="0000FF"/>
            <w:sz w:val="26"/>
            <w:szCs w:val="26"/>
            <w:u w:val="single"/>
            <w:lang w:eastAsia="ru-RU"/>
          </w:rPr>
          <w:t>https://depjkke.admhmao.ru/dokumenty/prik/</w:t>
        </w:r>
      </w:hyperlink>
      <w:r w:rsidRPr="00C948EA">
        <w:rPr>
          <w:rFonts w:ascii="Times New Roman" w:eastAsia="Times New Roman" w:hAnsi="Times New Roman" w:cs="Times New Roman"/>
          <w:sz w:val="26"/>
          <w:szCs w:val="26"/>
          <w:lang w:eastAsia="ru-RU"/>
        </w:rPr>
        <w:t>).</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 xml:space="preserve">Установление нормативов накопления ТКО с 2022 года возложено на Департамент промышленности Ханты-Мансийского автономного округа – Югры», официальный сайт – </w:t>
      </w:r>
      <w:hyperlink r:id="rId9" w:history="1">
        <w:r w:rsidRPr="00C948EA">
          <w:rPr>
            <w:rFonts w:ascii="Times New Roman" w:eastAsia="Times New Roman" w:hAnsi="Times New Roman" w:cs="Times New Roman"/>
            <w:color w:val="0000FF"/>
            <w:sz w:val="26"/>
            <w:szCs w:val="26"/>
            <w:u w:val="single"/>
            <w:lang w:eastAsia="ru-RU"/>
          </w:rPr>
          <w:t>https://depprom.admhmao.ru/</w:t>
        </w:r>
      </w:hyperlink>
      <w:r w:rsidRPr="00C948EA">
        <w:rPr>
          <w:rFonts w:ascii="Times New Roman" w:eastAsia="Times New Roman" w:hAnsi="Times New Roman" w:cs="Times New Roman"/>
          <w:sz w:val="26"/>
          <w:szCs w:val="26"/>
          <w:lang w:eastAsia="ru-RU"/>
        </w:rPr>
        <w:t xml:space="preserve">. </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 xml:space="preserve">Для соблюдения установленных предельных индексов изменения платы граждан, ежегодно органами местного самоуправления муниципальных образований по отдельным коммунальным услугам установлен уровень платы для населения ниже экономически обоснованных тарифов, утвержденных РСТ Югры. На 2022 год соответствующие нормативные правовые акты о снижении уровня платы приняты для потребителей услуг на территории муниципальных образований: г. </w:t>
      </w:r>
      <w:proofErr w:type="spellStart"/>
      <w:r w:rsidRPr="00C948EA">
        <w:rPr>
          <w:rFonts w:ascii="Times New Roman" w:eastAsia="Times New Roman" w:hAnsi="Times New Roman" w:cs="Times New Roman"/>
          <w:sz w:val="26"/>
          <w:szCs w:val="26"/>
          <w:lang w:eastAsia="ru-RU"/>
        </w:rPr>
        <w:t>Нягань</w:t>
      </w:r>
      <w:proofErr w:type="spellEnd"/>
      <w:r w:rsidRPr="00C948EA">
        <w:rPr>
          <w:rFonts w:ascii="Times New Roman" w:eastAsia="Times New Roman" w:hAnsi="Times New Roman" w:cs="Times New Roman"/>
          <w:sz w:val="26"/>
          <w:szCs w:val="26"/>
          <w:lang w:eastAsia="ru-RU"/>
        </w:rPr>
        <w:t xml:space="preserve">, г. Сургут; Белоярского, Березовского, </w:t>
      </w:r>
      <w:proofErr w:type="spellStart"/>
      <w:r w:rsidRPr="00C948EA">
        <w:rPr>
          <w:rFonts w:ascii="Times New Roman" w:eastAsia="Times New Roman" w:hAnsi="Times New Roman" w:cs="Times New Roman"/>
          <w:sz w:val="26"/>
          <w:szCs w:val="26"/>
          <w:lang w:eastAsia="ru-RU"/>
        </w:rPr>
        <w:t>Кондинского</w:t>
      </w:r>
      <w:proofErr w:type="spellEnd"/>
      <w:r w:rsidRPr="00C948EA">
        <w:rPr>
          <w:rFonts w:ascii="Times New Roman" w:eastAsia="Times New Roman" w:hAnsi="Times New Roman" w:cs="Times New Roman"/>
          <w:sz w:val="26"/>
          <w:szCs w:val="26"/>
          <w:lang w:eastAsia="ru-RU"/>
        </w:rPr>
        <w:t xml:space="preserve">, </w:t>
      </w:r>
      <w:proofErr w:type="spellStart"/>
      <w:r w:rsidRPr="00C948EA">
        <w:rPr>
          <w:rFonts w:ascii="Times New Roman" w:eastAsia="Times New Roman" w:hAnsi="Times New Roman" w:cs="Times New Roman"/>
          <w:sz w:val="26"/>
          <w:szCs w:val="26"/>
          <w:lang w:eastAsia="ru-RU"/>
        </w:rPr>
        <w:t>Нижневартовского</w:t>
      </w:r>
      <w:proofErr w:type="spellEnd"/>
      <w:r w:rsidRPr="00C948EA">
        <w:rPr>
          <w:rFonts w:ascii="Times New Roman" w:eastAsia="Times New Roman" w:hAnsi="Times New Roman" w:cs="Times New Roman"/>
          <w:sz w:val="26"/>
          <w:szCs w:val="26"/>
          <w:lang w:eastAsia="ru-RU"/>
        </w:rPr>
        <w:t xml:space="preserve">, Октябрьского, Советского, Сургутского и Ханты-Мансийского районов.  </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общественного обсуждения проектов нормативных правовых актов                     РСТ Югры, касающихся тарифов, на официальном сайте РСТ Югры (www.rst.admhmao.ru) в разделе «Документы», подразделе «Общественная экспертиза», а также на интерактивном сервисе «Общественная экспертиза» (</w:t>
      </w:r>
      <w:hyperlink r:id="rId10" w:history="1">
        <w:r w:rsidRPr="00C948EA">
          <w:rPr>
            <w:rFonts w:ascii="Times New Roman" w:eastAsia="Times New Roman" w:hAnsi="Times New Roman" w:cs="Times New Roman"/>
            <w:color w:val="0000FF"/>
            <w:sz w:val="26"/>
            <w:szCs w:val="26"/>
            <w:u w:val="single"/>
            <w:lang w:eastAsia="ru-RU"/>
          </w:rPr>
          <w:t>www.admhmao.ru/pub-exp-docs</w:t>
        </w:r>
      </w:hyperlink>
      <w:r w:rsidRPr="00C948EA">
        <w:rPr>
          <w:rFonts w:ascii="Times New Roman" w:eastAsia="Times New Roman" w:hAnsi="Times New Roman" w:cs="Times New Roman"/>
          <w:sz w:val="26"/>
          <w:szCs w:val="26"/>
          <w:lang w:eastAsia="ru-RU"/>
        </w:rPr>
        <w:t>);</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участия представителей общественности, прокуратуры и федеральной антимонопольной службы на заседаниях правления РСТ Югры при рассмотрении вопросов, касающихся тарифов на коммунальные услуги;</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рассмотрения на заседании Правительства Ханты-Мансийского автономного округа – Югры с участием глав и исполнительных органов муниципальных образований, представителей общественности, в том числе муниципальных образований плана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Нарушение законодательства Российской Федерации в области государственного регулирования цен (тарифов), является административным правонарушением, предусмотренным ч. 1 ст. 14.6 «Кодекса Российской Федерации об административных правонарушениях», и влечет за собой наказание в виде административного штрафа.</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 xml:space="preserve">В целях недопущения необоснованного роста платежей граждан за коммунальные услуги и услуги, касающиеся обслуживания жилищного фонда, в автономном округе принято распоряжение Правительства Ханты-Мансийского автономного округа – Югры от 03.12.2021 № 666-рп «Об одобрении предельных (максимальных) индексов изменения размера вносимой гражданами платы за коммунальные услуги в муниципальных образованиях Ханты-Мансийского автономного округа – Югры на 2022-2023 годы и утверждении плана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2022 год» </w:t>
      </w:r>
      <w:hyperlink r:id="rId11" w:history="1">
        <w:r w:rsidRPr="00C948EA">
          <w:rPr>
            <w:rFonts w:ascii="Times New Roman" w:eastAsia="Times New Roman" w:hAnsi="Times New Roman" w:cs="Times New Roman"/>
            <w:color w:val="0000FF"/>
            <w:sz w:val="26"/>
            <w:szCs w:val="26"/>
            <w:u w:val="single"/>
            <w:lang w:eastAsia="ru-RU"/>
          </w:rPr>
          <w:t>https://admhmao.ru/dokumenty/proekty-pravitelstva/documents.php?sid=89084&amp;bid=740&amp;pid=&amp;eid=6497060</w:t>
        </w:r>
      </w:hyperlink>
      <w:r w:rsidRPr="00C948EA">
        <w:rPr>
          <w:rFonts w:ascii="Times New Roman" w:eastAsia="Times New Roman" w:hAnsi="Times New Roman" w:cs="Times New Roman"/>
          <w:sz w:val="26"/>
          <w:szCs w:val="26"/>
          <w:lang w:eastAsia="ru-RU"/>
        </w:rPr>
        <w:t>), которым утвержден План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2022 год (далее – план).</w:t>
      </w:r>
    </w:p>
    <w:p w:rsidR="00C948EA" w:rsidRPr="00C948EA" w:rsidRDefault="00C948EA" w:rsidP="00C948EA">
      <w:pPr>
        <w:spacing w:after="0" w:line="276" w:lineRule="auto"/>
        <w:ind w:firstLine="567"/>
        <w:jc w:val="both"/>
        <w:rPr>
          <w:rFonts w:ascii="Times New Roman" w:eastAsia="Times New Roman" w:hAnsi="Times New Roman" w:cs="Times New Roman"/>
          <w:sz w:val="26"/>
          <w:szCs w:val="26"/>
          <w:lang w:eastAsia="ru-RU"/>
        </w:rPr>
      </w:pPr>
      <w:r w:rsidRPr="00C948EA">
        <w:rPr>
          <w:rFonts w:ascii="Times New Roman" w:eastAsia="Times New Roman" w:hAnsi="Times New Roman" w:cs="Times New Roman"/>
          <w:sz w:val="26"/>
          <w:szCs w:val="26"/>
          <w:lang w:eastAsia="ru-RU"/>
        </w:rPr>
        <w:t>Во исполнение указанного плана РСТ Югры осуществляет мониторинг применения предельных (максимальных) индексов изменения размера вносимой гражданами платы за коммунальные услуги в муниципальных образованиях автономного округа, результаты которого размещаются на официальном сайте РСТ Югры (www.rst.admhmao.ru) в разделе «Для граждан», подразделе «Плата граждан за коммунальные услуги», блоке «Мониторинг изменения платы граждан за коммунальные услуги» (</w:t>
      </w:r>
      <w:hyperlink r:id="rId12" w:history="1">
        <w:r w:rsidRPr="00C948EA">
          <w:rPr>
            <w:rFonts w:ascii="Times New Roman" w:eastAsia="Times New Roman" w:hAnsi="Times New Roman" w:cs="Times New Roman"/>
            <w:color w:val="0000FF"/>
            <w:sz w:val="26"/>
            <w:szCs w:val="26"/>
            <w:u w:val="single"/>
            <w:lang w:eastAsia="ru-RU"/>
          </w:rPr>
          <w:t>https://rst.admhmao.ru/dlya-grazhdan/</w:t>
        </w:r>
      </w:hyperlink>
      <w:r w:rsidRPr="00C948EA">
        <w:rPr>
          <w:rFonts w:ascii="Times New Roman" w:eastAsia="Times New Roman" w:hAnsi="Times New Roman" w:cs="Times New Roman"/>
          <w:sz w:val="26"/>
          <w:szCs w:val="26"/>
          <w:lang w:eastAsia="ru-RU"/>
        </w:rPr>
        <w:t>).</w:t>
      </w:r>
    </w:p>
    <w:p w:rsidR="00C948EA" w:rsidRPr="00C948EA" w:rsidRDefault="00C948EA" w:rsidP="00C948EA">
      <w:pPr>
        <w:spacing w:after="0" w:line="276" w:lineRule="auto"/>
        <w:ind w:firstLine="567"/>
        <w:jc w:val="both"/>
        <w:rPr>
          <w:rFonts w:ascii="Times New Roman" w:eastAsia="Calibri" w:hAnsi="Times New Roman" w:cs="Times New Roman"/>
          <w:sz w:val="26"/>
          <w:szCs w:val="26"/>
          <w:lang w:eastAsia="ru-RU"/>
        </w:rPr>
      </w:pPr>
      <w:r w:rsidRPr="00C948EA">
        <w:rPr>
          <w:rFonts w:ascii="Times New Roman" w:eastAsia="Calibri" w:hAnsi="Times New Roman" w:cs="Times New Roman"/>
          <w:sz w:val="26"/>
          <w:szCs w:val="26"/>
          <w:lang w:eastAsia="ru-RU"/>
        </w:rPr>
        <w:t>Кроме того, на официальном сайте РСТ Югры (www.rst.admhmao.ru), размещен информационный инструмент, позволяющий гражданам обеспечить онлайн – проверку соответствия роста размера платы за коммунальные услуги установленным ограничениям (</w:t>
      </w:r>
      <w:hyperlink r:id="rId13" w:history="1">
        <w:r w:rsidRPr="00C948EA">
          <w:rPr>
            <w:rFonts w:ascii="Times New Roman" w:eastAsia="Calibri" w:hAnsi="Times New Roman" w:cs="Times New Roman"/>
            <w:color w:val="0000FF"/>
            <w:sz w:val="26"/>
            <w:szCs w:val="26"/>
            <w:u w:val="single"/>
            <w:lang w:eastAsia="ru-RU"/>
          </w:rPr>
          <w:t>http://eias.fas.gov.ru/calc_ku/map/</w:t>
        </w:r>
      </w:hyperlink>
      <w:r w:rsidRPr="00C948EA">
        <w:rPr>
          <w:rFonts w:ascii="Times New Roman" w:eastAsia="Calibri" w:hAnsi="Times New Roman" w:cs="Times New Roman"/>
          <w:sz w:val="26"/>
          <w:szCs w:val="26"/>
          <w:lang w:eastAsia="ru-RU"/>
        </w:rPr>
        <w:t>).</w:t>
      </w:r>
    </w:p>
    <w:p w:rsidR="007370F4" w:rsidRDefault="007370F4"/>
    <w:sectPr w:rsidR="007370F4" w:rsidSect="00FB329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DB"/>
    <w:rsid w:val="007370F4"/>
    <w:rsid w:val="00AB45DB"/>
    <w:rsid w:val="00C948EA"/>
    <w:rsid w:val="00FB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FC602-7D08-4CD9-990F-80186F47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jkke.admhmao.ru/dokumenty/prik/%20" TargetMode="External"/><Relationship Id="rId13" Type="http://schemas.openxmlformats.org/officeDocument/2006/relationships/hyperlink" Target="http://eias.fas.gov.ru/calc_ku/map/" TargetMode="External"/><Relationship Id="rId3" Type="http://schemas.openxmlformats.org/officeDocument/2006/relationships/webSettings" Target="webSettings.xml"/><Relationship Id="rId7" Type="http://schemas.openxmlformats.org/officeDocument/2006/relationships/hyperlink" Target="http://www.depjkke.admhmao.ru" TargetMode="External"/><Relationship Id="rId12" Type="http://schemas.openxmlformats.org/officeDocument/2006/relationships/hyperlink" Target="https://rst.admhmao.ru/dlya-grazh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st.admhmao.ru/raskrytie-informatsii/" TargetMode="External"/><Relationship Id="rId11" Type="http://schemas.openxmlformats.org/officeDocument/2006/relationships/hyperlink" Target="https://admhmao.ru/dokumenty/proekty-pravitelstva/documents.php?sid=89084&amp;bid=740&amp;pid=&amp;eid=6497060" TargetMode="External"/><Relationship Id="rId5" Type="http://schemas.openxmlformats.org/officeDocument/2006/relationships/hyperlink" Target="http://bptr.eias.admhmao.ru/?reg=RU.5.86" TargetMode="External"/><Relationship Id="rId15" Type="http://schemas.openxmlformats.org/officeDocument/2006/relationships/theme" Target="theme/theme1.xml"/><Relationship Id="rId10" Type="http://schemas.openxmlformats.org/officeDocument/2006/relationships/hyperlink" Target="http://www.admhmao.ru/pub-exp-docs" TargetMode="External"/><Relationship Id="rId4" Type="http://schemas.openxmlformats.org/officeDocument/2006/relationships/hyperlink" Target="http://www.jsn.admhmao.ru/" TargetMode="External"/><Relationship Id="rId9" Type="http://schemas.openxmlformats.org/officeDocument/2006/relationships/hyperlink" Target="https://depprom.admhm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Лисняк Анна Федоровна</dc:creator>
  <cp:keywords/>
  <dc:description/>
  <cp:lastModifiedBy>Лисняк Анна Федоровна</cp:lastModifiedBy>
  <cp:revision>2</cp:revision>
  <dcterms:created xsi:type="dcterms:W3CDTF">2022-07-18T06:11:00Z</dcterms:created>
  <dcterms:modified xsi:type="dcterms:W3CDTF">2022-07-18T06:12:00Z</dcterms:modified>
</cp:coreProperties>
</file>