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E27F" w14:textId="77777777" w:rsidR="0019593D" w:rsidRDefault="0019593D" w:rsidP="0019593D">
      <w:pPr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определению легальности алкогольной продукции</w:t>
      </w:r>
    </w:p>
    <w:p w14:paraId="5DEEE1E6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5D2480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хозяйствующие субъекты, стремясь увеличить свой доход за счет продаж поддельной алкогольной продукции. </w:t>
      </w:r>
    </w:p>
    <w:p w14:paraId="004E0437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0470EB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 Вам быть крайне внимательными и осторожными при приобретении алкогольной продукции! </w:t>
      </w:r>
    </w:p>
    <w:p w14:paraId="616CD763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8FEE66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Где можно приобретать алкоголь? </w:t>
      </w:r>
    </w:p>
    <w:p w14:paraId="57B97514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Продавать крепкий алкоголь могут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частные лица. Слабоалкогольные напитки – пиво и пивные напитки, сидр,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медовуху могут продавать и юридические лица, и индивидуальные предприниматели. </w:t>
      </w:r>
    </w:p>
    <w:p w14:paraId="00CD58AF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Покупать алкоголь (за исключением слабоалкогольных напитков) следует только в торговых объектах, имеющих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лицензию на розничную продажу алкогольной продукции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лицензии должна располагаться на видном месте в «Уголке потребителя». Реестр действующих лицензий с адресами обособленных подразделений размещен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Депэкономики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Югры: </w:t>
      </w:r>
      <w:hyperlink r:id="rId4" w:history="1">
        <w:r>
          <w:rPr>
            <w:rStyle w:val="a3"/>
            <w:rFonts w:ascii="Arial" w:eastAsia="Times New Roman" w:hAnsi="Arial" w:cs="Arial"/>
            <w:color w:val="008ACF"/>
            <w:sz w:val="24"/>
            <w:szCs w:val="24"/>
            <w:u w:val="none"/>
            <w:lang w:eastAsia="ru-RU"/>
          </w:rPr>
          <w:t>www.depeconom.admhmao.ru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 вкладке «Лицензирование», раздел «Реестр лицензий». </w:t>
      </w:r>
    </w:p>
    <w:p w14:paraId="60CFF1F0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продаже напитка вместе с бутылкой требуйте выдать чек, на котором должен находиться штриховой код (QR-код) и ссылка на информационный портал ФНС для проверки факта легальности продажи.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потребителю такой чек. </w:t>
      </w:r>
    </w:p>
    <w:p w14:paraId="24815F27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2C2DBE" w14:textId="77777777" w:rsidR="0019593D" w:rsidRDefault="0019593D" w:rsidP="0019593D">
      <w:pPr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Любая торговля спиртным с рук, с доставкой или через интернет-магазин является незаконной!</w:t>
      </w:r>
    </w:p>
    <w:p w14:paraId="43E38BF1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7C860E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подделки, при выявлении которых следует воздержаться от приобретения алкогольной продукции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32F70F9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Внешний вид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E0DC88B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перекосов, информация об объеме, нанесенная на этикетку, должна совпадать с реальным объемом тары. Бутылка должна быть плотно закрыта, при тряске алкоголь не должен вытекать из бутылки. </w:t>
      </w:r>
    </w:p>
    <w:p w14:paraId="41D325EF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осадка в бутылке не допускается (за исключением случаев, когда об этом специально указано на этикетке алкогольной продукции, например, в вине). </w:t>
      </w:r>
    </w:p>
    <w:p w14:paraId="5C630675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Наличие федеральных специальных или акцизных марок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DFB9F07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Вся алкогольная продукция, произведенная на территории Российской Федерации, оклеивается федеральными специальными марками (далее – ФСМ), а импортная алкогольная продукция оклеивается марками акцизного сбора (далее – АМ). Такая маркировка, подтверждает уплату акцизного сбора с каждой бутылки произведенной алкогольной продукции. </w:t>
      </w:r>
    </w:p>
    <w:p w14:paraId="1910B84C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предприятия-изготовителя. </w:t>
      </w:r>
    </w:p>
    <w:p w14:paraId="317AEC8A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Проверить подлинность ФСМ и АМ можно на официальном сайте Федеральной службы по регулированию алкогольного рынка: </w:t>
      </w:r>
      <w:hyperlink r:id="rId5" w:history="1">
        <w:r>
          <w:rPr>
            <w:rStyle w:val="a3"/>
            <w:rFonts w:ascii="Arial" w:eastAsia="Times New Roman" w:hAnsi="Arial" w:cs="Arial"/>
            <w:color w:val="008ACF"/>
            <w:sz w:val="24"/>
            <w:szCs w:val="24"/>
            <w:u w:val="none"/>
            <w:lang w:eastAsia="ru-RU"/>
          </w:rPr>
          <w:t>http://fsrar.ru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Вкладка «Выявления и пресечение», раздел «Единый социальный портал алкогольного рынка». Тут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потребуется ввести серию и номер марки, что поможет в установлении ее подлинности. </w:t>
      </w:r>
    </w:p>
    <w:p w14:paraId="53D1350F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непосредственной проверки марок по номеру на указанном ресурсе имеются образцы и описания защитного комплекса ФСМ и АМ. </w:t>
      </w:r>
    </w:p>
    <w:p w14:paraId="1BED72DE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Алкогольную продукцию, не маркированную ФСМ или АМ приобретать ни в коем случае нельзя! </w:t>
      </w:r>
    </w:p>
    <w:p w14:paraId="7F5C7022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Стоимость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846BF1E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Низкая стоимость является одним из самых ключевых признаков нелегальности алкогольной продукции. Минимальная стоимость на алкогольную продукцию крепостью свыше 28 % установлена приказом Министерства финансов РФ от 11.05.2016 г. № 58н. Так, например: </w:t>
      </w:r>
    </w:p>
    <w:p w14:paraId="6D1E91A0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цена на водку, ликероводочную и другую алкогольную продукцию, крепостью 40 % должна составлять не менее 190 руб. за 0,5 л.; </w:t>
      </w:r>
    </w:p>
    <w:p w14:paraId="48C59C03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кальвадосного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вискового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дистиллятов, за исключением коньяка, - 293 рубля за 0,5 л.; </w:t>
      </w:r>
    </w:p>
    <w:p w14:paraId="5FFF06B7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коньяк - 322 рублей за 0,5 л. </w:t>
      </w:r>
    </w:p>
    <w:p w14:paraId="55B17C56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Цены, не ниже которых осуществляются розничная продажа алкогольной продукции крепостью свыше 28 процентов, разлитой в потребительскую тару иной емкости, рассчитываются пропорционально ценам, установленным за 0,5 л. (за исключением водки, разлитой в потребительскую тару объемом свыше 0,375 до 0,5 литра, цена которой равна цене водки, разлитой в потребительскую тару емкостью 0,5 литра). </w:t>
      </w:r>
    </w:p>
    <w:p w14:paraId="14FBD1A0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фактах реализации алкогольной продукции не маркированной ФСМ или АМ, а также с признаками поддельной маркировки, рекомендовано незамедлительно сообщать в органы внутренних дел (полицию), Управление Федеральной службы по надзору в сфере защиты прав потребителей и благополучия человека по ХМАО – Югре, а также в Департамент экономического развития ХМАО – Югры. </w:t>
      </w:r>
    </w:p>
    <w:p w14:paraId="1BA5AD8F" w14:textId="77777777" w:rsidR="0019593D" w:rsidRDefault="0019593D" w:rsidP="0019593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0016E6" w14:textId="77777777" w:rsidR="0019593D" w:rsidRDefault="0019593D" w:rsidP="0019593D">
      <w:pPr>
        <w:spacing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спиртосодержащей продукции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47B4821" w14:textId="77777777" w:rsidR="0019593D" w:rsidRDefault="0019593D" w:rsidP="0019593D">
      <w:pPr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Спиртосодержащая пищевая продукция не является алкогольной продукцией и, как правило, не реализуется в магазинах розничной торговли.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Спиртосодержащая непищевая продукция - 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продукции.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В соответствии с пунктом 1 постановления Главного государственного санитарного врача Российской Федерации от 23.12.2016 г. № 195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стеклоомывающих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жидкостей) приостановлена на срок 30 суток.</w:t>
      </w:r>
    </w:p>
    <w:p w14:paraId="6D9C54E5" w14:textId="77777777" w:rsidR="00065490" w:rsidRDefault="00065490">
      <w:bookmarkStart w:id="0" w:name="_GoBack"/>
      <w:bookmarkEnd w:id="0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7C"/>
    <w:rsid w:val="00065490"/>
    <w:rsid w:val="0019593D"/>
    <w:rsid w:val="007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4E68-CADD-4936-AD37-6B89C9B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rar.ru/" TargetMode="External"/><Relationship Id="rId4" Type="http://schemas.openxmlformats.org/officeDocument/2006/relationships/hyperlink" Target="http://www.depecon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2023-01-20T11:05:00Z</dcterms:created>
  <dcterms:modified xsi:type="dcterms:W3CDTF">2023-01-20T11:06:00Z</dcterms:modified>
</cp:coreProperties>
</file>