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474" w:rsidRDefault="0056147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561474" w:rsidRDefault="00561474">
      <w:pPr>
        <w:pStyle w:val="ConsPlusNormal"/>
        <w:jc w:val="both"/>
        <w:outlineLvl w:val="0"/>
      </w:pPr>
    </w:p>
    <w:p w:rsidR="00561474" w:rsidRDefault="00561474">
      <w:pPr>
        <w:pStyle w:val="ConsPlusTitle"/>
        <w:jc w:val="center"/>
      </w:pPr>
      <w:r>
        <w:t>ПРАВИТЕЛЬСТВО ХАНТЫ-МАНСИЙСКОГО АВТОНОМНОГО ОКРУГА - ЮГРЫ</w:t>
      </w:r>
    </w:p>
    <w:p w:rsidR="00561474" w:rsidRDefault="00561474">
      <w:pPr>
        <w:pStyle w:val="ConsPlusTitle"/>
        <w:jc w:val="center"/>
      </w:pPr>
    </w:p>
    <w:p w:rsidR="00561474" w:rsidRDefault="00561474">
      <w:pPr>
        <w:pStyle w:val="ConsPlusTitle"/>
        <w:jc w:val="center"/>
      </w:pPr>
      <w:r>
        <w:t>ПОСТАНОВЛЕНИЕ</w:t>
      </w:r>
    </w:p>
    <w:p w:rsidR="00561474" w:rsidRDefault="00561474">
      <w:pPr>
        <w:pStyle w:val="ConsPlusTitle"/>
        <w:jc w:val="center"/>
      </w:pPr>
      <w:r>
        <w:t>от 30 ноября 2018 г. N 448-п</w:t>
      </w:r>
    </w:p>
    <w:p w:rsidR="00561474" w:rsidRDefault="00561474">
      <w:pPr>
        <w:pStyle w:val="ConsPlusTitle"/>
        <w:jc w:val="both"/>
      </w:pPr>
    </w:p>
    <w:p w:rsidR="00561474" w:rsidRDefault="00561474">
      <w:pPr>
        <w:pStyle w:val="ConsPlusTitle"/>
        <w:jc w:val="center"/>
      </w:pPr>
      <w:r>
        <w:t>О ВНЕСЕНИИ ИЗМЕНЕНИЯ В ПОСТАНОВЛЕНИЕ ПРАВИТЕЛЬСТВА</w:t>
      </w:r>
    </w:p>
    <w:p w:rsidR="00561474" w:rsidRDefault="00561474">
      <w:pPr>
        <w:pStyle w:val="ConsPlusTitle"/>
        <w:jc w:val="center"/>
      </w:pPr>
      <w:r>
        <w:t>ХАНТЫ-МАНСИЙСКОГО АВТОНОМНОГО ОКРУГА - ЮГРЫ ОТ 2 ФЕВРАЛЯ</w:t>
      </w:r>
    </w:p>
    <w:p w:rsidR="00561474" w:rsidRDefault="00561474">
      <w:pPr>
        <w:pStyle w:val="ConsPlusTitle"/>
        <w:jc w:val="center"/>
      </w:pPr>
      <w:r>
        <w:t>2018 ГОДА N 24-П "О НОРМАТИВАХ ПОТРЕБЛЕНИЯ КОММУНАЛЬНЫХ</w:t>
      </w:r>
    </w:p>
    <w:p w:rsidR="00561474" w:rsidRDefault="00561474">
      <w:pPr>
        <w:pStyle w:val="ConsPlusTitle"/>
        <w:jc w:val="center"/>
      </w:pPr>
      <w:r>
        <w:t>УСЛУГ И НОРМАТИВАХ ПОТРЕБЛЕНИЯ КОММУНАЛЬНЫХ РЕСУРСОВ</w:t>
      </w:r>
    </w:p>
    <w:p w:rsidR="00561474" w:rsidRDefault="00561474">
      <w:pPr>
        <w:pStyle w:val="ConsPlusTitle"/>
        <w:jc w:val="center"/>
      </w:pPr>
      <w:r>
        <w:t>ПО ЭЛЕКТРОСНАБЖЕНИЮ ПРИ ОТСУТСТВИИ ПРИБОРОВ УЧЕТА В ЦЕЛЯХ</w:t>
      </w:r>
    </w:p>
    <w:p w:rsidR="00561474" w:rsidRDefault="00561474">
      <w:pPr>
        <w:pStyle w:val="ConsPlusTitle"/>
        <w:jc w:val="center"/>
      </w:pPr>
      <w:r>
        <w:t>СОДЕРЖАНИЯ ОБЩЕГО ИМУЩЕСТВА В МНОГОКВАРТИРНЫХ ДОМАХ</w:t>
      </w:r>
    </w:p>
    <w:p w:rsidR="00561474" w:rsidRDefault="00561474">
      <w:pPr>
        <w:pStyle w:val="ConsPlusTitle"/>
        <w:jc w:val="center"/>
      </w:pPr>
      <w:r>
        <w:t>В ХАНТЫ-МАНСИЙСКОМ АВТОНОМНОМ ОКРУГЕ - ЮГРЕ И ПРИЗНАНИИ</w:t>
      </w:r>
    </w:p>
    <w:p w:rsidR="00561474" w:rsidRDefault="00561474">
      <w:pPr>
        <w:pStyle w:val="ConsPlusTitle"/>
        <w:jc w:val="center"/>
      </w:pPr>
      <w:r>
        <w:t>УТРАТИВШИМИ СИЛУ НЕКОТОРЫХ ПОСТАНОВЛЕНИЙ ПРАВИТЕЛЬСТВА</w:t>
      </w:r>
    </w:p>
    <w:p w:rsidR="00561474" w:rsidRDefault="00561474">
      <w:pPr>
        <w:pStyle w:val="ConsPlusTitle"/>
        <w:jc w:val="center"/>
      </w:pPr>
      <w:r>
        <w:t>ХАНТЫ-МАНСИЙСКОГО АВТОНОМНОГО ОКРУГА - ЮГРЫ"</w:t>
      </w:r>
    </w:p>
    <w:p w:rsidR="00561474" w:rsidRDefault="00561474">
      <w:pPr>
        <w:pStyle w:val="ConsPlusNormal"/>
        <w:jc w:val="both"/>
      </w:pPr>
    </w:p>
    <w:p w:rsidR="00561474" w:rsidRDefault="0056147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157</w:t>
        </w:r>
      </w:hyperlink>
      <w:r>
        <w:t xml:space="preserve"> Жилищного кодекса Российской Федерации, </w:t>
      </w:r>
      <w:hyperlink r:id="rId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мая 2006 года N 306 "Об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доме",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Ханты-Мансийского автономного округа - Югры от 8 декабря 2006 года N 284-п "Об уполномоченном органе по определению нормативов потребления коммунальных услуг по электроснабжению при отсутствии приборов учета", учитывая предписание Службы жилищного и строительного надзора Ханты-Мансийского автономного округа - Югры от 23 марта 2018 года N ЖН-36/2018, решения Общественного совета Кондинского района по вопросам жилищно-коммунального хозяйства (протокол заседания от 10 сентября 2018 года N 7), Общественного совета по вопросам жилищно-коммунального хозяйства при Главе города Ханты-Мансийска (протокол заседания от 10 сентября 2018 года), Общественного совета при Администрации города Нягани по вопросам защиты и обеспечения прав граждан при предоставлении жилищно-коммунальных услуг и оказанию содействия уполномоченным органам в осуществлении контроля за выполнением организациями коммунального комплекса своих обязательств (протокол заседания от 12 сентября 2018 года N 42), Общественного совета при администрации города Покачи по вопросам жилищно-коммунального хозяйства (протокол заседания от 12 сентября 2018 года), Общественного совета при Администрации города Когалыма по осуществлению контроля за выполнением организациями жилищно-коммунального комплекса своих обязательств (протокол заседания от 14 сентября 2018 года N 7), Общественного совета городского округа города Мегиона по вопросам защиты и обеспечения прав граждан при предоставлении жилищно-коммунальных услуг и оказанию содействия уполномоченным органам в осуществлении контроля за выполнением организациями коммунального комплекса своих обязательств (протокол заседания от 14 сентября 2018 года N 2), Общественного совета при администрации Нижневартовского района по вопросам жилищно-коммунального хозяйства (протокол заседания от 14 сентября 2018 года), Общественного совета по вопросам жилищно-коммунального хозяйства муниципального образования городской округ город Пыть-Ях (протокол заседания от 14 сентября 2018 года N 29), Общественного совета по вопросам жилищно-коммунального хозяйства Октябрьского района (протокол заседания от 14 сентября 2018 года), Общественного совета города Нижневартовска по вопросам жилищно-коммунального хозяйства (протокол заседания от 17 сентября 2018 года N 6), Общественного совета по вопросам жилищно-коммунального хозяйства и дорожной деятельности Нефтеюганского района (протокол заседания от 17 сентября 2018 года N 5), Общественного совета по вопросам жилищно-коммунального хозяйства муниципального образования городской округ город Лангепас (протокол заседания от 17 сентября 2018 года N 12), Общественного совета по вопросам жилищно-коммунального хозяйства администрации Сургутского района (протокол заседания от 17 сентября 2018 года), Общественного </w:t>
      </w:r>
      <w:r>
        <w:lastRenderedPageBreak/>
        <w:t>совета при главе города Югорска по проблемам жилищно-коммунального хозяйства (протокол заседания от 18 сентября 2018 года N 30), Общественного совета по вопросам жилищно-коммунального хозяйства города Урая (протокол заседания от 19 сентября 2018 года N 8), Общественного совета города Радужный (протокол заседания от 20 сентября 2018 года N 26), Общественного Совета при администрации Березовского района по вопросам жилищно-коммунального хозяйства (протокол заседания от 21 сентября 2018 года N 7), Общественного совета по вопросам жилищно-коммунального хозяйства при администрации Ханты-Мансийского района (протокол заседания от 25 сентября 2018 года N 35), Общественного совета при Департаменте жилищно-коммунального комплекса и энергетики Ханты-Мансийского автономного округа - Югры (протокол заседания от 15 октября 2018 года N 5), Правительство Ханты-Мансийского автономного округа - Югры постановляет:</w:t>
      </w:r>
    </w:p>
    <w:p w:rsidR="00561474" w:rsidRDefault="00561474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8" w:history="1">
        <w:r>
          <w:rPr>
            <w:color w:val="0000FF"/>
          </w:rPr>
          <w:t>постановление</w:t>
        </w:r>
      </w:hyperlink>
      <w:r>
        <w:t xml:space="preserve"> Правительства Ханты-Мансийского автономного округа - Югры от 2 февраля 2018 года N 24-п "О нормативах потребления коммунальных услуг и нормативах потребления коммунальных ресурсов по электроснабжению при отсутствии приборов учета в целях содержания общего имущества в многоквартирных домах в Ханты-Мансийском автономном округе - Югре и признании утратившими силу некоторых постановлений Правительства Ханты-Мансийского автономного округа - Югры" изменение, изложив </w:t>
      </w:r>
      <w:hyperlink r:id="rId9" w:history="1">
        <w:r>
          <w:rPr>
            <w:color w:val="0000FF"/>
          </w:rPr>
          <w:t>приложение 4</w:t>
        </w:r>
      </w:hyperlink>
      <w:r>
        <w:t xml:space="preserve"> в следующей редакции:</w:t>
      </w:r>
    </w:p>
    <w:p w:rsidR="00561474" w:rsidRDefault="00561474">
      <w:pPr>
        <w:pStyle w:val="ConsPlusNormal"/>
        <w:spacing w:before="220"/>
        <w:jc w:val="right"/>
      </w:pPr>
      <w:r>
        <w:t>"Приложение 4</w:t>
      </w:r>
    </w:p>
    <w:p w:rsidR="00561474" w:rsidRDefault="00561474">
      <w:pPr>
        <w:pStyle w:val="ConsPlusNormal"/>
        <w:jc w:val="right"/>
      </w:pPr>
      <w:r>
        <w:t>к постановлению</w:t>
      </w:r>
    </w:p>
    <w:p w:rsidR="00561474" w:rsidRDefault="00561474">
      <w:pPr>
        <w:pStyle w:val="ConsPlusNormal"/>
        <w:jc w:val="right"/>
      </w:pPr>
      <w:r>
        <w:t>Правительства Ханты-Мансийского</w:t>
      </w:r>
    </w:p>
    <w:p w:rsidR="00561474" w:rsidRDefault="00561474">
      <w:pPr>
        <w:pStyle w:val="ConsPlusNormal"/>
        <w:jc w:val="right"/>
      </w:pPr>
      <w:r>
        <w:t>автономного округа - Югры</w:t>
      </w:r>
    </w:p>
    <w:p w:rsidR="00561474" w:rsidRDefault="00561474">
      <w:pPr>
        <w:pStyle w:val="ConsPlusNormal"/>
        <w:jc w:val="right"/>
      </w:pPr>
      <w:r>
        <w:t>от 2 февраля 2018 года N 24-п</w:t>
      </w:r>
    </w:p>
    <w:p w:rsidR="00561474" w:rsidRDefault="00561474">
      <w:pPr>
        <w:pStyle w:val="ConsPlusNormal"/>
        <w:jc w:val="both"/>
      </w:pPr>
    </w:p>
    <w:p w:rsidR="00561474" w:rsidRDefault="00561474">
      <w:pPr>
        <w:pStyle w:val="ConsPlusNormal"/>
        <w:jc w:val="center"/>
      </w:pPr>
      <w:r>
        <w:t>НОРМАТИВЫ</w:t>
      </w:r>
    </w:p>
    <w:p w:rsidR="00561474" w:rsidRDefault="00561474">
      <w:pPr>
        <w:pStyle w:val="ConsPlusNormal"/>
        <w:jc w:val="center"/>
      </w:pPr>
      <w:r>
        <w:t>ПОТРЕБЛЕНИЯ В ХАНТЫ-МАНСИЙСКОМ АВТОНОМНОМ ОКРУГЕ - ЮГРЕ</w:t>
      </w:r>
    </w:p>
    <w:p w:rsidR="00561474" w:rsidRDefault="00561474">
      <w:pPr>
        <w:pStyle w:val="ConsPlusNormal"/>
        <w:jc w:val="center"/>
      </w:pPr>
      <w:r>
        <w:t>ЭЛЕКТРИЧЕСКОЙ ЭНЕРГИИ В ЦЕЛЯХ СОДЕРЖАНИЯ ОБЩЕГО ИМУЩЕСТВА</w:t>
      </w:r>
    </w:p>
    <w:p w:rsidR="00561474" w:rsidRDefault="00561474">
      <w:pPr>
        <w:pStyle w:val="ConsPlusNormal"/>
        <w:jc w:val="center"/>
      </w:pPr>
      <w:r>
        <w:t>В МНОГОКВАРТИРНЫХ ДОМАХ</w:t>
      </w:r>
    </w:p>
    <w:p w:rsidR="00561474" w:rsidRDefault="00561474">
      <w:pPr>
        <w:pStyle w:val="ConsPlusNormal"/>
        <w:jc w:val="both"/>
      </w:pPr>
    </w:p>
    <w:tbl>
      <w:tblPr>
        <w:tblW w:w="0" w:type="auto"/>
        <w:tblInd w:w="-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2"/>
        <w:gridCol w:w="3260"/>
        <w:gridCol w:w="1559"/>
        <w:gridCol w:w="1474"/>
        <w:gridCol w:w="1928"/>
      </w:tblGrid>
      <w:tr w:rsidR="00561474">
        <w:tc>
          <w:tcPr>
            <w:tcW w:w="392" w:type="dxa"/>
            <w:vMerge w:val="restart"/>
          </w:tcPr>
          <w:p w:rsidR="00561474" w:rsidRDefault="0056147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260" w:type="dxa"/>
            <w:vMerge w:val="restart"/>
          </w:tcPr>
          <w:p w:rsidR="00561474" w:rsidRDefault="00561474">
            <w:pPr>
              <w:pStyle w:val="ConsPlusNormal"/>
              <w:jc w:val="center"/>
            </w:pPr>
            <w:r>
              <w:t>Категория многоквартирных домов</w:t>
            </w:r>
          </w:p>
        </w:tc>
        <w:tc>
          <w:tcPr>
            <w:tcW w:w="1559" w:type="dxa"/>
            <w:vMerge w:val="restart"/>
          </w:tcPr>
          <w:p w:rsidR="00561474" w:rsidRDefault="00561474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402" w:type="dxa"/>
            <w:gridSpan w:val="2"/>
          </w:tcPr>
          <w:p w:rsidR="00561474" w:rsidRDefault="00561474">
            <w:pPr>
              <w:pStyle w:val="ConsPlusNormal"/>
              <w:jc w:val="center"/>
            </w:pPr>
            <w:r>
              <w:t>Нормативы потребления</w:t>
            </w:r>
          </w:p>
        </w:tc>
      </w:tr>
      <w:tr w:rsidR="00561474">
        <w:tc>
          <w:tcPr>
            <w:tcW w:w="392" w:type="dxa"/>
            <w:vMerge/>
          </w:tcPr>
          <w:p w:rsidR="00561474" w:rsidRDefault="00561474"/>
        </w:tc>
        <w:tc>
          <w:tcPr>
            <w:tcW w:w="3260" w:type="dxa"/>
            <w:vMerge/>
          </w:tcPr>
          <w:p w:rsidR="00561474" w:rsidRDefault="00561474"/>
        </w:tc>
        <w:tc>
          <w:tcPr>
            <w:tcW w:w="1559" w:type="dxa"/>
            <w:vMerge/>
          </w:tcPr>
          <w:p w:rsidR="00561474" w:rsidRDefault="00561474"/>
        </w:tc>
        <w:tc>
          <w:tcPr>
            <w:tcW w:w="1474" w:type="dxa"/>
          </w:tcPr>
          <w:p w:rsidR="00561474" w:rsidRDefault="00561474">
            <w:pPr>
              <w:pStyle w:val="ConsPlusNormal"/>
              <w:jc w:val="center"/>
            </w:pPr>
            <w:r>
              <w:t>с лампами накаливания</w:t>
            </w:r>
          </w:p>
        </w:tc>
        <w:tc>
          <w:tcPr>
            <w:tcW w:w="1928" w:type="dxa"/>
          </w:tcPr>
          <w:p w:rsidR="00561474" w:rsidRDefault="00561474">
            <w:pPr>
              <w:pStyle w:val="ConsPlusNormal"/>
              <w:jc w:val="center"/>
            </w:pPr>
            <w:r>
              <w:t>с энергоэффективными лампами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</w:tcPr>
          <w:p w:rsidR="00561474" w:rsidRDefault="005614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</w:tcPr>
          <w:p w:rsidR="00561474" w:rsidRDefault="005614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8" w:type="dxa"/>
          </w:tcPr>
          <w:p w:rsidR="00561474" w:rsidRDefault="00561474">
            <w:pPr>
              <w:pStyle w:val="ConsPlusNormal"/>
              <w:jc w:val="center"/>
            </w:pPr>
            <w:r>
              <w:t>5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</w:pPr>
            <w:r>
              <w:t>Многоквартирные дома, не оборудованные лифтами и насосным оборудованием</w:t>
            </w:r>
          </w:p>
        </w:tc>
        <w:tc>
          <w:tcPr>
            <w:tcW w:w="1559" w:type="dxa"/>
            <w:vMerge w:val="restart"/>
          </w:tcPr>
          <w:p w:rsidR="00561474" w:rsidRDefault="00561474">
            <w:pPr>
              <w:pStyle w:val="ConsPlusNormal"/>
              <w:jc w:val="center"/>
            </w:pPr>
            <w:r>
              <w:t>кВт ч в месяц на 1 кв. м общей площади помещений, входящих в состав общего имущества в многоквартирном доме</w:t>
            </w:r>
          </w:p>
        </w:tc>
        <w:tc>
          <w:tcPr>
            <w:tcW w:w="1474" w:type="dxa"/>
          </w:tcPr>
          <w:p w:rsidR="00561474" w:rsidRDefault="00561474">
            <w:pPr>
              <w:pStyle w:val="ConsPlusNormal"/>
              <w:jc w:val="center"/>
            </w:pPr>
            <w:r>
              <w:t>0,96</w:t>
            </w:r>
          </w:p>
        </w:tc>
        <w:tc>
          <w:tcPr>
            <w:tcW w:w="1928" w:type="dxa"/>
          </w:tcPr>
          <w:p w:rsidR="00561474" w:rsidRDefault="00561474">
            <w:pPr>
              <w:pStyle w:val="ConsPlusNormal"/>
              <w:jc w:val="center"/>
            </w:pPr>
            <w:r>
              <w:t>0,37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561474" w:rsidRDefault="00561474">
            <w:pPr>
              <w:pStyle w:val="ConsPlusNormal"/>
            </w:pPr>
            <w:r>
              <w:t>(1 ед. в подъезде), без насосного оборудования</w:t>
            </w:r>
          </w:p>
        </w:tc>
        <w:tc>
          <w:tcPr>
            <w:tcW w:w="1559" w:type="dxa"/>
            <w:vMerge/>
          </w:tcPr>
          <w:p w:rsidR="00561474" w:rsidRDefault="00561474"/>
        </w:tc>
        <w:tc>
          <w:tcPr>
            <w:tcW w:w="1474" w:type="dxa"/>
          </w:tcPr>
          <w:p w:rsidR="00561474" w:rsidRDefault="00561474">
            <w:pPr>
              <w:pStyle w:val="ConsPlusNormal"/>
              <w:jc w:val="center"/>
            </w:pPr>
            <w:r>
              <w:t>2,47</w:t>
            </w:r>
          </w:p>
        </w:tc>
        <w:tc>
          <w:tcPr>
            <w:tcW w:w="1928" w:type="dxa"/>
          </w:tcPr>
          <w:p w:rsidR="00561474" w:rsidRDefault="00561474">
            <w:pPr>
              <w:pStyle w:val="ConsPlusNormal"/>
              <w:jc w:val="center"/>
            </w:pPr>
            <w:r>
              <w:t>1,85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561474" w:rsidRDefault="00561474">
            <w:pPr>
              <w:pStyle w:val="ConsPlusNormal"/>
            </w:pPr>
            <w:r>
              <w:t>(2 ед. и более в подъезде), без насосного оборудования</w:t>
            </w:r>
          </w:p>
        </w:tc>
        <w:tc>
          <w:tcPr>
            <w:tcW w:w="1559" w:type="dxa"/>
            <w:vMerge/>
          </w:tcPr>
          <w:p w:rsidR="00561474" w:rsidRDefault="00561474"/>
        </w:tc>
        <w:tc>
          <w:tcPr>
            <w:tcW w:w="1474" w:type="dxa"/>
          </w:tcPr>
          <w:p w:rsidR="00561474" w:rsidRDefault="00561474">
            <w:pPr>
              <w:pStyle w:val="ConsPlusNormal"/>
              <w:jc w:val="center"/>
            </w:pPr>
            <w:r>
              <w:t>3,06</w:t>
            </w:r>
          </w:p>
        </w:tc>
        <w:tc>
          <w:tcPr>
            <w:tcW w:w="1928" w:type="dxa"/>
          </w:tcPr>
          <w:p w:rsidR="00561474" w:rsidRDefault="00561474">
            <w:pPr>
              <w:pStyle w:val="ConsPlusNormal"/>
              <w:jc w:val="center"/>
            </w:pPr>
            <w:r>
              <w:t>2,18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</w:pPr>
            <w:r>
              <w:t xml:space="preserve">Многоквартирные дома, не </w:t>
            </w:r>
            <w:r>
              <w:lastRenderedPageBreak/>
              <w:t>оборудованные лифтами, с насосным оборудованием</w:t>
            </w:r>
          </w:p>
        </w:tc>
        <w:tc>
          <w:tcPr>
            <w:tcW w:w="1559" w:type="dxa"/>
            <w:vMerge/>
          </w:tcPr>
          <w:p w:rsidR="00561474" w:rsidRDefault="00561474"/>
        </w:tc>
        <w:tc>
          <w:tcPr>
            <w:tcW w:w="1474" w:type="dxa"/>
          </w:tcPr>
          <w:p w:rsidR="00561474" w:rsidRDefault="00561474">
            <w:pPr>
              <w:pStyle w:val="ConsPlusNormal"/>
              <w:jc w:val="center"/>
            </w:pPr>
            <w:r>
              <w:t>1,38</w:t>
            </w:r>
          </w:p>
        </w:tc>
        <w:tc>
          <w:tcPr>
            <w:tcW w:w="1928" w:type="dxa"/>
          </w:tcPr>
          <w:p w:rsidR="00561474" w:rsidRDefault="00561474">
            <w:pPr>
              <w:pStyle w:val="ConsPlusNormal"/>
              <w:jc w:val="center"/>
            </w:pPr>
            <w:r>
              <w:t>0,78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r>
              <w:lastRenderedPageBreak/>
              <w:t>5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561474" w:rsidRDefault="00561474">
            <w:pPr>
              <w:pStyle w:val="ConsPlusNormal"/>
            </w:pPr>
            <w:r>
              <w:t>(1 ед. в подъезде) и насосным оборудованием</w:t>
            </w:r>
          </w:p>
        </w:tc>
        <w:tc>
          <w:tcPr>
            <w:tcW w:w="1559" w:type="dxa"/>
            <w:vMerge/>
          </w:tcPr>
          <w:p w:rsidR="00561474" w:rsidRDefault="00561474"/>
        </w:tc>
        <w:tc>
          <w:tcPr>
            <w:tcW w:w="1474" w:type="dxa"/>
          </w:tcPr>
          <w:p w:rsidR="00561474" w:rsidRDefault="00561474">
            <w:pPr>
              <w:pStyle w:val="ConsPlusNormal"/>
              <w:jc w:val="center"/>
            </w:pPr>
            <w:r>
              <w:t>3,16</w:t>
            </w:r>
          </w:p>
        </w:tc>
        <w:tc>
          <w:tcPr>
            <w:tcW w:w="1928" w:type="dxa"/>
          </w:tcPr>
          <w:p w:rsidR="00561474" w:rsidRDefault="00561474">
            <w:pPr>
              <w:pStyle w:val="ConsPlusNormal"/>
              <w:jc w:val="center"/>
            </w:pPr>
            <w:r>
              <w:t>2,53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</w:pPr>
            <w:r>
              <w:t>Многоквартирные дома, оборудованные лифтами</w:t>
            </w:r>
          </w:p>
          <w:p w:rsidR="00561474" w:rsidRDefault="00561474">
            <w:pPr>
              <w:pStyle w:val="ConsPlusNormal"/>
            </w:pPr>
            <w:r>
              <w:t>(2 ед. и более в подъезде) и насосным оборудованием</w:t>
            </w:r>
          </w:p>
        </w:tc>
        <w:tc>
          <w:tcPr>
            <w:tcW w:w="1559" w:type="dxa"/>
            <w:vMerge/>
          </w:tcPr>
          <w:p w:rsidR="00561474" w:rsidRDefault="00561474"/>
        </w:tc>
        <w:tc>
          <w:tcPr>
            <w:tcW w:w="1474" w:type="dxa"/>
          </w:tcPr>
          <w:p w:rsidR="00561474" w:rsidRDefault="00561474">
            <w:pPr>
              <w:pStyle w:val="ConsPlusNormal"/>
              <w:jc w:val="center"/>
            </w:pPr>
            <w:r>
              <w:t>4,03</w:t>
            </w:r>
          </w:p>
        </w:tc>
        <w:tc>
          <w:tcPr>
            <w:tcW w:w="1928" w:type="dxa"/>
          </w:tcPr>
          <w:p w:rsidR="00561474" w:rsidRDefault="00561474">
            <w:pPr>
              <w:pStyle w:val="ConsPlusNormal"/>
              <w:jc w:val="center"/>
            </w:pPr>
            <w:r>
              <w:t>3,19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</w:pPr>
          </w:p>
        </w:tc>
        <w:tc>
          <w:tcPr>
            <w:tcW w:w="8221" w:type="dxa"/>
            <w:gridSpan w:val="4"/>
          </w:tcPr>
          <w:p w:rsidR="00561474" w:rsidRDefault="00561474">
            <w:pPr>
              <w:pStyle w:val="ConsPlusNormal"/>
              <w:jc w:val="center"/>
            </w:pPr>
            <w:r>
              <w:t>Дополнительные нормативы по всем категориям домов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bookmarkStart w:id="0" w:name="P71"/>
            <w:bookmarkEnd w:id="0"/>
            <w:r>
              <w:t>7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</w:pPr>
            <w:r>
              <w:t>Дополнительный норматив для многоквартирных домов всех категорий на обогрев помещений, входящих в состав общего имущества</w:t>
            </w:r>
          </w:p>
        </w:tc>
        <w:tc>
          <w:tcPr>
            <w:tcW w:w="1559" w:type="dxa"/>
            <w:vMerge w:val="restart"/>
          </w:tcPr>
          <w:p w:rsidR="00561474" w:rsidRDefault="00561474">
            <w:pPr>
              <w:pStyle w:val="ConsPlusNormal"/>
              <w:jc w:val="center"/>
            </w:pPr>
            <w:r>
              <w:t>кВт ч в месяц на 1 кв. м общей площади помещений, входящих в состав общего имущества в многоквартирном доме</w:t>
            </w:r>
          </w:p>
        </w:tc>
        <w:tc>
          <w:tcPr>
            <w:tcW w:w="3402" w:type="dxa"/>
            <w:gridSpan w:val="2"/>
          </w:tcPr>
          <w:p w:rsidR="00561474" w:rsidRDefault="00561474">
            <w:pPr>
              <w:pStyle w:val="ConsPlusNormal"/>
              <w:jc w:val="center"/>
            </w:pPr>
            <w:r>
              <w:t>12,58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</w:pPr>
            <w:r>
              <w:t>Дополнительный норматив для многоквартирных домов всех категорий при наличии вентиляторов для принудительной вентиляции</w:t>
            </w:r>
          </w:p>
        </w:tc>
        <w:tc>
          <w:tcPr>
            <w:tcW w:w="1559" w:type="dxa"/>
            <w:vMerge/>
          </w:tcPr>
          <w:p w:rsidR="00561474" w:rsidRDefault="00561474"/>
        </w:tc>
        <w:tc>
          <w:tcPr>
            <w:tcW w:w="3402" w:type="dxa"/>
            <w:gridSpan w:val="2"/>
          </w:tcPr>
          <w:p w:rsidR="00561474" w:rsidRDefault="00561474">
            <w:pPr>
              <w:pStyle w:val="ConsPlusNormal"/>
              <w:jc w:val="center"/>
            </w:pPr>
            <w:r>
              <w:t>0,60</w:t>
            </w:r>
          </w:p>
        </w:tc>
      </w:tr>
      <w:tr w:rsidR="00561474">
        <w:tc>
          <w:tcPr>
            <w:tcW w:w="392" w:type="dxa"/>
          </w:tcPr>
          <w:p w:rsidR="00561474" w:rsidRDefault="00561474">
            <w:pPr>
              <w:pStyle w:val="ConsPlusNormal"/>
              <w:jc w:val="center"/>
            </w:pPr>
            <w:bookmarkStart w:id="1" w:name="P78"/>
            <w:bookmarkEnd w:id="1"/>
            <w:r>
              <w:t>9</w:t>
            </w:r>
          </w:p>
        </w:tc>
        <w:tc>
          <w:tcPr>
            <w:tcW w:w="3260" w:type="dxa"/>
          </w:tcPr>
          <w:p w:rsidR="00561474" w:rsidRDefault="00561474">
            <w:pPr>
              <w:pStyle w:val="ConsPlusNormal"/>
            </w:pPr>
            <w:r>
              <w:t>Дополнительный норматив для многоквартирных домов всех категорий с электронагревательными установками для целей горячего водоснабжения</w:t>
            </w:r>
          </w:p>
        </w:tc>
        <w:tc>
          <w:tcPr>
            <w:tcW w:w="1559" w:type="dxa"/>
            <w:vMerge/>
          </w:tcPr>
          <w:p w:rsidR="00561474" w:rsidRDefault="00561474"/>
        </w:tc>
        <w:tc>
          <w:tcPr>
            <w:tcW w:w="3402" w:type="dxa"/>
            <w:gridSpan w:val="2"/>
          </w:tcPr>
          <w:p w:rsidR="00561474" w:rsidRDefault="00561474">
            <w:pPr>
              <w:pStyle w:val="ConsPlusNormal"/>
              <w:jc w:val="center"/>
            </w:pPr>
            <w:r>
              <w:t>1,06</w:t>
            </w:r>
          </w:p>
        </w:tc>
      </w:tr>
    </w:tbl>
    <w:p w:rsidR="00561474" w:rsidRDefault="00561474">
      <w:pPr>
        <w:pStyle w:val="ConsPlusNormal"/>
        <w:jc w:val="both"/>
      </w:pPr>
    </w:p>
    <w:p w:rsidR="00561474" w:rsidRDefault="00561474">
      <w:pPr>
        <w:pStyle w:val="ConsPlusNormal"/>
        <w:ind w:firstLine="540"/>
        <w:jc w:val="both"/>
      </w:pPr>
      <w:r>
        <w:t>Примечания:</w:t>
      </w:r>
    </w:p>
    <w:p w:rsidR="00561474" w:rsidRDefault="00561474">
      <w:pPr>
        <w:pStyle w:val="ConsPlusNormal"/>
        <w:spacing w:before="220"/>
        <w:ind w:firstLine="540"/>
        <w:jc w:val="both"/>
      </w:pPr>
      <w:r>
        <w:t>1. Общая площадь помещений, входящих в состав общего имущества в многоквартирном доме, определяется как суммарная площадь следующих помещений, не являющихся частями квартир многоквартирного дома и предназначенных для обслуживания более 1 помещения в многоквартирном доме (согласно сведениям, указанным в паспорте многоквартирного дома): межквартирных лестничных площадок, лестниц, лифтов, лифтовых и иных шахт, коридоров, технических этажей, чердаков, подвалов, в которых имеются инженерные коммуникации, иного обслуживающего более 1 помещения в данном доме оборудования (технические подвалы), тамбуров, холлов, вестибюлей, колясочных, помещений охраны (консьержа), не принадлежащих отдельным собственникам.</w:t>
      </w:r>
    </w:p>
    <w:p w:rsidR="00561474" w:rsidRDefault="00561474">
      <w:pPr>
        <w:pStyle w:val="ConsPlusNormal"/>
        <w:spacing w:before="220"/>
        <w:ind w:firstLine="540"/>
        <w:jc w:val="both"/>
      </w:pPr>
      <w:r>
        <w:t>2. Нормативы потребления электрической энергии в целях содержания общего имущества в многоквартирных домах определены с применением расчетного метода.</w:t>
      </w:r>
    </w:p>
    <w:p w:rsidR="00561474" w:rsidRDefault="00561474">
      <w:pPr>
        <w:pStyle w:val="ConsPlusNormal"/>
        <w:spacing w:before="220"/>
        <w:ind w:firstLine="540"/>
        <w:jc w:val="both"/>
      </w:pPr>
      <w:r>
        <w:t xml:space="preserve">3. Нормативы, указанные в </w:t>
      </w:r>
      <w:hyperlink w:anchor="P71" w:history="1">
        <w:r>
          <w:rPr>
            <w:color w:val="0000FF"/>
          </w:rPr>
          <w:t>строках 7</w:t>
        </w:r>
      </w:hyperlink>
      <w:r>
        <w:t xml:space="preserve"> - </w:t>
      </w:r>
      <w:hyperlink w:anchor="P78" w:history="1">
        <w:r>
          <w:rPr>
            <w:color w:val="0000FF"/>
          </w:rPr>
          <w:t>9</w:t>
        </w:r>
      </w:hyperlink>
      <w:r>
        <w:t>, при обогреве помещений, входящих в состав общего имущества, при наличии вентиляторов принудительной вентиляции, электронагревательных установок для целей горячего водоснабжения дополнительно применяются к нормативам потребления электрической энергии в целях содержания общего имущества для всех категорий многоквартирных домов.</w:t>
      </w:r>
    </w:p>
    <w:p w:rsidR="00561474" w:rsidRDefault="00561474">
      <w:pPr>
        <w:pStyle w:val="ConsPlusNormal"/>
        <w:spacing w:before="220"/>
        <w:ind w:firstLine="540"/>
        <w:jc w:val="both"/>
      </w:pPr>
      <w:r>
        <w:lastRenderedPageBreak/>
        <w:t>4. Для многоквартирных домов с переменной степенью благоустройства (разным количеством лифтов в доме либо их отсутствием в одном из подъездов) применяется норматив потребления электрической энергии по минимальной степени благоустройства подъездов многоквартирного дома.</w:t>
      </w:r>
    </w:p>
    <w:p w:rsidR="00561474" w:rsidRDefault="00561474">
      <w:pPr>
        <w:pStyle w:val="ConsPlusNormal"/>
        <w:spacing w:before="220"/>
        <w:ind w:firstLine="540"/>
        <w:jc w:val="both"/>
      </w:pPr>
      <w:r>
        <w:t>5. Места общего пользования принимаются оборудованными осветительными устройствами с энергоэффективными лампами, если ими оснащено более 80 процентов осветительных устройств.</w:t>
      </w:r>
    </w:p>
    <w:p w:rsidR="00561474" w:rsidRDefault="00561474">
      <w:pPr>
        <w:pStyle w:val="ConsPlusNormal"/>
        <w:spacing w:before="220"/>
        <w:ind w:firstLine="540"/>
        <w:jc w:val="both"/>
      </w:pPr>
      <w:r>
        <w:t>Наличие установленных энергоэффективных ламп подтверждается актом, письменно согласованным с энергоснабжающей организацией.".</w:t>
      </w:r>
    </w:p>
    <w:p w:rsidR="00561474" w:rsidRDefault="00561474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января 2019 года.</w:t>
      </w:r>
    </w:p>
    <w:p w:rsidR="00561474" w:rsidRDefault="00561474">
      <w:pPr>
        <w:pStyle w:val="ConsPlusNormal"/>
        <w:jc w:val="both"/>
      </w:pPr>
    </w:p>
    <w:p w:rsidR="00561474" w:rsidRDefault="00561474">
      <w:pPr>
        <w:pStyle w:val="ConsPlusNormal"/>
        <w:jc w:val="right"/>
      </w:pPr>
      <w:r>
        <w:t>Губернатор</w:t>
      </w:r>
    </w:p>
    <w:p w:rsidR="00561474" w:rsidRDefault="00561474">
      <w:pPr>
        <w:pStyle w:val="ConsPlusNormal"/>
        <w:jc w:val="right"/>
      </w:pPr>
      <w:r>
        <w:t>Ханты-Мансийского</w:t>
      </w:r>
    </w:p>
    <w:p w:rsidR="00561474" w:rsidRDefault="00561474">
      <w:pPr>
        <w:pStyle w:val="ConsPlusNormal"/>
        <w:jc w:val="right"/>
      </w:pPr>
      <w:r>
        <w:t>автономного округа - Югры</w:t>
      </w:r>
    </w:p>
    <w:p w:rsidR="00561474" w:rsidRDefault="00561474">
      <w:pPr>
        <w:pStyle w:val="ConsPlusNormal"/>
        <w:jc w:val="right"/>
      </w:pPr>
      <w:r>
        <w:t>Н.В.КОМАРОВА</w:t>
      </w:r>
    </w:p>
    <w:p w:rsidR="00561474" w:rsidRDefault="00561474">
      <w:pPr>
        <w:pStyle w:val="ConsPlusNormal"/>
        <w:jc w:val="both"/>
      </w:pPr>
    </w:p>
    <w:p w:rsidR="00561474" w:rsidRDefault="00561474">
      <w:pPr>
        <w:pStyle w:val="ConsPlusNormal"/>
        <w:jc w:val="both"/>
      </w:pPr>
    </w:p>
    <w:p w:rsidR="00561474" w:rsidRDefault="0056147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47B51" w:rsidRDefault="00847B51">
      <w:bookmarkStart w:id="2" w:name="_GoBack"/>
      <w:bookmarkEnd w:id="2"/>
    </w:p>
    <w:sectPr w:rsidR="00847B51" w:rsidSect="007842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474"/>
    <w:rsid w:val="00561474"/>
    <w:rsid w:val="00847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8561EF-A7ED-4EDF-9A43-A709447E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1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14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147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7F7CC5DC2DA0A8BBC27BFB380BC236A24BF0FA37AD1F86E96BA0641088DDDB77A169A459CEFEB43A21BE7C9F78A997023w2uA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7F7CC5DC2DA0A8BBC27BFB380BC236A24BF0FA37AD4F76C99BC0641088DDDB77A169A459CEFEB43A21BE7C9F78A997023w2uA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7F7CC5DC2DA0A8BBC27A1BE96D0746520B358AD7AD4F53ECCEB001657DDDBE22856C41CCCA8A04EA106FBC9F4w9uD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97F7CC5DC2DA0A8BBC27A1BE96D0746521B455AC78D1F53ECCEB001657DDDBE23A569C10CDABB74DA513AD98B1C19671213DA5E09499F5A0wDuE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97F7CC5DC2DA0A8BBC27BFB380BC236A24BF0FA37AD1F86E96BA0641088DDDB77A169A458EEFB34FA318F8CBF49FCF216676A8E38985F5A3C9885788wAu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1447</Words>
  <Characters>8251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 Антон Викторович</dc:creator>
  <cp:keywords/>
  <dc:description/>
  <cp:lastModifiedBy>Елизаров Антон Викторович</cp:lastModifiedBy>
  <cp:revision>1</cp:revision>
  <dcterms:created xsi:type="dcterms:W3CDTF">2019-02-13T06:46:00Z</dcterms:created>
  <dcterms:modified xsi:type="dcterms:W3CDTF">2019-02-13T06:50:00Z</dcterms:modified>
</cp:coreProperties>
</file>