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995" w:rsidRDefault="0081782B" w:rsidP="00464995">
      <w:pPr>
        <w:autoSpaceDE w:val="0"/>
        <w:autoSpaceDN w:val="0"/>
        <w:adjustRightInd w:val="0"/>
        <w:ind w:left="-540" w:right="-31"/>
        <w:rPr>
          <w:rFonts w:ascii="Tms Rmn" w:hAnsi="Tms Rmn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-525780</wp:posOffset>
            </wp:positionH>
            <wp:positionV relativeFrom="paragraph">
              <wp:posOffset>85725</wp:posOffset>
            </wp:positionV>
            <wp:extent cx="1240790" cy="1257300"/>
            <wp:effectExtent l="19050" t="0" r="0" b="0"/>
            <wp:wrapNone/>
            <wp:docPr id="2" name="Рисунок 2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079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64995" w:rsidRPr="00FB4AA6" w:rsidRDefault="00464995" w:rsidP="000728AA">
      <w:pPr>
        <w:pStyle w:val="a5"/>
        <w:spacing w:before="0" w:beforeAutospacing="0" w:after="0" w:afterAutospacing="0"/>
        <w:jc w:val="center"/>
        <w:rPr>
          <w:b/>
          <w:i/>
          <w:color w:val="333399"/>
          <w:sz w:val="28"/>
          <w:szCs w:val="28"/>
        </w:rPr>
      </w:pPr>
      <w:r>
        <w:rPr>
          <w:w w:val="120"/>
        </w:rPr>
        <w:t xml:space="preserve">      </w:t>
      </w:r>
      <w:r w:rsidRPr="000728AA">
        <w:rPr>
          <w:b/>
          <w:w w:val="120"/>
          <w:sz w:val="28"/>
          <w:szCs w:val="28"/>
        </w:rPr>
        <w:t>Пенсионный фонд Российской Федерации</w:t>
      </w:r>
      <w:r w:rsidRPr="000728AA">
        <w:rPr>
          <w:b/>
          <w:sz w:val="28"/>
          <w:szCs w:val="28"/>
        </w:rPr>
        <w:br/>
      </w:r>
      <w:r w:rsidRPr="000728AA">
        <w:rPr>
          <w:b/>
          <w:color w:val="0000FF"/>
          <w:sz w:val="28"/>
          <w:szCs w:val="28"/>
        </w:rPr>
        <w:t xml:space="preserve">       </w:t>
      </w:r>
      <w:r w:rsidR="000666BB" w:rsidRPr="00FB4AA6">
        <w:rPr>
          <w:b/>
          <w:i/>
          <w:color w:val="333399"/>
          <w:sz w:val="28"/>
          <w:szCs w:val="28"/>
        </w:rPr>
        <w:t xml:space="preserve">ГУ - </w:t>
      </w:r>
      <w:r w:rsidR="00FD445A" w:rsidRPr="00FB4AA6">
        <w:rPr>
          <w:b/>
          <w:i/>
          <w:color w:val="333399"/>
          <w:sz w:val="28"/>
          <w:szCs w:val="28"/>
        </w:rPr>
        <w:t xml:space="preserve">Управление </w:t>
      </w:r>
      <w:r w:rsidRPr="00FB4AA6">
        <w:rPr>
          <w:b/>
          <w:i/>
          <w:color w:val="333399"/>
          <w:sz w:val="28"/>
          <w:szCs w:val="28"/>
        </w:rPr>
        <w:t xml:space="preserve">Пенсионного фонда РФ </w:t>
      </w:r>
    </w:p>
    <w:p w:rsidR="000728AA" w:rsidRPr="00FB4AA6" w:rsidRDefault="00464995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 w:rsidRPr="00FB4AA6">
        <w:rPr>
          <w:i/>
          <w:color w:val="333399"/>
          <w:sz w:val="28"/>
          <w:szCs w:val="28"/>
        </w:rPr>
        <w:t xml:space="preserve">  </w:t>
      </w:r>
      <w:r w:rsidR="00FD445A" w:rsidRPr="00FB4AA6">
        <w:rPr>
          <w:i/>
          <w:color w:val="333399"/>
          <w:sz w:val="28"/>
          <w:szCs w:val="28"/>
        </w:rPr>
        <w:t>в</w:t>
      </w:r>
      <w:r w:rsidR="000666BB" w:rsidRPr="00FB4AA6">
        <w:rPr>
          <w:i/>
          <w:color w:val="333399"/>
          <w:sz w:val="28"/>
          <w:szCs w:val="28"/>
        </w:rPr>
        <w:t xml:space="preserve"> городе Сургуте </w:t>
      </w:r>
    </w:p>
    <w:p w:rsidR="000728AA" w:rsidRPr="00FB4AA6" w:rsidRDefault="00801D41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i/>
          <w:color w:val="333399"/>
          <w:sz w:val="28"/>
          <w:szCs w:val="28"/>
        </w:rPr>
      </w:pPr>
      <w:r>
        <w:rPr>
          <w:i/>
          <w:color w:val="333399"/>
          <w:sz w:val="28"/>
          <w:szCs w:val="28"/>
        </w:rPr>
        <w:t xml:space="preserve">         </w:t>
      </w:r>
      <w:r w:rsidR="00464995" w:rsidRPr="00FB4AA6">
        <w:rPr>
          <w:i/>
          <w:color w:val="333399"/>
          <w:sz w:val="28"/>
          <w:szCs w:val="28"/>
        </w:rPr>
        <w:t>Ханты-Мансийско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автономно</w:t>
      </w:r>
      <w:r w:rsidR="000666BB" w:rsidRPr="00FB4AA6">
        <w:rPr>
          <w:i/>
          <w:color w:val="333399"/>
          <w:sz w:val="28"/>
          <w:szCs w:val="28"/>
        </w:rPr>
        <w:t>го</w:t>
      </w:r>
      <w:r w:rsidR="00464995" w:rsidRPr="00FB4AA6">
        <w:rPr>
          <w:i/>
          <w:color w:val="333399"/>
          <w:sz w:val="28"/>
          <w:szCs w:val="28"/>
        </w:rPr>
        <w:t xml:space="preserve"> округ</w:t>
      </w:r>
      <w:r w:rsidR="000666BB" w:rsidRPr="00FB4AA6">
        <w:rPr>
          <w:i/>
          <w:color w:val="333399"/>
          <w:sz w:val="28"/>
          <w:szCs w:val="28"/>
        </w:rPr>
        <w:t>а</w:t>
      </w:r>
      <w:r w:rsidR="00464995" w:rsidRPr="00FB4AA6">
        <w:rPr>
          <w:i/>
          <w:color w:val="333399"/>
          <w:sz w:val="28"/>
          <w:szCs w:val="28"/>
        </w:rPr>
        <w:t xml:space="preserve"> – Югр</w:t>
      </w:r>
      <w:r w:rsidR="000666BB" w:rsidRPr="00FB4AA6">
        <w:rPr>
          <w:i/>
          <w:color w:val="333399"/>
          <w:sz w:val="28"/>
          <w:szCs w:val="28"/>
        </w:rPr>
        <w:t>ы</w:t>
      </w:r>
      <w:r w:rsidR="000B59B7">
        <w:rPr>
          <w:i/>
          <w:color w:val="333399"/>
          <w:sz w:val="28"/>
          <w:szCs w:val="28"/>
        </w:rPr>
        <w:t xml:space="preserve"> (</w:t>
      </w:r>
      <w:proofErr w:type="gramStart"/>
      <w:r w:rsidR="000B59B7">
        <w:rPr>
          <w:i/>
          <w:color w:val="333399"/>
          <w:sz w:val="28"/>
          <w:szCs w:val="28"/>
        </w:rPr>
        <w:t>межрайонное</w:t>
      </w:r>
      <w:proofErr w:type="gramEnd"/>
      <w:r w:rsidR="000B59B7">
        <w:rPr>
          <w:i/>
          <w:color w:val="333399"/>
          <w:sz w:val="28"/>
          <w:szCs w:val="28"/>
        </w:rPr>
        <w:t>)</w:t>
      </w:r>
    </w:p>
    <w:p w:rsidR="000728AA" w:rsidRDefault="000728AA" w:rsidP="000728AA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</w:pPr>
    </w:p>
    <w:p w:rsidR="00346900" w:rsidRDefault="00710B69" w:rsidP="00346900">
      <w:pPr>
        <w:spacing w:line="360" w:lineRule="auto"/>
        <w:rPr>
          <w:b/>
        </w:rPr>
      </w:pPr>
      <w:r>
        <w:rPr>
          <w:b/>
        </w:rPr>
        <w:t>07.08</w:t>
      </w:r>
      <w:r w:rsidR="00346900" w:rsidRPr="00195FF7">
        <w:rPr>
          <w:b/>
        </w:rPr>
        <w:t>.2020                                                                                                                   Пресс-релиз</w:t>
      </w:r>
    </w:p>
    <w:p w:rsidR="00710B69" w:rsidRDefault="00710B69" w:rsidP="00710B69">
      <w:pPr>
        <w:jc w:val="center"/>
        <w:rPr>
          <w:b/>
          <w:bCs/>
          <w:kern w:val="36"/>
          <w:sz w:val="36"/>
          <w:szCs w:val="36"/>
        </w:rPr>
      </w:pPr>
      <w:bookmarkStart w:id="0" w:name="_GoBack"/>
      <w:r w:rsidRPr="00710B69">
        <w:rPr>
          <w:b/>
          <w:bCs/>
          <w:kern w:val="36"/>
          <w:sz w:val="36"/>
          <w:szCs w:val="36"/>
        </w:rPr>
        <w:t xml:space="preserve">Что делать, если возникли проблемы с получение </w:t>
      </w:r>
      <w:r w:rsidR="007E2673">
        <w:rPr>
          <w:rFonts w:ascii="Tahoma" w:hAnsi="Tahoma" w:cs="Tahoma"/>
          <w:noProof/>
          <w:color w:val="333333"/>
          <w:sz w:val="20"/>
          <w:szCs w:val="20"/>
        </w:rPr>
        <w:drawing>
          <wp:anchor distT="0" distB="0" distL="0" distR="0" simplePos="0" relativeHeight="251659776" behindDoc="0" locked="0" layoutInCell="1" allowOverlap="0" wp14:anchorId="773902A8" wp14:editId="6127E3EF">
            <wp:simplePos x="0" y="0"/>
            <wp:positionH relativeFrom="column">
              <wp:posOffset>7620</wp:posOffset>
            </wp:positionH>
            <wp:positionV relativeFrom="line">
              <wp:posOffset>265430</wp:posOffset>
            </wp:positionV>
            <wp:extent cx="1428750" cy="1114425"/>
            <wp:effectExtent l="0" t="0" r="0" b="9525"/>
            <wp:wrapSquare wrapText="bothSides"/>
            <wp:docPr id="3" name="Рисунок 3" descr="float:left; - http://www.pfrf.ru/ot_yugra">
              <a:hlinkClick xmlns:a="http://schemas.openxmlformats.org/drawingml/2006/main" r:id="rId9" tgtFrame="&quot;_blank&quot;" tooltip="&quot;Смотреть оригинал фото на сайте: www.pfrf.ru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loat:left; - http://www.pfrf.ru/ot_yugra">
                      <a:hlinkClick r:id="rId9" tgtFrame="&quot;_blank&quot;" tooltip="&quot;Смотреть оригинал фото на сайте: www.pfrf.ru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0B69">
        <w:rPr>
          <w:b/>
          <w:bCs/>
          <w:kern w:val="36"/>
          <w:sz w:val="36"/>
          <w:szCs w:val="36"/>
        </w:rPr>
        <w:t>электронных услуг ПФР?</w:t>
      </w:r>
    </w:p>
    <w:bookmarkEnd w:id="0"/>
    <w:p w:rsidR="00710B69" w:rsidRPr="00710B69" w:rsidRDefault="0065083C" w:rsidP="00710B69">
      <w:r>
        <w:fldChar w:fldCharType="begin"/>
      </w:r>
      <w:r>
        <w:instrText xml:space="preserve"> HYPERLINK "http://www.pfrf.ru/files/branches/hmao/2020/LOGO/DS3islqWFMw.jpg" \t "_blank" \o "Смотреть оригинал фото на сай</w:instrText>
      </w:r>
      <w:r>
        <w:instrText xml:space="preserve">те: www.pfrf.ru" </w:instrText>
      </w:r>
      <w:r>
        <w:fldChar w:fldCharType="separate"/>
      </w:r>
      <w:r>
        <w:rPr>
          <w:noProof/>
        </w:rPr>
        <w:fldChar w:fldCharType="end"/>
      </w:r>
      <w:hyperlink r:id="rId11" w:tgtFrame="_blank" w:tooltip="Смотреть оригинал фото на сайте: www.pfrf.ru" w:history="1"/>
    </w:p>
    <w:p w:rsidR="00710B69" w:rsidRPr="00710B69" w:rsidRDefault="00710B69" w:rsidP="00710B69">
      <w:pPr>
        <w:pStyle w:val="a5"/>
        <w:shd w:val="clear" w:color="auto" w:fill="FFFFFF"/>
        <w:jc w:val="both"/>
        <w:rPr>
          <w:color w:val="222222"/>
          <w:sz w:val="26"/>
          <w:szCs w:val="26"/>
        </w:rPr>
      </w:pPr>
      <w:r w:rsidRPr="00710B69">
        <w:rPr>
          <w:rStyle w:val="ad"/>
          <w:color w:val="222222"/>
          <w:sz w:val="26"/>
          <w:szCs w:val="26"/>
        </w:rPr>
        <w:t>В</w:t>
      </w:r>
      <w:r w:rsidRPr="00710B69">
        <w:rPr>
          <w:rStyle w:val="ad"/>
          <w:color w:val="222222"/>
          <w:sz w:val="26"/>
          <w:szCs w:val="26"/>
        </w:rPr>
        <w:t xml:space="preserve"> результате мер по предупреждению распространения </w:t>
      </w:r>
      <w:proofErr w:type="spellStart"/>
      <w:r w:rsidRPr="00710B69">
        <w:rPr>
          <w:rStyle w:val="ad"/>
          <w:color w:val="222222"/>
          <w:sz w:val="26"/>
          <w:szCs w:val="26"/>
        </w:rPr>
        <w:t>коронавирусной</w:t>
      </w:r>
      <w:proofErr w:type="spellEnd"/>
      <w:r w:rsidRPr="00710B69">
        <w:rPr>
          <w:rStyle w:val="ad"/>
          <w:color w:val="222222"/>
          <w:sz w:val="26"/>
          <w:szCs w:val="26"/>
        </w:rPr>
        <w:t xml:space="preserve"> инфекции, а также благодаря ответственному отношению граждан к рекомендациям ограничить личные визиты за </w:t>
      </w:r>
      <w:proofErr w:type="spellStart"/>
      <w:r w:rsidRPr="00710B69">
        <w:rPr>
          <w:rStyle w:val="ad"/>
          <w:color w:val="222222"/>
          <w:sz w:val="26"/>
          <w:szCs w:val="26"/>
        </w:rPr>
        <w:t>госуслугами</w:t>
      </w:r>
      <w:proofErr w:type="spellEnd"/>
      <w:r w:rsidRPr="00710B69">
        <w:rPr>
          <w:rStyle w:val="ad"/>
          <w:color w:val="222222"/>
          <w:sz w:val="26"/>
          <w:szCs w:val="26"/>
        </w:rPr>
        <w:t xml:space="preserve"> и получать их дистанционно, количество обращений в электронном виде через сайт </w:t>
      </w:r>
      <w:hyperlink r:id="rId12" w:tooltip="ПФР" w:history="1">
        <w:r w:rsidRPr="00710B69">
          <w:rPr>
            <w:rStyle w:val="ac"/>
            <w:b/>
            <w:bCs/>
            <w:color w:val="C61212"/>
            <w:sz w:val="26"/>
            <w:szCs w:val="26"/>
          </w:rPr>
          <w:t>ПФР</w:t>
        </w:r>
      </w:hyperlink>
      <w:r w:rsidRPr="00710B69">
        <w:rPr>
          <w:rStyle w:val="ad"/>
          <w:color w:val="222222"/>
          <w:sz w:val="26"/>
          <w:szCs w:val="26"/>
        </w:rPr>
        <w:t xml:space="preserve"> и портал </w:t>
      </w:r>
      <w:proofErr w:type="spellStart"/>
      <w:r w:rsidRPr="00710B69">
        <w:rPr>
          <w:rStyle w:val="ad"/>
          <w:color w:val="222222"/>
          <w:sz w:val="26"/>
          <w:szCs w:val="26"/>
        </w:rPr>
        <w:t>госуслуг</w:t>
      </w:r>
      <w:proofErr w:type="spellEnd"/>
      <w:r w:rsidRPr="00710B69">
        <w:rPr>
          <w:rStyle w:val="ad"/>
          <w:color w:val="222222"/>
          <w:sz w:val="26"/>
          <w:szCs w:val="26"/>
        </w:rPr>
        <w:t xml:space="preserve"> значительно увеличилось.</w:t>
      </w:r>
    </w:p>
    <w:p w:rsidR="00710B69" w:rsidRPr="00710B69" w:rsidRDefault="00710B69" w:rsidP="00710B69">
      <w:pPr>
        <w:pStyle w:val="a5"/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710B69">
        <w:rPr>
          <w:color w:val="222222"/>
          <w:sz w:val="26"/>
          <w:szCs w:val="26"/>
        </w:rPr>
        <w:t>Если у пользователей возникают проблемы с доступом в Личный кабинет гражданина на сайте ПФР, необходимо обращаться в </w:t>
      </w:r>
      <w:hyperlink r:id="rId13" w:tooltip="техподдержку" w:history="1">
        <w:r w:rsidRPr="00710B69">
          <w:rPr>
            <w:rStyle w:val="ac"/>
            <w:color w:val="C61212"/>
            <w:sz w:val="26"/>
            <w:szCs w:val="26"/>
          </w:rPr>
          <w:t>техподдержку</w:t>
        </w:r>
      </w:hyperlink>
      <w:r w:rsidRPr="00710B69">
        <w:rPr>
          <w:color w:val="222222"/>
          <w:sz w:val="26"/>
          <w:szCs w:val="26"/>
        </w:rPr>
        <w:t> сайта    www.es.pfrf.ru  (опция «</w:t>
      </w:r>
      <w:hyperlink r:id="rId14" w:tooltip="Обращение в техническую поддержку" w:history="1">
        <w:r w:rsidRPr="00710B69">
          <w:rPr>
            <w:rStyle w:val="ac"/>
            <w:color w:val="C61212"/>
            <w:sz w:val="26"/>
            <w:szCs w:val="26"/>
          </w:rPr>
          <w:t>Обращение в техническую поддержку</w:t>
        </w:r>
      </w:hyperlink>
      <w:r w:rsidRPr="00710B69">
        <w:rPr>
          <w:color w:val="222222"/>
          <w:sz w:val="26"/>
          <w:szCs w:val="26"/>
        </w:rPr>
        <w:t>» размещена внизу страницы Личного кабинета гражданина).</w:t>
      </w:r>
    </w:p>
    <w:p w:rsidR="00710B69" w:rsidRPr="00710B69" w:rsidRDefault="00710B69" w:rsidP="00710B69">
      <w:pPr>
        <w:pStyle w:val="a5"/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710B69">
        <w:rPr>
          <w:color w:val="222222"/>
          <w:sz w:val="26"/>
          <w:szCs w:val="26"/>
        </w:rPr>
        <w:t>В случае возникновения проблем с получением услуг в Личном кабинете гражданина на сайте ПФР (заполнение заявления, предоставление документов) необходимую информацию можно получить на сайте ПФР в разделе «</w:t>
      </w:r>
      <w:hyperlink r:id="rId15" w:tooltip="Центр консультирования" w:history="1">
        <w:r w:rsidRPr="00710B69">
          <w:rPr>
            <w:rStyle w:val="ac"/>
            <w:color w:val="C61212"/>
            <w:sz w:val="26"/>
            <w:szCs w:val="26"/>
          </w:rPr>
          <w:t>Центр консультирования</w:t>
        </w:r>
      </w:hyperlink>
      <w:r w:rsidRPr="00710B69">
        <w:rPr>
          <w:color w:val="222222"/>
          <w:sz w:val="26"/>
          <w:szCs w:val="26"/>
        </w:rPr>
        <w:t>»  http://www.pfrf.ru/knopki/online_kons/, в котором представлена база знаний по услугам и сервисам ПФР. Также за консультациями можно обращаться в федеральный контакт-центр 8-800-250-8-800 либо по телефонам горячих линий:</w:t>
      </w:r>
    </w:p>
    <w:p w:rsidR="00710B69" w:rsidRPr="00710B69" w:rsidRDefault="00710B69" w:rsidP="00710B69">
      <w:pPr>
        <w:pStyle w:val="a5"/>
        <w:shd w:val="clear" w:color="auto" w:fill="FFFFFF"/>
        <w:jc w:val="both"/>
        <w:rPr>
          <w:color w:val="222222"/>
          <w:sz w:val="26"/>
          <w:szCs w:val="26"/>
        </w:rPr>
      </w:pPr>
      <w:r>
        <w:rPr>
          <w:color w:val="222222"/>
          <w:sz w:val="26"/>
          <w:szCs w:val="26"/>
        </w:rPr>
        <w:tab/>
      </w:r>
      <w:r w:rsidRPr="00710B69">
        <w:rPr>
          <w:color w:val="222222"/>
          <w:sz w:val="26"/>
          <w:szCs w:val="26"/>
        </w:rPr>
        <w:t xml:space="preserve">В случае возникновения проблем с доступом в Личный кабинет на портале </w:t>
      </w:r>
      <w:proofErr w:type="spellStart"/>
      <w:r w:rsidRPr="00710B69">
        <w:rPr>
          <w:color w:val="222222"/>
          <w:sz w:val="26"/>
          <w:szCs w:val="26"/>
        </w:rPr>
        <w:t>госуслуг</w:t>
      </w:r>
      <w:proofErr w:type="spellEnd"/>
      <w:r w:rsidRPr="00710B69">
        <w:rPr>
          <w:color w:val="222222"/>
          <w:sz w:val="26"/>
          <w:szCs w:val="26"/>
        </w:rPr>
        <w:t>  www.gosuslugi.ru   необходимо обращаться в техподдержку портала (опция «</w:t>
      </w:r>
      <w:hyperlink r:id="rId16" w:tooltip="Поддержка" w:history="1">
        <w:r w:rsidRPr="00710B69">
          <w:rPr>
            <w:rStyle w:val="ac"/>
            <w:color w:val="C61212"/>
            <w:sz w:val="26"/>
            <w:szCs w:val="26"/>
          </w:rPr>
          <w:t>Поддержка</w:t>
        </w:r>
      </w:hyperlink>
      <w:r w:rsidRPr="00710B69">
        <w:rPr>
          <w:color w:val="222222"/>
          <w:sz w:val="26"/>
          <w:szCs w:val="26"/>
        </w:rPr>
        <w:t>» размещена вверху стартовой страницы). Если возникают проблемы с получением услуг на портале  www.gosuslugi.ru, необходимо обращаться в ситуационный центр электронного правительства 8-800-200-21-39.</w:t>
      </w:r>
    </w:p>
    <w:p w:rsidR="00215ECE" w:rsidRPr="00710B69" w:rsidRDefault="00215ECE" w:rsidP="00710B69">
      <w:pPr>
        <w:rPr>
          <w:u w:val="single"/>
        </w:rPr>
      </w:pPr>
    </w:p>
    <w:sectPr w:rsidR="00215ECE" w:rsidRPr="00710B69" w:rsidSect="003D4AD4">
      <w:footerReference w:type="even" r:id="rId17"/>
      <w:footerReference w:type="default" r:id="rId18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83C" w:rsidRDefault="0065083C">
      <w:r>
        <w:separator/>
      </w:r>
    </w:p>
  </w:endnote>
  <w:endnote w:type="continuationSeparator" w:id="0">
    <w:p w:rsidR="0065083C" w:rsidRDefault="006508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FB4AA6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B4AA6" w:rsidRDefault="00FB4AA6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A6" w:rsidRDefault="008E3A51">
    <w:pPr>
      <w:pStyle w:val="a3"/>
      <w:framePr w:wrap="around" w:vAnchor="text" w:hAnchor="margin" w:xAlign="right" w:y="1"/>
      <w:rPr>
        <w:rStyle w:val="a4"/>
        <w:sz w:val="16"/>
        <w:szCs w:val="16"/>
      </w:rPr>
    </w:pPr>
    <w:r>
      <w:rPr>
        <w:rStyle w:val="a4"/>
        <w:sz w:val="16"/>
        <w:szCs w:val="16"/>
      </w:rPr>
      <w:fldChar w:fldCharType="begin"/>
    </w:r>
    <w:r w:rsidR="00FB4AA6">
      <w:rPr>
        <w:rStyle w:val="a4"/>
        <w:sz w:val="16"/>
        <w:szCs w:val="16"/>
      </w:rPr>
      <w:instrText xml:space="preserve">PAGE  </w:instrText>
    </w:r>
    <w:r>
      <w:rPr>
        <w:rStyle w:val="a4"/>
        <w:sz w:val="16"/>
        <w:szCs w:val="16"/>
      </w:rPr>
      <w:fldChar w:fldCharType="separate"/>
    </w:r>
    <w:r w:rsidR="00710B69">
      <w:rPr>
        <w:rStyle w:val="a4"/>
        <w:noProof/>
        <w:sz w:val="16"/>
        <w:szCs w:val="16"/>
      </w:rPr>
      <w:t>2</w:t>
    </w:r>
    <w:r>
      <w:rPr>
        <w:rStyle w:val="a4"/>
        <w:sz w:val="16"/>
        <w:szCs w:val="16"/>
      </w:rPr>
      <w:fldChar w:fldCharType="end"/>
    </w:r>
  </w:p>
  <w:p w:rsidR="00FB4AA6" w:rsidRDefault="00FB4AA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83C" w:rsidRDefault="0065083C">
      <w:r>
        <w:separator/>
      </w:r>
    </w:p>
  </w:footnote>
  <w:footnote w:type="continuationSeparator" w:id="0">
    <w:p w:rsidR="0065083C" w:rsidRDefault="006508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92AED"/>
    <w:multiLevelType w:val="hybridMultilevel"/>
    <w:tmpl w:val="55D8BF70"/>
    <w:lvl w:ilvl="0" w:tplc="9F5E578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D128A"/>
    <w:multiLevelType w:val="hybridMultilevel"/>
    <w:tmpl w:val="C734A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B72E0"/>
    <w:multiLevelType w:val="hybridMultilevel"/>
    <w:tmpl w:val="88D497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A092662"/>
    <w:multiLevelType w:val="hybridMultilevel"/>
    <w:tmpl w:val="4FAA837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EE57BA5"/>
    <w:multiLevelType w:val="hybridMultilevel"/>
    <w:tmpl w:val="59B039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14931E6"/>
    <w:multiLevelType w:val="hybridMultilevel"/>
    <w:tmpl w:val="FF0CF9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1F7E"/>
    <w:rsid w:val="00056070"/>
    <w:rsid w:val="000666BB"/>
    <w:rsid w:val="000728AA"/>
    <w:rsid w:val="000762E0"/>
    <w:rsid w:val="00092E1B"/>
    <w:rsid w:val="000B59B7"/>
    <w:rsid w:val="000B6E9F"/>
    <w:rsid w:val="000D2310"/>
    <w:rsid w:val="00111E56"/>
    <w:rsid w:val="0012462D"/>
    <w:rsid w:val="00133FAF"/>
    <w:rsid w:val="0014112A"/>
    <w:rsid w:val="00141FCE"/>
    <w:rsid w:val="0017037D"/>
    <w:rsid w:val="00186CBA"/>
    <w:rsid w:val="00195FF7"/>
    <w:rsid w:val="00197A65"/>
    <w:rsid w:val="001D4F41"/>
    <w:rsid w:val="001F5E4B"/>
    <w:rsid w:val="00215ECE"/>
    <w:rsid w:val="00225EC0"/>
    <w:rsid w:val="00251E85"/>
    <w:rsid w:val="0027070F"/>
    <w:rsid w:val="002720D5"/>
    <w:rsid w:val="0027430A"/>
    <w:rsid w:val="00292493"/>
    <w:rsid w:val="002936CF"/>
    <w:rsid w:val="002C649D"/>
    <w:rsid w:val="002D1BF7"/>
    <w:rsid w:val="002D5430"/>
    <w:rsid w:val="002E0A80"/>
    <w:rsid w:val="0034685A"/>
    <w:rsid w:val="00346900"/>
    <w:rsid w:val="0036151F"/>
    <w:rsid w:val="00371B3A"/>
    <w:rsid w:val="00392881"/>
    <w:rsid w:val="003934C4"/>
    <w:rsid w:val="003C1DDA"/>
    <w:rsid w:val="003C216E"/>
    <w:rsid w:val="003D45E7"/>
    <w:rsid w:val="003D4AD4"/>
    <w:rsid w:val="003F170E"/>
    <w:rsid w:val="004047C3"/>
    <w:rsid w:val="00412BC5"/>
    <w:rsid w:val="004413DE"/>
    <w:rsid w:val="00464995"/>
    <w:rsid w:val="004A6B3A"/>
    <w:rsid w:val="004E56A8"/>
    <w:rsid w:val="004F07CE"/>
    <w:rsid w:val="004F37B6"/>
    <w:rsid w:val="00522491"/>
    <w:rsid w:val="0055132E"/>
    <w:rsid w:val="00563C8B"/>
    <w:rsid w:val="00582613"/>
    <w:rsid w:val="00583BA9"/>
    <w:rsid w:val="005B334D"/>
    <w:rsid w:val="005B4366"/>
    <w:rsid w:val="005B4E5B"/>
    <w:rsid w:val="005C430B"/>
    <w:rsid w:val="00611F7E"/>
    <w:rsid w:val="00647BDB"/>
    <w:rsid w:val="0065083C"/>
    <w:rsid w:val="00661C60"/>
    <w:rsid w:val="00677DC5"/>
    <w:rsid w:val="006B701A"/>
    <w:rsid w:val="006C2D52"/>
    <w:rsid w:val="006E1517"/>
    <w:rsid w:val="006F54D2"/>
    <w:rsid w:val="0070764B"/>
    <w:rsid w:val="00710B69"/>
    <w:rsid w:val="00727B84"/>
    <w:rsid w:val="007314AF"/>
    <w:rsid w:val="00756554"/>
    <w:rsid w:val="007C27F8"/>
    <w:rsid w:val="007D5D5F"/>
    <w:rsid w:val="007D6496"/>
    <w:rsid w:val="007E2673"/>
    <w:rsid w:val="007E5137"/>
    <w:rsid w:val="00801D41"/>
    <w:rsid w:val="0081782B"/>
    <w:rsid w:val="008772AB"/>
    <w:rsid w:val="00877B5A"/>
    <w:rsid w:val="008A4266"/>
    <w:rsid w:val="008E3A51"/>
    <w:rsid w:val="008E468E"/>
    <w:rsid w:val="00910552"/>
    <w:rsid w:val="00943800"/>
    <w:rsid w:val="009602EC"/>
    <w:rsid w:val="00977DFA"/>
    <w:rsid w:val="00987F0F"/>
    <w:rsid w:val="009B107B"/>
    <w:rsid w:val="009B3153"/>
    <w:rsid w:val="009C29EA"/>
    <w:rsid w:val="009C30B4"/>
    <w:rsid w:val="009E11EE"/>
    <w:rsid w:val="009E4FD9"/>
    <w:rsid w:val="009F4366"/>
    <w:rsid w:val="00A12A8B"/>
    <w:rsid w:val="00A31CF9"/>
    <w:rsid w:val="00A43E47"/>
    <w:rsid w:val="00A55AB1"/>
    <w:rsid w:val="00A569A5"/>
    <w:rsid w:val="00A76E9D"/>
    <w:rsid w:val="00AA4AF3"/>
    <w:rsid w:val="00AC218A"/>
    <w:rsid w:val="00AC2BB6"/>
    <w:rsid w:val="00AF703F"/>
    <w:rsid w:val="00B04627"/>
    <w:rsid w:val="00B10908"/>
    <w:rsid w:val="00B13D91"/>
    <w:rsid w:val="00B13FA0"/>
    <w:rsid w:val="00B15737"/>
    <w:rsid w:val="00B4371C"/>
    <w:rsid w:val="00B462AB"/>
    <w:rsid w:val="00B54658"/>
    <w:rsid w:val="00B6096E"/>
    <w:rsid w:val="00B61C9A"/>
    <w:rsid w:val="00B63399"/>
    <w:rsid w:val="00B93DA0"/>
    <w:rsid w:val="00BA2306"/>
    <w:rsid w:val="00BB2DF1"/>
    <w:rsid w:val="00BB3EBC"/>
    <w:rsid w:val="00BC6F1E"/>
    <w:rsid w:val="00BD3F82"/>
    <w:rsid w:val="00BE2A85"/>
    <w:rsid w:val="00BE5BD9"/>
    <w:rsid w:val="00C26BD7"/>
    <w:rsid w:val="00C36C57"/>
    <w:rsid w:val="00C4776A"/>
    <w:rsid w:val="00C47CC9"/>
    <w:rsid w:val="00C66016"/>
    <w:rsid w:val="00C82EA6"/>
    <w:rsid w:val="00CA4802"/>
    <w:rsid w:val="00CB0BC9"/>
    <w:rsid w:val="00CB253C"/>
    <w:rsid w:val="00CC627E"/>
    <w:rsid w:val="00D03B72"/>
    <w:rsid w:val="00D151AC"/>
    <w:rsid w:val="00D20C1A"/>
    <w:rsid w:val="00D23E12"/>
    <w:rsid w:val="00D40F35"/>
    <w:rsid w:val="00D42C41"/>
    <w:rsid w:val="00D43FBE"/>
    <w:rsid w:val="00D526CB"/>
    <w:rsid w:val="00D536E3"/>
    <w:rsid w:val="00D979AE"/>
    <w:rsid w:val="00DC1C0A"/>
    <w:rsid w:val="00DE7F00"/>
    <w:rsid w:val="00DF41BC"/>
    <w:rsid w:val="00E36E2A"/>
    <w:rsid w:val="00E41C05"/>
    <w:rsid w:val="00E50039"/>
    <w:rsid w:val="00E566B1"/>
    <w:rsid w:val="00E60917"/>
    <w:rsid w:val="00E63EB6"/>
    <w:rsid w:val="00E745DA"/>
    <w:rsid w:val="00E75FFB"/>
    <w:rsid w:val="00E77354"/>
    <w:rsid w:val="00E863E7"/>
    <w:rsid w:val="00EA7856"/>
    <w:rsid w:val="00EB17AA"/>
    <w:rsid w:val="00EB5785"/>
    <w:rsid w:val="00ED1F2D"/>
    <w:rsid w:val="00ED4810"/>
    <w:rsid w:val="00EE7796"/>
    <w:rsid w:val="00EF0778"/>
    <w:rsid w:val="00F33D6C"/>
    <w:rsid w:val="00F52BFB"/>
    <w:rsid w:val="00F57E1A"/>
    <w:rsid w:val="00F6312B"/>
    <w:rsid w:val="00F66FFA"/>
    <w:rsid w:val="00F705E4"/>
    <w:rsid w:val="00F850CE"/>
    <w:rsid w:val="00FA4C20"/>
    <w:rsid w:val="00FB4AA6"/>
    <w:rsid w:val="00FB60E0"/>
    <w:rsid w:val="00FC07E1"/>
    <w:rsid w:val="00FD2B76"/>
    <w:rsid w:val="00FD445A"/>
    <w:rsid w:val="00FE1672"/>
    <w:rsid w:val="00FE6EAA"/>
    <w:rsid w:val="00FE7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995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46499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next w:val="a"/>
    <w:qFormat/>
    <w:rsid w:val="0046499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464995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464995"/>
  </w:style>
  <w:style w:type="paragraph" w:styleId="a5">
    <w:name w:val="Normal (Web)"/>
    <w:basedOn w:val="a"/>
    <w:uiPriority w:val="99"/>
    <w:rsid w:val="00464995"/>
    <w:pPr>
      <w:spacing w:before="100" w:beforeAutospacing="1" w:after="100" w:afterAutospacing="1"/>
    </w:pPr>
  </w:style>
  <w:style w:type="paragraph" w:styleId="a6">
    <w:name w:val="Body Text Indent"/>
    <w:basedOn w:val="a"/>
    <w:rsid w:val="00464995"/>
    <w:pPr>
      <w:ind w:firstLine="851"/>
      <w:jc w:val="both"/>
    </w:pPr>
    <w:rPr>
      <w:sz w:val="28"/>
    </w:rPr>
  </w:style>
  <w:style w:type="paragraph" w:styleId="a7">
    <w:name w:val="Balloon Text"/>
    <w:basedOn w:val="a"/>
    <w:semiHidden/>
    <w:rsid w:val="003C216E"/>
    <w:rPr>
      <w:rFonts w:ascii="Tahoma" w:hAnsi="Tahoma" w:cs="Tahoma"/>
      <w:sz w:val="16"/>
      <w:szCs w:val="16"/>
    </w:rPr>
  </w:style>
  <w:style w:type="paragraph" w:customStyle="1" w:styleId="a8">
    <w:name w:val="Текст документа Знак"/>
    <w:basedOn w:val="a5"/>
    <w:link w:val="a9"/>
    <w:autoRedefine/>
    <w:rsid w:val="002936CF"/>
    <w:pPr>
      <w:jc w:val="both"/>
    </w:pPr>
    <w:rPr>
      <w:rFonts w:eastAsia="Verdana"/>
      <w:color w:val="000000"/>
      <w:sz w:val="28"/>
      <w:szCs w:val="28"/>
    </w:rPr>
  </w:style>
  <w:style w:type="character" w:customStyle="1" w:styleId="a9">
    <w:name w:val="Текст документа Знак Знак"/>
    <w:link w:val="a8"/>
    <w:rsid w:val="002936CF"/>
    <w:rPr>
      <w:rFonts w:eastAsia="Verdana"/>
      <w:color w:val="000000"/>
      <w:sz w:val="28"/>
      <w:szCs w:val="28"/>
      <w:lang w:val="ru-RU" w:eastAsia="ru-RU" w:bidi="ar-SA"/>
    </w:rPr>
  </w:style>
  <w:style w:type="paragraph" w:styleId="2">
    <w:name w:val="Body Text 2"/>
    <w:basedOn w:val="a"/>
    <w:rsid w:val="002936CF"/>
    <w:pPr>
      <w:spacing w:after="120" w:line="480" w:lineRule="auto"/>
    </w:pPr>
  </w:style>
  <w:style w:type="paragraph" w:customStyle="1" w:styleId="aa">
    <w:name w:val="Текст документа"/>
    <w:basedOn w:val="a5"/>
    <w:autoRedefine/>
    <w:rsid w:val="003D4AD4"/>
    <w:pPr>
      <w:spacing w:before="0" w:beforeAutospacing="0" w:after="0" w:afterAutospacing="0"/>
      <w:jc w:val="both"/>
    </w:pPr>
    <w:rPr>
      <w:rFonts w:eastAsia="Verdana"/>
      <w:color w:val="000000"/>
      <w:sz w:val="28"/>
      <w:szCs w:val="28"/>
    </w:rPr>
  </w:style>
  <w:style w:type="paragraph" w:styleId="ab">
    <w:name w:val="List Paragraph"/>
    <w:basedOn w:val="a"/>
    <w:uiPriority w:val="34"/>
    <w:qFormat/>
    <w:rsid w:val="000B59B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c">
    <w:name w:val="Hyperlink"/>
    <w:basedOn w:val="a0"/>
    <w:uiPriority w:val="99"/>
    <w:unhideWhenUsed/>
    <w:rsid w:val="000B59B7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A43E47"/>
    <w:rPr>
      <w:b/>
      <w:bCs/>
      <w:kern w:val="36"/>
      <w:sz w:val="48"/>
      <w:szCs w:val="48"/>
    </w:rPr>
  </w:style>
  <w:style w:type="character" w:styleId="ad">
    <w:name w:val="Strong"/>
    <w:basedOn w:val="a0"/>
    <w:uiPriority w:val="22"/>
    <w:qFormat/>
    <w:rsid w:val="00A43E47"/>
    <w:rPr>
      <w:b/>
      <w:bCs/>
    </w:rPr>
  </w:style>
  <w:style w:type="character" w:styleId="ae">
    <w:name w:val="Emphasis"/>
    <w:basedOn w:val="a0"/>
    <w:uiPriority w:val="20"/>
    <w:qFormat/>
    <w:rsid w:val="0070764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46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09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84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23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1629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706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99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0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102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05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4942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319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2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33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7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83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69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093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65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9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4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929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739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2026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101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0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4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469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110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3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67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80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93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391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6202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5650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992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668540">
          <w:marLeft w:val="15"/>
          <w:marRight w:val="225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432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731123">
              <w:marLeft w:val="0"/>
              <w:marRight w:val="0"/>
              <w:marTop w:val="120"/>
              <w:marBottom w:val="0"/>
              <w:divBdr>
                <w:top w:val="single" w:sz="2" w:space="0" w:color="CC0000"/>
                <w:left w:val="single" w:sz="2" w:space="0" w:color="CC0000"/>
                <w:bottom w:val="single" w:sz="2" w:space="0" w:color="CC0000"/>
                <w:right w:val="single" w:sz="2" w:space="0" w:color="CC0000"/>
              </w:divBdr>
              <w:divsChild>
                <w:div w:id="44905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138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28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9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3462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8838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99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90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17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715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61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062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111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62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929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893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987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0283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38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4102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46653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87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99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2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56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333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885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644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534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96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2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101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50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6095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92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10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51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7800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778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45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91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5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132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118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088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94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173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8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5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7662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81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653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338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81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150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442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607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hantimansiysk.bezformata.com/word/tehpodderzhka/22080/" TargetMode="External"/><Relationship Id="rId1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hantimansiysk.bezformata.com/word/pfr/17038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hantimansiysk.bezformata.com/word/podderzhke/301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pfrf.ru/files/branches/hmao/2020/LOGO/pfr-5.jp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hantimansiysk.bezformata.com/word/tcentr-konsultirovaniya/3328971/" TargetMode="External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frf.ru/files/branches/hmao/2020/LOGO/pfr-5.jpg" TargetMode="External"/><Relationship Id="rId14" Type="http://schemas.openxmlformats.org/officeDocument/2006/relationships/hyperlink" Target="https://hantimansiysk.bezformata.com/word/obrashenie-v-tehnicheskuyu-podderzhku/1455415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2202</dc:creator>
  <cp:lastModifiedBy>Дарья</cp:lastModifiedBy>
  <cp:revision>5</cp:revision>
  <cp:lastPrinted>2020-04-27T12:50:00Z</cp:lastPrinted>
  <dcterms:created xsi:type="dcterms:W3CDTF">2020-08-06T15:50:00Z</dcterms:created>
  <dcterms:modified xsi:type="dcterms:W3CDTF">2020-08-06T15:58:00Z</dcterms:modified>
</cp:coreProperties>
</file>