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85950" w14:textId="0990E0C2" w:rsid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 вступлении с </w:t>
      </w:r>
      <w:r w:rsidRPr="007A1B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1 сентября 2024 года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силу требований о передаче сведений </w:t>
      </w: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информационную систему мониторинга об обороте </w:t>
      </w:r>
      <w:r w:rsidRPr="007A1BC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молочной продукции и упакованной воды</w:t>
      </w: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о выводе их из оборота в соответствии с порядком, предусмотренным постановлениями № 2099 и № 841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</w:t>
      </w:r>
      <w:r w:rsidRPr="007A1BC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 5 ноября 2024 года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передаче сведений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информационную систему мониторинга об обороте </w:t>
      </w:r>
      <w:r w:rsidRPr="007A1BC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безалкогольных напитков, в том числе с соком, и соков</w:t>
      </w: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о выводе их из оборота в соответствии с порядком, предусмотренным постановлением № 887.</w:t>
      </w:r>
    </w:p>
    <w:p w14:paraId="0860DFFB" w14:textId="77777777" w:rsid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53276F2" w14:textId="4DB7345E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Правительства Российской Федерации от 1 июня 2024 г. № 749 «О внесении изменений в некоторые акты Правительства Российской Федерации по вопросам оборота товаров, подлежащих обязательной маркировке средствами идентификации» внесены изменения в Правила маркировки молочной продукции средствами идентификации, утвержденные постановлением Правительства Российской Федерации от 15 декабря 2020 г. № 2099, Правила маркировки упакованной воды средствами идентификации, утвержденные постановлением Правительства Российской Федерации от 31 мая 2021 г. № 841, Правила маркировки отдельных видов безалкогольных напитков, в том числе с соком, и соков средствами идентификации, утвержденные постановлением Правительства Российской Федерации от 31 мая 2023 г. № 887 (далее соответственно – постановление № 2099, постановление </w:t>
      </w:r>
      <w:bookmarkStart w:id="0" w:name="_GoBack"/>
      <w:bookmarkEnd w:id="0"/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№ 841, постановление  № 887), которые вступают в силу с 1 сентября 2024 г. </w:t>
      </w:r>
    </w:p>
    <w:p w14:paraId="7C09E4BF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Согласно внесенным изменениям с 1 сентября 2024 г. предприятия, оказывающие услуги общественного питания, становятся участниками оборота молочной продукции, упакованной воды и отдельных видов безалкогольных напитков, в том числе с соком, и соков (далее при совместном упоминании – товары), подлежащих маркировке средствами идентификации. </w:t>
      </w:r>
    </w:p>
    <w:p w14:paraId="2299747E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связи с этим, предприятиям, оказывающим услуги общественного питания и осуществляющим реализацию указанных товаров, необходимо в срок до 1 сентября 2024 года:</w:t>
      </w:r>
    </w:p>
    <w:p w14:paraId="7416B80C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пройти регистрацию в государственной информационной системе мониторинга за оборотом товаров, подлежащих обязательной маркировке средствами идентификации (далее – информационная система мониторинга, ГИС МТ); </w:t>
      </w:r>
    </w:p>
    <w:p w14:paraId="269F9FFE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- активировать необходимые товарные группы в личном кабинете участника оборота товаров в информационной системе мониторинга;</w:t>
      </w:r>
    </w:p>
    <w:p w14:paraId="54C9A206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- перейти на электронный документооборот с поставщиком товаров, подлежащих маркировке средствами идентификации;</w:t>
      </w:r>
    </w:p>
    <w:p w14:paraId="56599659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- с 1 сентября 2024 г. передавать сведения в информационную систему мониторинга об обороте молочной продукции и упакованной воды, а также о выводе их из оборота в соответствии с порядком, предусмотренным постановлениями № 2099 и № 841;</w:t>
      </w:r>
    </w:p>
    <w:p w14:paraId="45E9A9D3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- с 5 ноября 2024 г. передавать сведения в информационную систему мониторинга об обороте безалкогольных напитков, в том числе с соком, и соков, а также о выводе их из оборота в соответствии с порядком, предусмотренным постановлением № 887.</w:t>
      </w:r>
    </w:p>
    <w:p w14:paraId="3024E729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сообщаем, что для предприятий, оказывающих услуги общественного питания, определены несколько способов передачи в информационную систему мониторинга сведений о выводе из оборота:</w:t>
      </w:r>
    </w:p>
    <w:p w14:paraId="12C4CBC4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- посредством универсального передаточного документа (при приемке товаров от поставщика имеется возможность отразить в информационной системе мониторинга выбытие товара, указав причину «Использование для производственных целей»);</w:t>
      </w:r>
    </w:p>
    <w:p w14:paraId="22C9D6B3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- при приемке товаров на свой баланс в информационной системе мониторинга (постепенное списание по мере расходования товара, путем направления документа «Вывод из оборота»);</w:t>
      </w:r>
    </w:p>
    <w:p w14:paraId="343E6938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при реализации товара покупателю посредством контрольно-кассовой техники, включая в уведомление о реализации код идентификации товара или код товара и количество.</w:t>
      </w:r>
    </w:p>
    <w:p w14:paraId="59575B2A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Справочные материалы по рассматриваемому вопросу размещены на сайт </w:t>
      </w:r>
      <w:proofErr w:type="spellStart"/>
      <w:proofErr w:type="gramStart"/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честныйзнак.рф</w:t>
      </w:r>
      <w:proofErr w:type="spellEnd"/>
      <w:proofErr w:type="gramEnd"/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, а также доступны по ссылкам:</w:t>
      </w:r>
    </w:p>
    <w:p w14:paraId="07514196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- Инструкция по регистрации в ГИС МТ (https://честныйзнак.рф/business/doc/?id=Инструкция_по_регистрации_участника_оборота_товаров.html);</w:t>
      </w:r>
    </w:p>
    <w:p w14:paraId="534DDD79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- Методические рекомендации по выводу товаров из оборота (https://честныйзнак.рф/upload/Методические_рекомендации_по_выводу_из_оборота_Хорека.pdf);</w:t>
      </w:r>
    </w:p>
    <w:p w14:paraId="6D365DD2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Статья с </w:t>
      </w:r>
      <w:proofErr w:type="spellStart"/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видеоинструкцией</w:t>
      </w:r>
      <w:proofErr w:type="spellEnd"/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(https://markirovka.ru/community/horeca-/kak-restoranam-rabotat-s-markirovannoy-upakovannoy-vodoy);</w:t>
      </w:r>
    </w:p>
    <w:p w14:paraId="59BA2C96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- Листовка со справочной информацией (https://честныйзнак.рф/upload/Листовка_помощник_по_сегменту_HoReCa.pdf).</w:t>
      </w:r>
    </w:p>
    <w:p w14:paraId="564D5487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FB0974E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Кроме того, на сайте </w:t>
      </w:r>
      <w:proofErr w:type="spellStart"/>
      <w:proofErr w:type="gramStart"/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честныйзнак.рф</w:t>
      </w:r>
      <w:proofErr w:type="spellEnd"/>
      <w:proofErr w:type="gramEnd"/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размещены записи на прошедшие вебинары: </w:t>
      </w:r>
    </w:p>
    <w:p w14:paraId="64A98A7D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https://честныйзнак.рф/lectures/videoarhiv/?ELEMENT_ID=435914&amp;STREAM=1 </w:t>
      </w:r>
    </w:p>
    <w:p w14:paraId="5732C0B0" w14:textId="77777777" w:rsidR="007A1BC0" w:rsidRPr="007A1BC0" w:rsidRDefault="007A1BC0" w:rsidP="007A1B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A1BC0">
        <w:rPr>
          <w:rFonts w:ascii="Times New Roman" w:eastAsia="Times New Roman" w:hAnsi="Times New Roman" w:cs="Times New Roman"/>
          <w:sz w:val="26"/>
          <w:szCs w:val="26"/>
          <w:lang w:eastAsia="ru-RU"/>
        </w:rPr>
        <w:t>https://честныйзнак.рф/lectures/videoarhiv/?ELEMENT_ID=437225&amp;STREAM=1</w:t>
      </w:r>
    </w:p>
    <w:p w14:paraId="29F4EEF3" w14:textId="77777777" w:rsidR="00065490" w:rsidRPr="007A1BC0" w:rsidRDefault="00065490"/>
    <w:sectPr w:rsidR="00065490" w:rsidRPr="007A1BC0" w:rsidSect="00E73932">
      <w:pgSz w:w="11906" w:h="16838"/>
      <w:pgMar w:top="1134" w:right="567" w:bottom="1134" w:left="1134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2C6"/>
    <w:rsid w:val="00065490"/>
    <w:rsid w:val="007A1BC0"/>
    <w:rsid w:val="007F2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AF8B8"/>
  <w15:chartTrackingRefBased/>
  <w15:docId w15:val="{D04C493A-2F87-432A-8698-C875A25D8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663</Words>
  <Characters>3785</Characters>
  <Application>Microsoft Office Word</Application>
  <DocSecurity>0</DocSecurity>
  <Lines>31</Lines>
  <Paragraphs>8</Paragraphs>
  <ScaleCrop>false</ScaleCrop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Александровна</dc:creator>
  <cp:keywords/>
  <dc:description/>
  <cp:lastModifiedBy>Ольга Александровна</cp:lastModifiedBy>
  <cp:revision>2</cp:revision>
  <dcterms:created xsi:type="dcterms:W3CDTF">2024-09-05T05:22:00Z</dcterms:created>
  <dcterms:modified xsi:type="dcterms:W3CDTF">2024-09-05T05:32:00Z</dcterms:modified>
</cp:coreProperties>
</file>