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0C" w:rsidRPr="007D560C" w:rsidRDefault="007D560C" w:rsidP="007D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4"/>
        <w:gridCol w:w="6527"/>
      </w:tblGrid>
      <w:tr w:rsidR="007D560C" w:rsidRPr="007D560C" w:rsidTr="007D560C">
        <w:tc>
          <w:tcPr>
            <w:tcW w:w="307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divId w:val="1192038760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b/>
                <w:bCs/>
                <w:color w:val="064779"/>
                <w:sz w:val="24"/>
                <w:szCs w:val="24"/>
                <w:lang w:eastAsia="ru-RU"/>
              </w:rPr>
              <w:t>Наименование полное</w:t>
            </w:r>
          </w:p>
        </w:tc>
        <w:tc>
          <w:tcPr>
            <w:tcW w:w="646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Некоммерческое потребительское общество «Центральный»</w:t>
            </w:r>
          </w:p>
        </w:tc>
      </w:tr>
      <w:tr w:rsidR="007D560C" w:rsidRPr="007D560C" w:rsidTr="007D560C">
        <w:tc>
          <w:tcPr>
            <w:tcW w:w="307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b/>
                <w:bCs/>
                <w:color w:val="064779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46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 </w:t>
            </w:r>
          </w:p>
          <w:p w:rsidR="007D560C" w:rsidRPr="007D560C" w:rsidRDefault="007D560C" w:rsidP="007D560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 НПО «Центральный»</w:t>
            </w:r>
          </w:p>
        </w:tc>
      </w:tr>
      <w:tr w:rsidR="007D560C" w:rsidRPr="007D560C" w:rsidTr="007D560C">
        <w:tc>
          <w:tcPr>
            <w:tcW w:w="307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b/>
                <w:bCs/>
                <w:color w:val="064779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46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 xml:space="preserve">628449, Ханты-Мансийский автономный округ - Югра, Тюменская область, </w:t>
            </w:r>
            <w:proofErr w:type="spellStart"/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г.Лянтор</w:t>
            </w:r>
            <w:proofErr w:type="spellEnd"/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 xml:space="preserve"> 2 микрорайон строение № 68</w:t>
            </w:r>
          </w:p>
        </w:tc>
      </w:tr>
      <w:tr w:rsidR="007D560C" w:rsidRPr="007D560C" w:rsidTr="007D560C">
        <w:tc>
          <w:tcPr>
            <w:tcW w:w="307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b/>
                <w:bCs/>
                <w:color w:val="064779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46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 xml:space="preserve">628449, Ханты-Мансийский автономный округ - Югра, Тюменская область, </w:t>
            </w:r>
            <w:proofErr w:type="spellStart"/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г</w:t>
            </w:r>
            <w:proofErr w:type="gramStart"/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.Л</w:t>
            </w:r>
            <w:proofErr w:type="gramEnd"/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янтор</w:t>
            </w:r>
            <w:proofErr w:type="spellEnd"/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 xml:space="preserve">, </w:t>
            </w:r>
            <w:r w:rsidR="009C6F18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микрорайон 1, строение 15/1, офис № 24</w:t>
            </w:r>
          </w:p>
        </w:tc>
      </w:tr>
      <w:tr w:rsidR="007D560C" w:rsidRPr="007D560C" w:rsidTr="007D560C">
        <w:tc>
          <w:tcPr>
            <w:tcW w:w="307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b/>
                <w:bCs/>
                <w:color w:val="064779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46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9C6F1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 xml:space="preserve">628449, Ханты-Мансийский автономный округ - Югра, Тюменская область, Сургутский район, </w:t>
            </w:r>
            <w:proofErr w:type="gramStart"/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г</w:t>
            </w:r>
            <w:proofErr w:type="gramEnd"/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Лянтор</w:t>
            </w:r>
            <w:proofErr w:type="spellEnd"/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 xml:space="preserve">, </w:t>
            </w:r>
            <w:r w:rsidR="009C6F18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микрорайон 1, строение 15/1, офис № 24</w:t>
            </w:r>
          </w:p>
        </w:tc>
      </w:tr>
      <w:tr w:rsidR="007D560C" w:rsidRPr="007D560C" w:rsidTr="007D560C">
        <w:tc>
          <w:tcPr>
            <w:tcW w:w="307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b/>
                <w:bCs/>
                <w:color w:val="064779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46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 </w:t>
            </w:r>
          </w:p>
          <w:p w:rsidR="007D560C" w:rsidRPr="007D560C" w:rsidRDefault="007D560C" w:rsidP="007D560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 8617032430/861701001</w:t>
            </w:r>
          </w:p>
        </w:tc>
      </w:tr>
      <w:tr w:rsidR="007D560C" w:rsidRPr="007D560C" w:rsidTr="007D560C">
        <w:tc>
          <w:tcPr>
            <w:tcW w:w="307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b/>
                <w:bCs/>
                <w:color w:val="064779"/>
                <w:sz w:val="24"/>
                <w:szCs w:val="24"/>
                <w:lang w:eastAsia="ru-RU"/>
              </w:rPr>
              <w:t>Налоговый режим</w:t>
            </w:r>
          </w:p>
        </w:tc>
        <w:tc>
          <w:tcPr>
            <w:tcW w:w="646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 </w:t>
            </w:r>
          </w:p>
          <w:p w:rsidR="007D560C" w:rsidRPr="007D560C" w:rsidRDefault="007D560C" w:rsidP="007D560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 Упрощенная система налогообложения</w:t>
            </w:r>
          </w:p>
        </w:tc>
      </w:tr>
      <w:tr w:rsidR="007D560C" w:rsidRPr="007D560C" w:rsidTr="007D560C">
        <w:tc>
          <w:tcPr>
            <w:tcW w:w="307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b/>
                <w:bCs/>
                <w:color w:val="064779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46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 </w:t>
            </w:r>
          </w:p>
          <w:p w:rsidR="007D560C" w:rsidRPr="007D560C" w:rsidRDefault="007D560C" w:rsidP="007D560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 1148617000795</w:t>
            </w:r>
          </w:p>
        </w:tc>
      </w:tr>
      <w:tr w:rsidR="007D560C" w:rsidRPr="007D560C" w:rsidTr="007D560C">
        <w:tc>
          <w:tcPr>
            <w:tcW w:w="307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b/>
                <w:bCs/>
                <w:color w:val="064779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46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F18" w:rsidRPr="009C6F18" w:rsidRDefault="009C6F18" w:rsidP="009C6F1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6F18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C6F18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/с 40703810000110100011</w:t>
            </w:r>
          </w:p>
          <w:p w:rsidR="009C6F18" w:rsidRPr="009C6F18" w:rsidRDefault="009C6F18" w:rsidP="009C6F1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</w:pPr>
            <w:r w:rsidRPr="009C6F18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к/с 30101810600000000709</w:t>
            </w:r>
          </w:p>
          <w:p w:rsidR="009C6F18" w:rsidRPr="009C6F18" w:rsidRDefault="009C6F18" w:rsidP="009C6F1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</w:pPr>
            <w:proofErr w:type="spellStart"/>
            <w:r w:rsidRPr="009C6F18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Бик</w:t>
            </w:r>
            <w:proofErr w:type="spellEnd"/>
            <w:r w:rsidRPr="009C6F18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 xml:space="preserve">      047144709</w:t>
            </w:r>
          </w:p>
          <w:p w:rsidR="009C6F18" w:rsidRPr="009C6F18" w:rsidRDefault="009C6F18" w:rsidP="009C6F1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</w:pPr>
            <w:r w:rsidRPr="009C6F18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АО БАНК «СНГБ»</w:t>
            </w:r>
          </w:p>
          <w:p w:rsidR="007D560C" w:rsidRPr="007D560C" w:rsidRDefault="009C6F18" w:rsidP="009C6F1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9C6F18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ИНН: 8617032430, КПП: 861701001</w:t>
            </w:r>
          </w:p>
        </w:tc>
      </w:tr>
      <w:tr w:rsidR="007D560C" w:rsidRPr="007D560C" w:rsidTr="007D560C">
        <w:tc>
          <w:tcPr>
            <w:tcW w:w="307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b/>
                <w:bCs/>
                <w:color w:val="064779"/>
                <w:sz w:val="24"/>
                <w:szCs w:val="24"/>
                <w:lang w:eastAsia="ru-RU"/>
              </w:rPr>
              <w:t>Тел/факс</w:t>
            </w:r>
          </w:p>
        </w:tc>
        <w:tc>
          <w:tcPr>
            <w:tcW w:w="646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 </w:t>
            </w:r>
          </w:p>
          <w:p w:rsidR="007D560C" w:rsidRPr="007D560C" w:rsidRDefault="007D560C" w:rsidP="009C6F1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 8(34638) 27-071, 793242220485</w:t>
            </w:r>
          </w:p>
        </w:tc>
      </w:tr>
      <w:tr w:rsidR="007D560C" w:rsidRPr="007D560C" w:rsidTr="007D560C">
        <w:tc>
          <w:tcPr>
            <w:tcW w:w="307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before="15" w:after="15" w:line="240" w:lineRule="auto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proofErr w:type="spellStart"/>
            <w:r w:rsidRPr="007D560C">
              <w:rPr>
                <w:rFonts w:ascii="Arial" w:eastAsia="Times New Roman" w:hAnsi="Arial" w:cs="Arial"/>
                <w:b/>
                <w:bCs/>
                <w:color w:val="064779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46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 </w:t>
            </w:r>
            <w:hyperlink r:id="rId4" w:history="1">
              <w:r w:rsidRPr="007D560C">
                <w:rPr>
                  <w:rFonts w:ascii="Arial" w:eastAsia="Times New Roman" w:hAnsi="Arial" w:cs="Arial"/>
                  <w:color w:val="074A7E"/>
                  <w:sz w:val="24"/>
                  <w:szCs w:val="24"/>
                  <w:lang w:eastAsia="ru-RU"/>
                </w:rPr>
                <w:t>NPO-Central86@yandex.ru</w:t>
              </w:r>
            </w:hyperlink>
          </w:p>
          <w:p w:rsidR="007D560C" w:rsidRPr="007D560C" w:rsidRDefault="007D560C" w:rsidP="007D5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 </w:t>
            </w:r>
          </w:p>
        </w:tc>
      </w:tr>
      <w:tr w:rsidR="009C6F18" w:rsidRPr="007D560C" w:rsidTr="007D560C">
        <w:tc>
          <w:tcPr>
            <w:tcW w:w="307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F18" w:rsidRPr="007D560C" w:rsidRDefault="009C6F18" w:rsidP="007D560C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64779"/>
                <w:sz w:val="24"/>
                <w:szCs w:val="24"/>
                <w:lang w:eastAsia="ru-RU"/>
              </w:rPr>
            </w:pPr>
            <w:r w:rsidRPr="009C6F18">
              <w:rPr>
                <w:rFonts w:ascii="Arial" w:eastAsia="Times New Roman" w:hAnsi="Arial" w:cs="Arial"/>
                <w:b/>
                <w:bCs/>
                <w:color w:val="064779"/>
                <w:sz w:val="24"/>
                <w:szCs w:val="24"/>
                <w:lang w:eastAsia="ru-RU"/>
              </w:rPr>
              <w:t>Адрес сайта:</w:t>
            </w:r>
          </w:p>
        </w:tc>
        <w:tc>
          <w:tcPr>
            <w:tcW w:w="646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F18" w:rsidRPr="007D560C" w:rsidRDefault="009C6F18" w:rsidP="007D5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</w:pPr>
            <w:r w:rsidRPr="009C6F18">
              <w:rPr>
                <w:rFonts w:ascii="Arial" w:eastAsia="Times New Roman" w:hAnsi="Arial" w:cs="Arial"/>
                <w:color w:val="064779"/>
                <w:sz w:val="24"/>
                <w:szCs w:val="24"/>
                <w:lang w:val="en-US" w:eastAsia="ru-RU"/>
              </w:rPr>
              <w:t>http://npo-central86.ru/</w:t>
            </w:r>
          </w:p>
        </w:tc>
      </w:tr>
      <w:tr w:rsidR="007D560C" w:rsidRPr="007D560C" w:rsidTr="007D560C">
        <w:tc>
          <w:tcPr>
            <w:tcW w:w="307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after="0" w:line="240" w:lineRule="auto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b/>
                <w:bCs/>
                <w:color w:val="064779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465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60C" w:rsidRPr="007D560C" w:rsidRDefault="007D560C" w:rsidP="007D5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 </w:t>
            </w:r>
          </w:p>
          <w:p w:rsidR="007D560C" w:rsidRPr="007D560C" w:rsidRDefault="007D560C" w:rsidP="007D5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64779"/>
                <w:sz w:val="20"/>
                <w:szCs w:val="20"/>
                <w:lang w:eastAsia="ru-RU"/>
              </w:rPr>
            </w:pPr>
            <w:r w:rsidRPr="007D560C">
              <w:rPr>
                <w:rFonts w:ascii="Arial" w:eastAsia="Times New Roman" w:hAnsi="Arial" w:cs="Arial"/>
                <w:color w:val="064779"/>
                <w:sz w:val="24"/>
                <w:szCs w:val="24"/>
                <w:lang w:eastAsia="ru-RU"/>
              </w:rPr>
              <w:t> Прокудина Ирина Святославовна</w:t>
            </w:r>
          </w:p>
        </w:tc>
      </w:tr>
    </w:tbl>
    <w:p w:rsidR="007D560C" w:rsidRPr="007D560C" w:rsidRDefault="007D560C" w:rsidP="007D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7D560C">
        <w:rPr>
          <w:rFonts w:ascii="Arial" w:eastAsia="Times New Roman" w:hAnsi="Arial" w:cs="Arial"/>
          <w:color w:val="064779"/>
          <w:sz w:val="20"/>
          <w:szCs w:val="20"/>
          <w:lang w:eastAsia="ru-RU"/>
        </w:rPr>
        <w:t> </w:t>
      </w:r>
    </w:p>
    <w:p w:rsidR="007D560C" w:rsidRPr="007D560C" w:rsidRDefault="007D560C" w:rsidP="007D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7D560C">
        <w:rPr>
          <w:rFonts w:ascii="Arial" w:eastAsia="Times New Roman" w:hAnsi="Arial" w:cs="Arial"/>
          <w:b/>
          <w:bCs/>
          <w:color w:val="064779"/>
          <w:sz w:val="24"/>
          <w:szCs w:val="24"/>
          <w:lang w:eastAsia="ru-RU"/>
        </w:rPr>
        <w:t>График приема граждан</w:t>
      </w:r>
      <w:r w:rsidRPr="007D560C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Прием документов по работе с лицевыми счет</w:t>
      </w:r>
      <w:r w:rsidR="009C6F18">
        <w:rPr>
          <w:rFonts w:ascii="Arial" w:eastAsia="Times New Roman" w:hAnsi="Arial" w:cs="Arial"/>
          <w:color w:val="064779"/>
          <w:sz w:val="24"/>
          <w:szCs w:val="24"/>
          <w:lang w:eastAsia="ru-RU"/>
        </w:rPr>
        <w:t xml:space="preserve">ами производится по адресу: </w:t>
      </w:r>
      <w:proofErr w:type="gramStart"/>
      <w:r w:rsidR="009C6F18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г</w:t>
      </w:r>
      <w:proofErr w:type="gramEnd"/>
      <w:r w:rsidR="009C6F18">
        <w:rPr>
          <w:rFonts w:ascii="Arial" w:eastAsia="Times New Roman" w:hAnsi="Arial" w:cs="Arial"/>
          <w:color w:val="064779"/>
          <w:sz w:val="24"/>
          <w:szCs w:val="24"/>
          <w:lang w:eastAsia="ru-RU"/>
        </w:rPr>
        <w:t xml:space="preserve">. </w:t>
      </w:r>
      <w:proofErr w:type="spellStart"/>
      <w:r w:rsidR="009C6F18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Лянтор</w:t>
      </w:r>
      <w:proofErr w:type="spellEnd"/>
      <w:r w:rsidR="009C6F18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, микрорайон 1, строение 15/1, офис № 24</w:t>
      </w:r>
      <w:r w:rsidR="009C6F18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Понедельник – Пятница с 08:30 до 17:12 часов</w:t>
      </w:r>
      <w:r w:rsidR="009C6F18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перерыв с 12:0</w:t>
      </w:r>
      <w:r w:rsidRPr="007D560C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0 до 13:30</w:t>
      </w:r>
      <w:r w:rsidRPr="007D560C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Выходной: суббота, воскресенье.</w:t>
      </w:r>
    </w:p>
    <w:p w:rsidR="007D560C" w:rsidRPr="007D560C" w:rsidRDefault="007D560C" w:rsidP="007D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7D560C">
        <w:rPr>
          <w:rFonts w:ascii="Arial" w:eastAsia="Times New Roman" w:hAnsi="Arial" w:cs="Arial"/>
          <w:color w:val="064779"/>
          <w:sz w:val="20"/>
          <w:szCs w:val="20"/>
          <w:lang w:eastAsia="ru-RU"/>
        </w:rPr>
        <w:t> </w:t>
      </w:r>
    </w:p>
    <w:p w:rsidR="007D560C" w:rsidRPr="007D560C" w:rsidRDefault="007D560C" w:rsidP="007D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7D560C">
        <w:rPr>
          <w:rFonts w:ascii="Arial" w:eastAsia="Times New Roman" w:hAnsi="Arial" w:cs="Arial"/>
          <w:b/>
          <w:bCs/>
          <w:color w:val="064779"/>
          <w:sz w:val="24"/>
          <w:szCs w:val="24"/>
          <w:lang w:eastAsia="ru-RU"/>
        </w:rPr>
        <w:t>Приём по личным вопросам ведёт:</w:t>
      </w:r>
      <w:r w:rsidRPr="007D560C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Прокудина Ирина Святославовна - Председатель НПО «Центральный»</w:t>
      </w:r>
      <w:r w:rsidRPr="007D560C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Среда с 15:00 до 17:00 часов</w:t>
      </w:r>
      <w:r w:rsidRPr="007D560C">
        <w:rPr>
          <w:rFonts w:ascii="Arial" w:eastAsia="Times New Roman" w:hAnsi="Arial" w:cs="Arial"/>
          <w:color w:val="064779"/>
          <w:sz w:val="20"/>
          <w:szCs w:val="20"/>
          <w:lang w:eastAsia="ru-RU"/>
        </w:rPr>
        <w:br/>
      </w:r>
      <w:r w:rsidRPr="007D560C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Интересующая информация размещена на официальном </w:t>
      </w:r>
      <w:hyperlink r:id="rId5" w:tgtFrame="_blank" w:history="1">
        <w:r w:rsidRPr="007D560C">
          <w:rPr>
            <w:rFonts w:ascii="Arial" w:eastAsia="Times New Roman" w:hAnsi="Arial" w:cs="Arial"/>
            <w:color w:val="074A7E"/>
            <w:sz w:val="24"/>
            <w:szCs w:val="24"/>
            <w:lang w:eastAsia="ru-RU"/>
          </w:rPr>
          <w:t>сайте npo-central86.ru</w:t>
        </w:r>
      </w:hyperlink>
    </w:p>
    <w:p w:rsidR="004C26DE" w:rsidRDefault="004C26DE">
      <w:bookmarkStart w:id="0" w:name="_GoBack"/>
      <w:bookmarkEnd w:id="0"/>
    </w:p>
    <w:sectPr w:rsidR="004C26DE" w:rsidSect="00AE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688"/>
    <w:rsid w:val="004C26DE"/>
    <w:rsid w:val="007D560C"/>
    <w:rsid w:val="009C6F18"/>
    <w:rsid w:val="00AE6670"/>
    <w:rsid w:val="00B01688"/>
    <w:rsid w:val="00C9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o-central86.ru/" TargetMode="External"/><Relationship Id="rId4" Type="http://schemas.openxmlformats.org/officeDocument/2006/relationships/hyperlink" Target="mailto:NPO-Central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NPO-c</cp:lastModifiedBy>
  <cp:revision>3</cp:revision>
  <dcterms:created xsi:type="dcterms:W3CDTF">2022-02-10T10:27:00Z</dcterms:created>
  <dcterms:modified xsi:type="dcterms:W3CDTF">2022-02-10T10:41:00Z</dcterms:modified>
</cp:coreProperties>
</file>