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2514CF" w:rsidP="004D7A51">
      <w:pPr>
        <w:contextualSpacing/>
        <w:jc w:val="right"/>
      </w:pPr>
      <w:r>
        <w:t>27</w:t>
      </w:r>
      <w:r w:rsidR="00D95953" w:rsidRPr="002B6B69">
        <w:t xml:space="preserve"> </w:t>
      </w:r>
      <w:r w:rsidR="00BB6A2B">
        <w:t>апреля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915116" w:rsidRPr="00915116" w:rsidRDefault="00915116" w:rsidP="00915116">
      <w:pPr>
        <w:shd w:val="clear" w:color="auto" w:fill="FFFFFF"/>
        <w:spacing w:line="240" w:lineRule="exact"/>
        <w:contextualSpacing/>
        <w:jc w:val="center"/>
        <w:outlineLvl w:val="1"/>
        <w:rPr>
          <w:b/>
        </w:rPr>
      </w:pPr>
      <w:r>
        <w:rPr>
          <w:b/>
        </w:rPr>
        <w:t>«</w:t>
      </w:r>
      <w:r w:rsidRPr="00915116">
        <w:rPr>
          <w:b/>
        </w:rPr>
        <w:t>Об ответственности за розничную продажу алкогольной продукции несовершеннолетним</w:t>
      </w:r>
      <w:r>
        <w:rPr>
          <w:b/>
        </w:rPr>
        <w:t>»</w:t>
      </w:r>
    </w:p>
    <w:p w:rsidR="00C95037" w:rsidRPr="00C95037" w:rsidRDefault="00C95037" w:rsidP="00C95037">
      <w:pPr>
        <w:shd w:val="clear" w:color="auto" w:fill="FFFFFF"/>
        <w:ind w:firstLine="709"/>
        <w:jc w:val="both"/>
      </w:pPr>
    </w:p>
    <w:p w:rsidR="00915116" w:rsidRPr="00915116" w:rsidRDefault="00915116" w:rsidP="00915116">
      <w:pPr>
        <w:shd w:val="clear" w:color="auto" w:fill="FFFFFF"/>
        <w:ind w:firstLine="709"/>
        <w:jc w:val="both"/>
      </w:pPr>
      <w:proofErr w:type="gramStart"/>
      <w:r w:rsidRPr="00915116">
        <w:t>Согласно п. 2.1 ст. 14.16 Ко</w:t>
      </w:r>
      <w:r>
        <w:t xml:space="preserve">декса об административных правонарушениях </w:t>
      </w:r>
      <w:r w:rsidRPr="00915116">
        <w:t>Р</w:t>
      </w:r>
      <w:r>
        <w:t xml:space="preserve">оссийской </w:t>
      </w:r>
      <w:r w:rsidRPr="00915116">
        <w:t>Ф</w:t>
      </w:r>
      <w:r>
        <w:t>едерации</w:t>
      </w:r>
      <w:r w:rsidRPr="00915116">
        <w:t xml:space="preserve">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</w:t>
      </w:r>
      <w:r>
        <w:t>30</w:t>
      </w:r>
      <w:r w:rsidRPr="00915116">
        <w:t xml:space="preserve"> до </w:t>
      </w:r>
      <w:r>
        <w:t>50</w:t>
      </w:r>
      <w:r w:rsidRPr="00915116">
        <w:t xml:space="preserve"> тысяч рублей; на должностных лиц - от </w:t>
      </w:r>
      <w:r>
        <w:t xml:space="preserve">100 </w:t>
      </w:r>
      <w:r w:rsidRPr="00915116">
        <w:t xml:space="preserve">до </w:t>
      </w:r>
      <w:r>
        <w:t xml:space="preserve">200 </w:t>
      </w:r>
      <w:r w:rsidRPr="00915116">
        <w:t xml:space="preserve">тысяч рублей; на юридических лиц - от </w:t>
      </w:r>
      <w:r>
        <w:t xml:space="preserve">300 </w:t>
      </w:r>
      <w:r w:rsidRPr="00915116">
        <w:t xml:space="preserve">до </w:t>
      </w:r>
      <w:r>
        <w:t xml:space="preserve">500 </w:t>
      </w:r>
      <w:r w:rsidRPr="00915116">
        <w:t>тысяч рублей.</w:t>
      </w:r>
      <w:proofErr w:type="gramEnd"/>
    </w:p>
    <w:p w:rsidR="00915116" w:rsidRPr="00915116" w:rsidRDefault="00915116" w:rsidP="00915116">
      <w:pPr>
        <w:shd w:val="clear" w:color="auto" w:fill="FFFFFF"/>
        <w:ind w:firstLine="709"/>
        <w:jc w:val="both"/>
      </w:pPr>
      <w:r w:rsidRPr="00915116">
        <w:t>Кроме того, за розничную продажу алкогольной продукции несовершеннолетним предусмотрена уголовная ответственность</w:t>
      </w:r>
      <w:r>
        <w:t xml:space="preserve"> по </w:t>
      </w:r>
      <w:r w:rsidRPr="00915116">
        <w:t>ст</w:t>
      </w:r>
      <w:r>
        <w:t>атье</w:t>
      </w:r>
      <w:r w:rsidRPr="00915116">
        <w:t xml:space="preserve"> 151.1 Уголовного кодекса Российской Федерации </w:t>
      </w:r>
      <w:r>
        <w:t>(</w:t>
      </w:r>
      <w:r w:rsidRPr="00915116">
        <w:t>розничная продажа несовершеннолетним алкогольной продукции, если это деяние совершено неоднократно</w:t>
      </w:r>
      <w:r>
        <w:t xml:space="preserve">). </w:t>
      </w:r>
      <w:proofErr w:type="gramStart"/>
      <w:r>
        <w:t>Подобное деяние н</w:t>
      </w:r>
      <w:r w:rsidRPr="00915116">
        <w:t xml:space="preserve">аказывается штрафом в размере от </w:t>
      </w:r>
      <w:r>
        <w:t>50</w:t>
      </w:r>
      <w:r w:rsidRPr="00915116">
        <w:t xml:space="preserve"> до </w:t>
      </w:r>
      <w:r>
        <w:t xml:space="preserve">80 </w:t>
      </w:r>
      <w:r w:rsidRPr="00915116">
        <w:t xml:space="preserve">тысяч рублей или в размере заработной платы или иного дохода, осужденного за период от </w:t>
      </w:r>
      <w:r>
        <w:t>3</w:t>
      </w:r>
      <w:r w:rsidRPr="00915116">
        <w:t xml:space="preserve">до </w:t>
      </w:r>
      <w:r>
        <w:t xml:space="preserve">6 </w:t>
      </w:r>
      <w:r w:rsidRPr="00915116">
        <w:t xml:space="preserve">месяцев либо исправительными работами на срок до </w:t>
      </w:r>
      <w:r>
        <w:t xml:space="preserve">1 </w:t>
      </w:r>
      <w:r w:rsidRPr="00915116">
        <w:t xml:space="preserve">года с лишением права занимать определенные должности или заниматься определенной деятельностью на срок до </w:t>
      </w:r>
      <w:r>
        <w:t xml:space="preserve">3 </w:t>
      </w:r>
      <w:r w:rsidRPr="00915116">
        <w:t>лет или без такового.</w:t>
      </w:r>
      <w:proofErr w:type="gramEnd"/>
    </w:p>
    <w:p w:rsidR="00915116" w:rsidRPr="00915116" w:rsidRDefault="00915116" w:rsidP="00915116">
      <w:pPr>
        <w:shd w:val="clear" w:color="auto" w:fill="FFFFFF"/>
        <w:ind w:firstLine="709"/>
        <w:jc w:val="both"/>
      </w:pPr>
      <w:r w:rsidRPr="00915116"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0473F7" w:rsidRPr="000473F7" w:rsidRDefault="000473F7" w:rsidP="0061021A">
      <w:pPr>
        <w:spacing w:line="240" w:lineRule="exact"/>
        <w:ind w:firstLine="709"/>
        <w:contextualSpacing/>
        <w:jc w:val="both"/>
        <w:textAlignment w:val="baseline"/>
      </w:pPr>
    </w:p>
    <w:p w:rsidR="001060A9" w:rsidRPr="003B6518" w:rsidRDefault="001060A9" w:rsidP="0061021A">
      <w:pPr>
        <w:shd w:val="clear" w:color="auto" w:fill="FFFFFF"/>
        <w:spacing w:line="240" w:lineRule="exact"/>
        <w:ind w:firstLine="709"/>
        <w:contextualSpacing/>
        <w:jc w:val="both"/>
      </w:pPr>
    </w:p>
    <w:p w:rsidR="002B6B69" w:rsidRDefault="00C50498" w:rsidP="0061021A">
      <w:pPr>
        <w:spacing w:line="240" w:lineRule="exact"/>
        <w:contextualSpacing/>
        <w:jc w:val="both"/>
      </w:pPr>
      <w:r w:rsidRPr="0083703B">
        <w:t>П</w:t>
      </w:r>
      <w:r w:rsidR="00257E2C" w:rsidRPr="0083703B">
        <w:t>рокурор района</w:t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915116" w:rsidRDefault="00915116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  <w:bookmarkStart w:id="0" w:name="_GoBack"/>
      <w:bookmarkEnd w:id="0"/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61021A"/>
    <w:rsid w:val="006560C1"/>
    <w:rsid w:val="00684E69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B72F7"/>
    <w:rsid w:val="008E0D69"/>
    <w:rsid w:val="008F1960"/>
    <w:rsid w:val="00907B42"/>
    <w:rsid w:val="00912921"/>
    <w:rsid w:val="00915116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B6A2B"/>
    <w:rsid w:val="00BF1207"/>
    <w:rsid w:val="00C427F8"/>
    <w:rsid w:val="00C45E8D"/>
    <w:rsid w:val="00C50498"/>
    <w:rsid w:val="00C95037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56</cp:revision>
  <cp:lastPrinted>2020-02-12T12:04:00Z</cp:lastPrinted>
  <dcterms:created xsi:type="dcterms:W3CDTF">2019-08-09T12:01:00Z</dcterms:created>
  <dcterms:modified xsi:type="dcterms:W3CDTF">2020-04-26T14:59:00Z</dcterms:modified>
</cp:coreProperties>
</file>