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ayout w:type="fixed"/>
        <w:tblLook w:val="0400" w:firstRow="0" w:lastRow="0" w:firstColumn="0" w:lastColumn="0" w:noHBand="0" w:noVBand="1"/>
      </w:tblPr>
      <w:tblGrid>
        <w:gridCol w:w="7054"/>
        <w:gridCol w:w="2517"/>
      </w:tblGrid>
      <w:tr w:rsidR="00052870" w:rsidTr="006A322B">
        <w:trPr>
          <w:trHeight w:val="1420"/>
        </w:trPr>
        <w:tc>
          <w:tcPr>
            <w:tcW w:w="7054" w:type="dxa"/>
            <w:shd w:val="clear" w:color="auto" w:fill="auto"/>
          </w:tcPr>
          <w:tbl>
            <w:tblPr>
              <w:tblW w:w="10123" w:type="dxa"/>
              <w:tblLayout w:type="fixed"/>
              <w:tblLook w:val="04A0" w:firstRow="1" w:lastRow="0" w:firstColumn="1" w:lastColumn="0" w:noHBand="0" w:noVBand="1"/>
            </w:tblPr>
            <w:tblGrid>
              <w:gridCol w:w="6794"/>
              <w:gridCol w:w="3329"/>
            </w:tblGrid>
            <w:tr w:rsidR="00052870" w:rsidRPr="00A8477C" w:rsidTr="006A322B">
              <w:trPr>
                <w:trHeight w:val="190"/>
              </w:trPr>
              <w:tc>
                <w:tcPr>
                  <w:tcW w:w="6794" w:type="dxa"/>
                  <w:shd w:val="clear" w:color="auto" w:fill="auto"/>
                </w:tcPr>
                <w:p w:rsidR="00052870" w:rsidRPr="00A8477C" w:rsidRDefault="00052870" w:rsidP="006A322B">
                  <w:pPr>
                    <w:spacing w:after="120"/>
                    <w:jc w:val="both"/>
                    <w:rPr>
                      <w:b/>
                      <w:color w:val="0B308C"/>
                      <w:sz w:val="26"/>
                      <w:szCs w:val="26"/>
                    </w:rPr>
                  </w:pPr>
                  <w:r w:rsidRPr="00A8477C">
                    <w:rPr>
                      <w:b/>
                      <w:color w:val="0B308C"/>
                      <w:sz w:val="26"/>
                      <w:szCs w:val="26"/>
                    </w:rPr>
                    <w:t>ПРЕСС-РЕЛИЗ</w:t>
                  </w:r>
                </w:p>
                <w:p w:rsidR="00052870" w:rsidRPr="00A8477C" w:rsidRDefault="00646CEE" w:rsidP="00FD3F2C">
                  <w:pPr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0B308C"/>
                      <w:sz w:val="28"/>
                      <w:szCs w:val="28"/>
                    </w:rPr>
                    <w:t>1</w:t>
                  </w:r>
                  <w:r w:rsidR="00052870">
                    <w:rPr>
                      <w:b/>
                      <w:color w:val="0B308C"/>
                      <w:sz w:val="28"/>
                      <w:szCs w:val="28"/>
                    </w:rPr>
                    <w:t xml:space="preserve"> </w:t>
                  </w:r>
                  <w:r w:rsidR="00FD3F2C">
                    <w:rPr>
                      <w:b/>
                      <w:color w:val="0B308C"/>
                      <w:sz w:val="28"/>
                      <w:szCs w:val="28"/>
                    </w:rPr>
                    <w:t>ноября</w:t>
                  </w:r>
                  <w:bookmarkStart w:id="0" w:name="_GoBack"/>
                  <w:bookmarkEnd w:id="0"/>
                  <w:r w:rsidR="00052870">
                    <w:rPr>
                      <w:b/>
                      <w:color w:val="0B308C"/>
                      <w:sz w:val="28"/>
                      <w:szCs w:val="28"/>
                    </w:rPr>
                    <w:t xml:space="preserve"> </w:t>
                  </w:r>
                  <w:r w:rsidR="00052870" w:rsidRPr="00A8477C">
                    <w:rPr>
                      <w:b/>
                      <w:color w:val="0B308C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3329" w:type="dxa"/>
                  <w:shd w:val="clear" w:color="auto" w:fill="auto"/>
                </w:tcPr>
                <w:p w:rsidR="00052870" w:rsidRPr="00A8477C" w:rsidRDefault="00052870" w:rsidP="006A322B">
                  <w:pPr>
                    <w:spacing w:after="120"/>
                    <w:jc w:val="both"/>
                    <w:rPr>
                      <w:b/>
                      <w:sz w:val="26"/>
                      <w:szCs w:val="26"/>
                    </w:rPr>
                  </w:pPr>
                  <w:r w:rsidRPr="00A8477C">
                    <w:rPr>
                      <w:b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59264" behindDoc="0" locked="0" layoutInCell="1" allowOverlap="1" wp14:anchorId="4DFBCCDC" wp14:editId="4FEEE31F">
                        <wp:simplePos x="0" y="0"/>
                        <wp:positionH relativeFrom="column">
                          <wp:posOffset>444500</wp:posOffset>
                        </wp:positionH>
                        <wp:positionV relativeFrom="paragraph">
                          <wp:posOffset>9525</wp:posOffset>
                        </wp:positionV>
                        <wp:extent cx="1257300" cy="6102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903"/>
                            <wp:lineTo x="21273" y="20903"/>
                            <wp:lineTo x="21273" y="0"/>
                            <wp:lineTo x="0" y="0"/>
                          </wp:wrapPolygon>
                        </wp:wrapThrough>
                        <wp:docPr id="2" name="Рисунок 2" descr="RP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P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10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052870" w:rsidRPr="00A8477C" w:rsidTr="006A322B">
              <w:trPr>
                <w:trHeight w:val="59"/>
              </w:trPr>
              <w:tc>
                <w:tcPr>
                  <w:tcW w:w="10123" w:type="dxa"/>
                  <w:gridSpan w:val="2"/>
                  <w:shd w:val="clear" w:color="auto" w:fill="auto"/>
                </w:tcPr>
                <w:p w:rsidR="00052870" w:rsidRPr="00A8477C" w:rsidRDefault="00052870" w:rsidP="006A322B">
                  <w:pPr>
                    <w:spacing w:after="120"/>
                    <w:jc w:val="both"/>
                    <w:rPr>
                      <w:b/>
                      <w:sz w:val="26"/>
                      <w:szCs w:val="26"/>
                    </w:rPr>
                  </w:pPr>
                  <w:r w:rsidRPr="00A8477C">
                    <w:rPr>
                      <w:b/>
                      <w:noProof/>
                      <w:color w:val="0B308C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A8BF5E1" wp14:editId="06647582">
                            <wp:simplePos x="0" y="0"/>
                            <wp:positionH relativeFrom="column">
                              <wp:posOffset>-65405</wp:posOffset>
                            </wp:positionH>
                            <wp:positionV relativeFrom="paragraph">
                              <wp:posOffset>0</wp:posOffset>
                            </wp:positionV>
                            <wp:extent cx="4506595" cy="0"/>
                            <wp:effectExtent l="15875" t="12700" r="20955" b="15875"/>
                            <wp:wrapNone/>
                            <wp:docPr id="4" name="Прямая соединительная линия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5065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B308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40000" dist="20000" dir="5400000" rotWithShape="0">
                                              <a:srgbClr val="808080">
                                                <a:alpha val="37999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D0C5CF4" id="Прямая соединительная линия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" strokecolor="#0b308c" strokeweight="2pt">
                            <v:shadow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052870" w:rsidRDefault="00052870" w:rsidP="006A322B">
            <w:pPr>
              <w:spacing w:after="120"/>
              <w:jc w:val="both"/>
            </w:pPr>
          </w:p>
        </w:tc>
        <w:tc>
          <w:tcPr>
            <w:tcW w:w="2517" w:type="dxa"/>
            <w:shd w:val="clear" w:color="auto" w:fill="auto"/>
          </w:tcPr>
          <w:p w:rsidR="00052870" w:rsidRDefault="00052870" w:rsidP="006A322B">
            <w:pPr>
              <w:spacing w:after="120"/>
              <w:jc w:val="both"/>
              <w:rPr>
                <w:b/>
              </w:rPr>
            </w:pPr>
          </w:p>
        </w:tc>
      </w:tr>
    </w:tbl>
    <w:p w:rsidR="00431279" w:rsidRPr="00C832A9" w:rsidRDefault="00431279" w:rsidP="00C832A9">
      <w:pPr>
        <w:spacing w:after="120"/>
        <w:jc w:val="both"/>
        <w:rPr>
          <w:b/>
          <w:bCs/>
          <w:kern w:val="36"/>
          <w:sz w:val="28"/>
          <w:szCs w:val="28"/>
        </w:rPr>
      </w:pPr>
      <w:r w:rsidRPr="00C832A9">
        <w:rPr>
          <w:b/>
          <w:bCs/>
          <w:kern w:val="36"/>
          <w:sz w:val="28"/>
          <w:szCs w:val="28"/>
        </w:rPr>
        <w:t xml:space="preserve">Югорские почтовики </w:t>
      </w:r>
      <w:r w:rsidR="005225DA" w:rsidRPr="00C832A9">
        <w:rPr>
          <w:b/>
          <w:bCs/>
          <w:kern w:val="36"/>
          <w:sz w:val="28"/>
          <w:szCs w:val="28"/>
        </w:rPr>
        <w:t xml:space="preserve">завершают </w:t>
      </w:r>
      <w:r w:rsidRPr="00C832A9">
        <w:rPr>
          <w:b/>
          <w:bCs/>
          <w:kern w:val="36"/>
          <w:sz w:val="28"/>
          <w:szCs w:val="28"/>
        </w:rPr>
        <w:t>сезон речной навигации</w:t>
      </w:r>
    </w:p>
    <w:p w:rsidR="00193837" w:rsidRPr="00C832A9" w:rsidRDefault="00FE7035" w:rsidP="00C832A9">
      <w:pPr>
        <w:spacing w:after="120"/>
        <w:jc w:val="both"/>
        <w:rPr>
          <w:rFonts w:ascii="Verdana" w:hAnsi="Verdana" w:cs="Arial"/>
        </w:rPr>
      </w:pPr>
      <w:r w:rsidRPr="00C832A9">
        <w:rPr>
          <w:rFonts w:ascii="BaseFont" w:hAnsi="BaseFont" w:cs="Arial"/>
          <w:b/>
        </w:rPr>
        <w:t xml:space="preserve">Около </w:t>
      </w:r>
      <w:r w:rsidR="00193837" w:rsidRPr="00C832A9">
        <w:rPr>
          <w:rFonts w:ascii="BaseFont" w:hAnsi="BaseFont" w:cs="Arial"/>
          <w:b/>
        </w:rPr>
        <w:t>200 тонн почты и товаров народного потребления</w:t>
      </w:r>
      <w:r w:rsidRPr="00C832A9">
        <w:rPr>
          <w:rFonts w:ascii="BaseFont" w:hAnsi="BaseFont" w:cs="Arial"/>
          <w:b/>
        </w:rPr>
        <w:t xml:space="preserve"> </w:t>
      </w:r>
      <w:r w:rsidR="00193837" w:rsidRPr="00C832A9">
        <w:rPr>
          <w:rFonts w:ascii="BaseFont" w:hAnsi="BaseFont" w:cs="Arial"/>
          <w:b/>
        </w:rPr>
        <w:t>достав</w:t>
      </w:r>
      <w:r w:rsidRPr="00C832A9">
        <w:rPr>
          <w:rFonts w:ascii="BaseFont" w:hAnsi="BaseFont" w:cs="Arial"/>
          <w:b/>
        </w:rPr>
        <w:t xml:space="preserve">ила </w:t>
      </w:r>
      <w:r w:rsidR="001948AE" w:rsidRPr="00C832A9">
        <w:rPr>
          <w:rFonts w:ascii="BaseFont" w:hAnsi="BaseFont" w:cs="Arial"/>
          <w:b/>
        </w:rPr>
        <w:t>Почта России</w:t>
      </w:r>
      <w:r w:rsidR="001948AE">
        <w:rPr>
          <w:rFonts w:ascii="BaseFont" w:hAnsi="BaseFont" w:cs="Arial"/>
          <w:b/>
        </w:rPr>
        <w:t xml:space="preserve"> ХМАО </w:t>
      </w:r>
      <w:r w:rsidR="008F44B5">
        <w:rPr>
          <w:rFonts w:ascii="BaseFont" w:hAnsi="BaseFont" w:cs="Arial"/>
          <w:b/>
        </w:rPr>
        <w:t>речным транспортом</w:t>
      </w:r>
      <w:r w:rsidR="008F44B5" w:rsidRPr="00C832A9">
        <w:rPr>
          <w:rFonts w:ascii="BaseFont" w:hAnsi="BaseFont" w:cs="Arial"/>
          <w:b/>
        </w:rPr>
        <w:t xml:space="preserve"> жителям труднодоступных поселений</w:t>
      </w:r>
      <w:r w:rsidR="001948AE">
        <w:rPr>
          <w:rFonts w:ascii="BaseFont" w:hAnsi="BaseFont" w:cs="Arial"/>
          <w:b/>
        </w:rPr>
        <w:t>.</w:t>
      </w:r>
      <w:r w:rsidR="008F44B5" w:rsidRPr="00C832A9">
        <w:rPr>
          <w:rFonts w:ascii="BaseFont" w:hAnsi="BaseFont" w:cs="Arial"/>
          <w:b/>
        </w:rPr>
        <w:t xml:space="preserve"> </w:t>
      </w:r>
    </w:p>
    <w:p w:rsidR="000322D4" w:rsidRPr="00C832A9" w:rsidRDefault="00431279" w:rsidP="00C832A9">
      <w:pPr>
        <w:spacing w:after="120"/>
        <w:jc w:val="both"/>
      </w:pPr>
      <w:r w:rsidRPr="00C832A9">
        <w:t xml:space="preserve">На главных реках Югры </w:t>
      </w:r>
      <w:r w:rsidR="00BE728F" w:rsidRPr="00C832A9">
        <w:t xml:space="preserve">- </w:t>
      </w:r>
      <w:r w:rsidR="00BE728F" w:rsidRPr="00C832A9">
        <w:rPr>
          <w:rFonts w:ascii="BaseFont" w:hAnsi="BaseFont" w:cs="Arial"/>
          <w:bCs/>
        </w:rPr>
        <w:t xml:space="preserve">Оби и Иртыше </w:t>
      </w:r>
      <w:r w:rsidR="005225DA" w:rsidRPr="00C832A9">
        <w:t xml:space="preserve">завершается </w:t>
      </w:r>
      <w:r w:rsidR="00BE728F" w:rsidRPr="00C832A9">
        <w:t xml:space="preserve">речная навигация. </w:t>
      </w:r>
      <w:r w:rsidR="00BE728F" w:rsidRPr="00C832A9">
        <w:rPr>
          <w:rFonts w:ascii="BaseFont" w:hAnsi="BaseFont" w:cs="Arial"/>
          <w:bCs/>
        </w:rPr>
        <w:t>П</w:t>
      </w:r>
      <w:r w:rsidR="000322D4" w:rsidRPr="00C832A9">
        <w:rPr>
          <w:rFonts w:ascii="BaseFont" w:hAnsi="BaseFont" w:cs="Arial"/>
          <w:bCs/>
        </w:rPr>
        <w:t xml:space="preserve">оследний почтовый рейс по маршруту </w:t>
      </w:r>
      <w:r w:rsidR="00202205" w:rsidRPr="00C832A9">
        <w:t>Ханты-Мансийск-</w:t>
      </w:r>
      <w:r w:rsidR="00817802" w:rsidRPr="00C832A9">
        <w:rPr>
          <w:bCs/>
        </w:rPr>
        <w:t>Батово</w:t>
      </w:r>
      <w:r w:rsidR="00202205" w:rsidRPr="00C832A9">
        <w:t>-</w:t>
      </w:r>
      <w:r w:rsidR="00817802" w:rsidRPr="00C832A9">
        <w:rPr>
          <w:rFonts w:cs="Helvetica"/>
        </w:rPr>
        <w:t>Цингалы</w:t>
      </w:r>
      <w:r w:rsidR="00202205" w:rsidRPr="00C832A9">
        <w:t>-Бобровский</w:t>
      </w:r>
      <w:r w:rsidR="00202205" w:rsidRPr="00C832A9">
        <w:rPr>
          <w:rFonts w:ascii="BaseFont" w:hAnsi="BaseFont" w:cs="Arial"/>
          <w:bCs/>
        </w:rPr>
        <w:t xml:space="preserve"> будет совершен</w:t>
      </w:r>
      <w:r w:rsidR="00202205" w:rsidRPr="00C832A9">
        <w:t xml:space="preserve"> </w:t>
      </w:r>
      <w:r w:rsidR="00202205" w:rsidRPr="00C832A9">
        <w:rPr>
          <w:rFonts w:ascii="BaseFont" w:hAnsi="BaseFont" w:cs="Arial"/>
          <w:bCs/>
        </w:rPr>
        <w:t xml:space="preserve">2 ноября </w:t>
      </w:r>
      <w:r w:rsidR="00202205" w:rsidRPr="00C832A9">
        <w:t>почтовым катером</w:t>
      </w:r>
      <w:r w:rsidR="00FE7035" w:rsidRPr="00C832A9">
        <w:t xml:space="preserve"> «Связь-9»</w:t>
      </w:r>
      <w:r w:rsidR="00202205" w:rsidRPr="00C832A9">
        <w:rPr>
          <w:rFonts w:ascii="BaseFont" w:hAnsi="BaseFont" w:cs="Arial"/>
          <w:bCs/>
        </w:rPr>
        <w:t>.</w:t>
      </w:r>
      <w:r w:rsidR="00BE728F" w:rsidRPr="00C832A9">
        <w:tab/>
      </w:r>
    </w:p>
    <w:p w:rsidR="00683BE2" w:rsidRPr="00C832A9" w:rsidRDefault="002F0265" w:rsidP="00C832A9">
      <w:pPr>
        <w:spacing w:after="120"/>
        <w:jc w:val="both"/>
        <w:rPr>
          <w:b/>
        </w:rPr>
      </w:pPr>
      <w:r w:rsidRPr="00C832A9">
        <w:t>Напомним, что в</w:t>
      </w:r>
      <w:r w:rsidR="002A136C" w:rsidRPr="00C832A9">
        <w:t xml:space="preserve"> округе действует 100 отделений почтовой связи, расположенных в сельской местности и труднодоступных населенных пунктах</w:t>
      </w:r>
      <w:r w:rsidR="001C007A" w:rsidRPr="00C832A9">
        <w:t>,</w:t>
      </w:r>
      <w:r w:rsidR="001C007A" w:rsidRPr="00C832A9">
        <w:rPr>
          <w:color w:val="1F497D"/>
        </w:rPr>
        <w:t xml:space="preserve"> </w:t>
      </w:r>
      <w:r w:rsidR="007704D3" w:rsidRPr="00C832A9">
        <w:t>удаленных от крупных городов</w:t>
      </w:r>
      <w:r w:rsidR="005807C8" w:rsidRPr="00C832A9">
        <w:t xml:space="preserve">. </w:t>
      </w:r>
      <w:r w:rsidR="007704D3" w:rsidRPr="00C832A9">
        <w:t>В связи с практически полным отсутствием дорожной инфраструктуры, к</w:t>
      </w:r>
      <w:r w:rsidR="002C25FC" w:rsidRPr="00C832A9">
        <w:t xml:space="preserve"> большинству из </w:t>
      </w:r>
      <w:r w:rsidR="005807C8" w:rsidRPr="00C832A9">
        <w:t>них</w:t>
      </w:r>
      <w:r w:rsidR="001C007A" w:rsidRPr="00C832A9">
        <w:t xml:space="preserve"> </w:t>
      </w:r>
      <w:r w:rsidR="00CE00A0" w:rsidRPr="00C832A9">
        <w:t xml:space="preserve">в летне-осенний период </w:t>
      </w:r>
      <w:r w:rsidR="001C007A" w:rsidRPr="00C832A9">
        <w:t xml:space="preserve">можно добраться </w:t>
      </w:r>
      <w:r w:rsidR="00CE00A0" w:rsidRPr="00C832A9">
        <w:t xml:space="preserve">только по </w:t>
      </w:r>
      <w:r w:rsidR="00C166C2" w:rsidRPr="00C832A9">
        <w:t>рек</w:t>
      </w:r>
      <w:r w:rsidR="00415AE5" w:rsidRPr="00C832A9">
        <w:t>е</w:t>
      </w:r>
      <w:r w:rsidR="00C166C2" w:rsidRPr="00C832A9">
        <w:t xml:space="preserve"> </w:t>
      </w:r>
      <w:r w:rsidR="00CE00A0" w:rsidRPr="00C832A9">
        <w:t>или на вертолете</w:t>
      </w:r>
      <w:r w:rsidR="002A136C" w:rsidRPr="00C832A9">
        <w:t>.</w:t>
      </w:r>
      <w:r w:rsidR="002A136C" w:rsidRPr="00C832A9">
        <w:rPr>
          <w:b/>
        </w:rPr>
        <w:t xml:space="preserve"> </w:t>
      </w:r>
    </w:p>
    <w:p w:rsidR="000F6649" w:rsidRDefault="00CE00A0" w:rsidP="00C832A9">
      <w:pPr>
        <w:spacing w:after="120"/>
        <w:jc w:val="both"/>
      </w:pPr>
      <w:r w:rsidRPr="00C832A9">
        <w:rPr>
          <w:shd w:val="clear" w:color="auto" w:fill="FFFFFF"/>
        </w:rPr>
        <w:t xml:space="preserve">Почта России по Югре </w:t>
      </w:r>
      <w:r w:rsidR="000833F6" w:rsidRPr="00C832A9">
        <w:rPr>
          <w:shd w:val="clear" w:color="auto" w:fill="FFFFFF"/>
        </w:rPr>
        <w:t xml:space="preserve">традиционно </w:t>
      </w:r>
      <w:r w:rsidRPr="00C832A9">
        <w:rPr>
          <w:shd w:val="clear" w:color="auto" w:fill="FFFFFF"/>
        </w:rPr>
        <w:t xml:space="preserve">осуществляет </w:t>
      </w:r>
      <w:r w:rsidRPr="00C832A9">
        <w:t xml:space="preserve">доставку почтовых грузов </w:t>
      </w:r>
      <w:r w:rsidR="000833F6" w:rsidRPr="00C832A9">
        <w:t>р</w:t>
      </w:r>
      <w:r w:rsidR="00683BE2" w:rsidRPr="00C832A9">
        <w:t xml:space="preserve">ечным транспортом </w:t>
      </w:r>
      <w:r w:rsidR="00A147F5" w:rsidRPr="00C832A9">
        <w:t>жителям труднодоступных муниципалитетов</w:t>
      </w:r>
      <w:r w:rsidR="00683BE2" w:rsidRPr="00C832A9">
        <w:t xml:space="preserve"> </w:t>
      </w:r>
      <w:r w:rsidRPr="00C832A9">
        <w:t>Белоярского, Березовского, Октябрьского, Ханты-Мансийского</w:t>
      </w:r>
      <w:r w:rsidR="007B47A5" w:rsidRPr="00C832A9">
        <w:rPr>
          <w:b/>
          <w:color w:val="FF0000"/>
        </w:rPr>
        <w:t xml:space="preserve"> </w:t>
      </w:r>
      <w:r w:rsidR="00415AE5" w:rsidRPr="00C832A9">
        <w:t>и других районов округа.</w:t>
      </w:r>
      <w:r w:rsidR="000833F6" w:rsidRPr="00C832A9">
        <w:rPr>
          <w:b/>
          <w:color w:val="FF0000"/>
        </w:rPr>
        <w:t xml:space="preserve"> </w:t>
      </w:r>
      <w:r w:rsidR="000F6649" w:rsidRPr="00C832A9">
        <w:t xml:space="preserve">За минувший сезон </w:t>
      </w:r>
      <w:r w:rsidR="000F6649" w:rsidRPr="00C832A9">
        <w:rPr>
          <w:bCs/>
          <w:kern w:val="36"/>
        </w:rPr>
        <w:t>речной навигации</w:t>
      </w:r>
      <w:r w:rsidR="000F6649" w:rsidRPr="00C832A9">
        <w:t xml:space="preserve"> югорские почтовики выполнили 450 почтовых рейсов</w:t>
      </w:r>
      <w:r w:rsidR="000F6649">
        <w:t>.</w:t>
      </w:r>
    </w:p>
    <w:p w:rsidR="00CD6E80" w:rsidRPr="00C832A9" w:rsidRDefault="00323576" w:rsidP="00C832A9">
      <w:pPr>
        <w:spacing w:after="120"/>
        <w:jc w:val="both"/>
        <w:rPr>
          <w:b/>
          <w:color w:val="FF0000"/>
        </w:rPr>
      </w:pPr>
      <w:r w:rsidRPr="00C832A9">
        <w:t>Получателям</w:t>
      </w:r>
      <w:r w:rsidR="000833F6" w:rsidRPr="00C832A9">
        <w:t xml:space="preserve"> </w:t>
      </w:r>
      <w:r w:rsidR="003A03B3" w:rsidRPr="00C832A9">
        <w:t>доставляются</w:t>
      </w:r>
      <w:r w:rsidR="00DE786A" w:rsidRPr="00C832A9">
        <w:t xml:space="preserve"> </w:t>
      </w:r>
      <w:r w:rsidR="003A03B3" w:rsidRPr="00C832A9">
        <w:t xml:space="preserve">посылки и корреспонденция, пенсионные выплаты и пособия, </w:t>
      </w:r>
      <w:r w:rsidR="00113766" w:rsidRPr="00C832A9">
        <w:t>продукты</w:t>
      </w:r>
      <w:r w:rsidR="00DE786A" w:rsidRPr="00C832A9">
        <w:t xml:space="preserve"> питания</w:t>
      </w:r>
      <w:r w:rsidR="00A123EA" w:rsidRPr="00C832A9">
        <w:t xml:space="preserve"> и</w:t>
      </w:r>
      <w:r w:rsidR="00CD6E80" w:rsidRPr="00C832A9">
        <w:t xml:space="preserve"> </w:t>
      </w:r>
      <w:r w:rsidR="003A03B3" w:rsidRPr="00C832A9">
        <w:t>товары народного потребления</w:t>
      </w:r>
      <w:r w:rsidR="00760479">
        <w:t>.</w:t>
      </w:r>
      <w:r w:rsidR="003A03B3" w:rsidRPr="00C832A9">
        <w:t xml:space="preserve"> </w:t>
      </w:r>
      <w:r w:rsidR="004F401C" w:rsidRPr="00C832A9">
        <w:t>Активно заказывают ж</w:t>
      </w:r>
      <w:r w:rsidR="00A147F5" w:rsidRPr="00C832A9">
        <w:t xml:space="preserve">ители удаленных территорий </w:t>
      </w:r>
      <w:r w:rsidR="009064F5" w:rsidRPr="00C832A9">
        <w:t>товары из интернет-магазинов.</w:t>
      </w:r>
    </w:p>
    <w:p w:rsidR="00A147F5" w:rsidRPr="00C832A9" w:rsidRDefault="003D1ECD" w:rsidP="00C832A9">
      <w:pPr>
        <w:spacing w:after="120"/>
        <w:jc w:val="both"/>
      </w:pPr>
      <w:r w:rsidRPr="00C832A9">
        <w:t xml:space="preserve">Востребованы </w:t>
      </w:r>
      <w:r w:rsidR="003A03B3" w:rsidRPr="00C832A9">
        <w:t>сельчанам</w:t>
      </w:r>
      <w:r w:rsidR="00CC5CF1" w:rsidRPr="00C832A9">
        <w:t>и</w:t>
      </w:r>
      <w:r w:rsidR="003A03B3" w:rsidRPr="00C832A9">
        <w:t xml:space="preserve"> и цифровые почтовые сервисы, такие как: оплата коммунальных и других платежей через мобильные почтово-кассовые терминалы, доставка мелких пакетов и посылок на дом, получение отправлений с помощью простой электронной подписи</w:t>
      </w:r>
      <w:r w:rsidR="009127AE" w:rsidRPr="00C832A9">
        <w:t xml:space="preserve"> и пр.</w:t>
      </w:r>
      <w:r w:rsidR="00A350B4" w:rsidRPr="00C832A9">
        <w:t>, которые значительно упрощают про</w:t>
      </w:r>
      <w:r w:rsidR="00ED1E48" w:rsidRPr="00C832A9">
        <w:t xml:space="preserve">цесс оплаты, доставки </w:t>
      </w:r>
      <w:r w:rsidR="00A350B4" w:rsidRPr="00C832A9">
        <w:t>и выдачи почтовых отправлений</w:t>
      </w:r>
      <w:r w:rsidR="00345044" w:rsidRPr="00C832A9">
        <w:t xml:space="preserve"> и оказания услуг</w:t>
      </w:r>
      <w:r w:rsidR="00A350B4" w:rsidRPr="00C832A9">
        <w:t>.</w:t>
      </w:r>
    </w:p>
    <w:p w:rsidR="00131210" w:rsidRPr="00C832A9" w:rsidRDefault="00D14182" w:rsidP="00C832A9">
      <w:pPr>
        <w:spacing w:after="120"/>
        <w:jc w:val="both"/>
        <w:rPr>
          <w:rFonts w:ascii="BaseFont" w:hAnsi="BaseFont" w:cs="Arial"/>
        </w:rPr>
      </w:pPr>
      <w:r w:rsidRPr="00C832A9">
        <w:t>Осуществля</w:t>
      </w:r>
      <w:r w:rsidR="00DE786A" w:rsidRPr="00C832A9">
        <w:t>лись</w:t>
      </w:r>
      <w:r w:rsidRPr="00C832A9">
        <w:t xml:space="preserve"> почтовые перевозки как с привлечением судов сторонних организаций, таких как </w:t>
      </w:r>
      <w:r w:rsidR="00A123EA" w:rsidRPr="00C832A9">
        <w:t xml:space="preserve">АО «Северречфлот», </w:t>
      </w:r>
      <w:r w:rsidRPr="00C832A9">
        <w:t xml:space="preserve">так и </w:t>
      </w:r>
      <w:r w:rsidR="00131210" w:rsidRPr="00C832A9">
        <w:t>собственны</w:t>
      </w:r>
      <w:r w:rsidRPr="00C832A9">
        <w:t>м</w:t>
      </w:r>
      <w:r w:rsidR="00131210" w:rsidRPr="00C832A9">
        <w:t xml:space="preserve"> почтовы</w:t>
      </w:r>
      <w:r w:rsidRPr="00C832A9">
        <w:t>м</w:t>
      </w:r>
      <w:r w:rsidR="00131210" w:rsidRPr="00C832A9">
        <w:t xml:space="preserve"> катер</w:t>
      </w:r>
      <w:r w:rsidRPr="00C832A9">
        <w:t>ом</w:t>
      </w:r>
      <w:r w:rsidR="00131210" w:rsidRPr="00C832A9">
        <w:t xml:space="preserve"> «Связь-9», груз</w:t>
      </w:r>
      <w:r w:rsidR="000762A0">
        <w:t xml:space="preserve">оподъемностью </w:t>
      </w:r>
      <w:r w:rsidR="00DE786A" w:rsidRPr="000F6649">
        <w:t>5</w:t>
      </w:r>
      <w:r w:rsidR="00DE786A" w:rsidRPr="00C832A9">
        <w:t xml:space="preserve"> тонн</w:t>
      </w:r>
      <w:r w:rsidR="00131210" w:rsidRPr="00C832A9">
        <w:t xml:space="preserve">. </w:t>
      </w:r>
    </w:p>
    <w:p w:rsidR="00B63FDD" w:rsidRPr="00C832A9" w:rsidRDefault="00002945" w:rsidP="00C832A9">
      <w:pPr>
        <w:spacing w:after="120"/>
        <w:jc w:val="both"/>
      </w:pPr>
      <w:r w:rsidRPr="00C832A9">
        <w:rPr>
          <w:rFonts w:ascii="BaseFont" w:hAnsi="BaseFont" w:cs="Arial"/>
        </w:rPr>
        <w:t>В период межсезонья, до открытия зимников и ледовых переправ</w:t>
      </w:r>
      <w:r w:rsidRPr="00C832A9">
        <w:t xml:space="preserve">, </w:t>
      </w:r>
      <w:r w:rsidR="00DE786A" w:rsidRPr="00C832A9">
        <w:t xml:space="preserve">доставка почтовых грузов </w:t>
      </w:r>
      <w:r w:rsidR="00EA643A" w:rsidRPr="00C832A9">
        <w:rPr>
          <w:rFonts w:ascii="BaseFont" w:hAnsi="BaseFont" w:cs="Arial"/>
        </w:rPr>
        <w:t xml:space="preserve">в </w:t>
      </w:r>
      <w:r w:rsidR="0037019D" w:rsidRPr="00C832A9">
        <w:rPr>
          <w:color w:val="212529"/>
        </w:rPr>
        <w:t>отдаленные местности</w:t>
      </w:r>
      <w:r w:rsidR="00136F1B" w:rsidRPr="00C832A9">
        <w:t xml:space="preserve"> </w:t>
      </w:r>
      <w:r w:rsidR="00DE786A" w:rsidRPr="00C832A9">
        <w:t xml:space="preserve">будет осуществляться </w:t>
      </w:r>
      <w:r w:rsidR="000527C2" w:rsidRPr="00C832A9">
        <w:t>самолетами, </w:t>
      </w:r>
      <w:r w:rsidR="00DE786A" w:rsidRPr="00C832A9">
        <w:t>вертолетами и суднами на воздушной подушке</w:t>
      </w:r>
      <w:r w:rsidR="009C6B3F" w:rsidRPr="00C832A9">
        <w:t xml:space="preserve">, предоставляемыми </w:t>
      </w:r>
      <w:r w:rsidR="000F6649">
        <w:t xml:space="preserve">транспортными </w:t>
      </w:r>
      <w:r w:rsidR="009C6B3F" w:rsidRPr="00C832A9">
        <w:t xml:space="preserve">партнерами Почты России </w:t>
      </w:r>
      <w:r w:rsidR="00EA643A" w:rsidRPr="00C832A9">
        <w:t>в</w:t>
      </w:r>
      <w:r w:rsidR="009C6B3F" w:rsidRPr="00C832A9">
        <w:t xml:space="preserve"> Югре</w:t>
      </w:r>
      <w:r w:rsidR="00DE786A" w:rsidRPr="00C832A9">
        <w:t xml:space="preserve">. </w:t>
      </w:r>
    </w:p>
    <w:p w:rsidR="00136F1B" w:rsidRPr="00C832A9" w:rsidRDefault="00E32005" w:rsidP="00C832A9">
      <w:pPr>
        <w:spacing w:after="120"/>
        <w:jc w:val="both"/>
        <w:rPr>
          <w:rFonts w:ascii="BaseFont" w:hAnsi="BaseFont" w:cs="Arial"/>
        </w:rPr>
      </w:pPr>
      <w:r w:rsidRPr="00C832A9">
        <w:rPr>
          <w:rFonts w:ascii="BaseFont" w:hAnsi="BaseFont" w:cs="Arial"/>
        </w:rPr>
        <w:t xml:space="preserve">Как </w:t>
      </w:r>
      <w:r w:rsidR="00136F1B" w:rsidRPr="00C832A9">
        <w:rPr>
          <w:rFonts w:ascii="BaseFont" w:hAnsi="BaseFont" w:cs="Arial"/>
        </w:rPr>
        <w:t>рассказали в</w:t>
      </w:r>
      <w:r w:rsidR="00EA643A" w:rsidRPr="00C832A9">
        <w:t xml:space="preserve"> Управлени</w:t>
      </w:r>
      <w:r w:rsidR="00136F1B" w:rsidRPr="00C832A9">
        <w:t xml:space="preserve">и </w:t>
      </w:r>
      <w:r w:rsidR="00EA643A" w:rsidRPr="00C832A9">
        <w:t>федеральной почтовой связи ХМАО</w:t>
      </w:r>
      <w:r w:rsidRPr="00C832A9">
        <w:rPr>
          <w:rFonts w:ascii="BaseFont" w:hAnsi="BaseFont" w:cs="Arial"/>
        </w:rPr>
        <w:t xml:space="preserve">, </w:t>
      </w:r>
      <w:r w:rsidR="00136F1B" w:rsidRPr="00C832A9">
        <w:t>доставка почты в труднодоступные</w:t>
      </w:r>
      <w:r w:rsidR="0037019D" w:rsidRPr="00C832A9">
        <w:t xml:space="preserve"> поселения </w:t>
      </w:r>
      <w:r w:rsidR="00626946" w:rsidRPr="00C832A9">
        <w:t xml:space="preserve">в межсезонье </w:t>
      </w:r>
      <w:r w:rsidR="005F5AF8" w:rsidRPr="00C832A9">
        <w:t>во</w:t>
      </w:r>
      <w:r w:rsidR="00136F1B" w:rsidRPr="00C832A9">
        <w:t xml:space="preserve"> многом </w:t>
      </w:r>
      <w:r w:rsidR="005F5AF8" w:rsidRPr="00C832A9">
        <w:t>зависит от</w:t>
      </w:r>
      <w:r w:rsidR="00136F1B" w:rsidRPr="00C832A9">
        <w:t xml:space="preserve"> погодных условий и сопряжена со значительными финансовыми затратами</w:t>
      </w:r>
      <w:r w:rsidR="00626946" w:rsidRPr="00C832A9">
        <w:t>. Тем не менее это не скажется</w:t>
      </w:r>
      <w:r w:rsidR="00136F1B" w:rsidRPr="00C832A9">
        <w:rPr>
          <w:rFonts w:ascii="BaseFont" w:hAnsi="BaseFont" w:cs="Arial"/>
        </w:rPr>
        <w:t xml:space="preserve"> на работе логистики предприятия - доставка почтовых грузов будет проводиться не реже двух раз в неделю даже в самые удаленные уголки Югры.</w:t>
      </w:r>
    </w:p>
    <w:p w:rsidR="009F03D5" w:rsidRDefault="00AF55F6" w:rsidP="009D7E37">
      <w:pPr>
        <w:spacing w:after="120"/>
        <w:jc w:val="both"/>
      </w:pPr>
      <w:r w:rsidRPr="00C832A9">
        <w:t xml:space="preserve">Водная же </w:t>
      </w:r>
      <w:r w:rsidR="00204EB9" w:rsidRPr="00C832A9">
        <w:t xml:space="preserve">доставка </w:t>
      </w:r>
      <w:r w:rsidR="00111B6C" w:rsidRPr="00C832A9">
        <w:t>почтовых грузов возобновится в</w:t>
      </w:r>
      <w:r w:rsidR="00204EB9" w:rsidRPr="00C832A9">
        <w:t xml:space="preserve"> ма</w:t>
      </w:r>
      <w:r w:rsidR="00111B6C" w:rsidRPr="00C832A9">
        <w:t>е</w:t>
      </w:r>
      <w:r w:rsidR="00204EB9" w:rsidRPr="00C832A9">
        <w:t xml:space="preserve"> </w:t>
      </w:r>
      <w:r w:rsidR="00111B6C" w:rsidRPr="00C832A9">
        <w:t>будущего года</w:t>
      </w:r>
      <w:r w:rsidR="00136F1B" w:rsidRPr="00C832A9">
        <w:t xml:space="preserve"> </w:t>
      </w:r>
      <w:r w:rsidRPr="00C832A9">
        <w:t xml:space="preserve">с </w:t>
      </w:r>
      <w:r w:rsidR="00136F1B" w:rsidRPr="00C832A9">
        <w:t>открытием нового сезона речной навигации</w:t>
      </w:r>
      <w:r w:rsidR="00111B6C" w:rsidRPr="00C832A9">
        <w:t>.</w:t>
      </w:r>
    </w:p>
    <w:p w:rsidR="009D7E37" w:rsidRPr="009D7E37" w:rsidRDefault="009D7E37" w:rsidP="009D7E37">
      <w:pPr>
        <w:spacing w:after="120"/>
        <w:jc w:val="both"/>
        <w:rPr>
          <w:rFonts w:ascii="Verdana" w:hAnsi="Verdana" w:cs="Arial"/>
        </w:rPr>
      </w:pPr>
    </w:p>
    <w:p w:rsidR="00052870" w:rsidRPr="0094796B" w:rsidRDefault="00052870" w:rsidP="00A123EA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i/>
        </w:rPr>
      </w:pPr>
      <w:r w:rsidRPr="0094796B">
        <w:rPr>
          <w:b/>
          <w:i/>
        </w:rPr>
        <w:t>Информационная справка</w:t>
      </w:r>
    </w:p>
    <w:p w:rsidR="00052870" w:rsidRDefault="00052870" w:rsidP="00A123EA">
      <w:pPr>
        <w:pStyle w:val="a4"/>
        <w:shd w:val="clear" w:color="auto" w:fill="FFFFFF"/>
        <w:spacing w:before="0" w:beforeAutospacing="0" w:after="120" w:afterAutospacing="0"/>
        <w:jc w:val="both"/>
        <w:rPr>
          <w:i/>
        </w:rPr>
      </w:pPr>
      <w:r w:rsidRPr="0094796B">
        <w:rPr>
          <w:i/>
        </w:rPr>
        <w:lastRenderedPageBreak/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p w:rsidR="00052870" w:rsidRDefault="00052870" w:rsidP="00A123EA">
      <w:pPr>
        <w:pStyle w:val="a4"/>
        <w:shd w:val="clear" w:color="auto" w:fill="FFFFFF"/>
        <w:spacing w:before="0" w:beforeAutospacing="0" w:after="120" w:afterAutospacing="0"/>
        <w:jc w:val="both"/>
        <w:rPr>
          <w:i/>
        </w:rPr>
      </w:pPr>
    </w:p>
    <w:p w:rsidR="00556023" w:rsidRDefault="00556023">
      <w:pPr>
        <w:rPr>
          <w:rFonts w:ascii="Verdana" w:hAnsi="Verdana" w:cs="Arial"/>
          <w:b/>
          <w:sz w:val="23"/>
          <w:szCs w:val="23"/>
        </w:rPr>
      </w:pPr>
    </w:p>
    <w:p w:rsidR="00052870" w:rsidRDefault="00052870" w:rsidP="00052870">
      <w:pPr>
        <w:rPr>
          <w:color w:val="1F497D"/>
        </w:rPr>
      </w:pPr>
    </w:p>
    <w:p w:rsidR="00052870" w:rsidRDefault="00052870" w:rsidP="00EF342E">
      <w:pPr>
        <w:pStyle w:val="aa"/>
        <w:rPr>
          <w:color w:val="1F497D"/>
        </w:rPr>
      </w:pPr>
    </w:p>
    <w:p w:rsidR="00052870" w:rsidRDefault="00052870" w:rsidP="00052870">
      <w:pPr>
        <w:rPr>
          <w:color w:val="1F497D"/>
        </w:rPr>
      </w:pPr>
    </w:p>
    <w:p w:rsidR="00052870" w:rsidRDefault="00052870" w:rsidP="00052870">
      <w:pPr>
        <w:pStyle w:val="aa"/>
        <w:rPr>
          <w:color w:val="1F497D"/>
        </w:rPr>
      </w:pPr>
    </w:p>
    <w:p w:rsidR="00052870" w:rsidRDefault="00052870" w:rsidP="00052870">
      <w:pPr>
        <w:pStyle w:val="aa"/>
        <w:rPr>
          <w:color w:val="1F497D"/>
        </w:rPr>
      </w:pPr>
    </w:p>
    <w:p w:rsidR="00052870" w:rsidRDefault="00052870" w:rsidP="00052870">
      <w:pPr>
        <w:rPr>
          <w:color w:val="1F497D"/>
        </w:rPr>
      </w:pPr>
    </w:p>
    <w:p w:rsidR="00052870" w:rsidRDefault="00052870" w:rsidP="00052870">
      <w:pPr>
        <w:rPr>
          <w:color w:val="1F497D"/>
        </w:rPr>
      </w:pPr>
    </w:p>
    <w:p w:rsidR="00202205" w:rsidRDefault="00202205" w:rsidP="00202205"/>
    <w:p w:rsidR="00556023" w:rsidRDefault="00556023">
      <w:pPr>
        <w:rPr>
          <w:rFonts w:ascii="Verdana" w:hAnsi="Verdana" w:cs="Arial"/>
          <w:b/>
          <w:sz w:val="23"/>
          <w:szCs w:val="23"/>
        </w:rPr>
      </w:pPr>
    </w:p>
    <w:p w:rsidR="00556023" w:rsidRDefault="00556023">
      <w:pPr>
        <w:rPr>
          <w:rFonts w:ascii="Verdana" w:hAnsi="Verdana" w:cs="Arial"/>
          <w:b/>
          <w:sz w:val="23"/>
          <w:szCs w:val="23"/>
        </w:rPr>
      </w:pPr>
    </w:p>
    <w:p w:rsidR="00556023" w:rsidRDefault="00556023">
      <w:pPr>
        <w:rPr>
          <w:rFonts w:ascii="Verdana" w:hAnsi="Verdana" w:cs="Arial"/>
          <w:b/>
          <w:sz w:val="23"/>
          <w:szCs w:val="23"/>
        </w:rPr>
      </w:pPr>
    </w:p>
    <w:p w:rsidR="00556023" w:rsidRDefault="00556023">
      <w:pPr>
        <w:rPr>
          <w:rFonts w:ascii="Verdana" w:hAnsi="Verdana" w:cs="Arial"/>
          <w:b/>
          <w:sz w:val="23"/>
          <w:szCs w:val="23"/>
        </w:rPr>
      </w:pPr>
    </w:p>
    <w:p w:rsidR="00556023" w:rsidRDefault="00556023">
      <w:pPr>
        <w:rPr>
          <w:rFonts w:ascii="Verdana" w:hAnsi="Verdana" w:cs="Arial"/>
          <w:b/>
          <w:sz w:val="23"/>
          <w:szCs w:val="23"/>
        </w:rPr>
      </w:pPr>
    </w:p>
    <w:p w:rsidR="00556023" w:rsidRDefault="00556023">
      <w:pPr>
        <w:rPr>
          <w:rFonts w:ascii="Verdana" w:hAnsi="Verdana" w:cs="Arial"/>
          <w:b/>
          <w:sz w:val="23"/>
          <w:szCs w:val="23"/>
        </w:rPr>
      </w:pPr>
    </w:p>
    <w:p w:rsidR="00556023" w:rsidRDefault="00556023">
      <w:pPr>
        <w:rPr>
          <w:rFonts w:ascii="Verdana" w:hAnsi="Verdana" w:cs="Arial"/>
          <w:b/>
          <w:sz w:val="23"/>
          <w:szCs w:val="23"/>
        </w:rPr>
      </w:pPr>
    </w:p>
    <w:p w:rsidR="00556023" w:rsidRDefault="00556023">
      <w:pPr>
        <w:rPr>
          <w:rFonts w:ascii="Verdana" w:hAnsi="Verdana" w:cs="Arial"/>
          <w:b/>
          <w:sz w:val="23"/>
          <w:szCs w:val="23"/>
        </w:rPr>
      </w:pPr>
    </w:p>
    <w:sectPr w:rsidR="005560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0E0" w:rsidRDefault="002A40E0" w:rsidP="00052870">
      <w:r>
        <w:separator/>
      </w:r>
    </w:p>
  </w:endnote>
  <w:endnote w:type="continuationSeparator" w:id="0">
    <w:p w:rsidR="002A40E0" w:rsidRDefault="002A40E0" w:rsidP="0005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eFon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70" w:rsidRDefault="00052870">
    <w:pPr>
      <w:pStyle w:val="a8"/>
    </w:pPr>
  </w:p>
  <w:p w:rsidR="00052870" w:rsidRPr="009F03D5" w:rsidRDefault="00052870" w:rsidP="00052870">
    <w:pPr>
      <w:pStyle w:val="a8"/>
      <w:rPr>
        <w:sz w:val="22"/>
        <w:szCs w:val="22"/>
      </w:rPr>
    </w:pPr>
    <w:r w:rsidRPr="009F03D5">
      <w:rPr>
        <w:sz w:val="22"/>
        <w:szCs w:val="22"/>
      </w:rPr>
      <w:t>Пресс-служба УФПС ХМАО-Югры</w:t>
    </w:r>
  </w:p>
  <w:p w:rsidR="00052870" w:rsidRPr="009F03D5" w:rsidRDefault="00052870" w:rsidP="00052870">
    <w:pPr>
      <w:pStyle w:val="a8"/>
      <w:rPr>
        <w:sz w:val="22"/>
        <w:szCs w:val="22"/>
      </w:rPr>
    </w:pPr>
    <w:r w:rsidRPr="009F03D5">
      <w:rPr>
        <w:sz w:val="22"/>
        <w:szCs w:val="22"/>
      </w:rPr>
      <w:t xml:space="preserve">АО «Почта России» </w:t>
    </w:r>
  </w:p>
  <w:p w:rsidR="00052870" w:rsidRPr="009F03D5" w:rsidRDefault="00052870" w:rsidP="00052870">
    <w:pPr>
      <w:pStyle w:val="a8"/>
      <w:rPr>
        <w:sz w:val="22"/>
        <w:szCs w:val="22"/>
      </w:rPr>
    </w:pPr>
    <w:r w:rsidRPr="009F03D5">
      <w:rPr>
        <w:sz w:val="22"/>
        <w:szCs w:val="22"/>
      </w:rPr>
      <w:t>т. 8 (3467) 32-39-09; 8/ 950-531-00-75</w:t>
    </w:r>
  </w:p>
  <w:p w:rsidR="00052870" w:rsidRPr="009F03D5" w:rsidRDefault="00052870" w:rsidP="00052870">
    <w:pPr>
      <w:pStyle w:val="a8"/>
      <w:rPr>
        <w:sz w:val="22"/>
        <w:szCs w:val="22"/>
      </w:rPr>
    </w:pPr>
    <w:r w:rsidRPr="009F03D5">
      <w:rPr>
        <w:sz w:val="22"/>
        <w:szCs w:val="22"/>
      </w:rPr>
      <w:t>yulia.tsaregorodceva@russianpost.ru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0E0" w:rsidRDefault="002A40E0" w:rsidP="00052870">
      <w:r>
        <w:separator/>
      </w:r>
    </w:p>
  </w:footnote>
  <w:footnote w:type="continuationSeparator" w:id="0">
    <w:p w:rsidR="002A40E0" w:rsidRDefault="002A40E0" w:rsidP="0005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4F69"/>
    <w:multiLevelType w:val="multilevel"/>
    <w:tmpl w:val="5186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871F8"/>
    <w:multiLevelType w:val="hybridMultilevel"/>
    <w:tmpl w:val="9630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7BD7"/>
    <w:multiLevelType w:val="hybridMultilevel"/>
    <w:tmpl w:val="9630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51263"/>
    <w:multiLevelType w:val="hybridMultilevel"/>
    <w:tmpl w:val="8384F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32"/>
    <w:rsid w:val="00002945"/>
    <w:rsid w:val="00016839"/>
    <w:rsid w:val="000322D4"/>
    <w:rsid w:val="000368BD"/>
    <w:rsid w:val="000527C2"/>
    <w:rsid w:val="00052870"/>
    <w:rsid w:val="000762A0"/>
    <w:rsid w:val="000833F6"/>
    <w:rsid w:val="000A2A66"/>
    <w:rsid w:val="000A65A1"/>
    <w:rsid w:val="000A6D32"/>
    <w:rsid w:val="000C6424"/>
    <w:rsid w:val="000D311B"/>
    <w:rsid w:val="000F6649"/>
    <w:rsid w:val="0010462D"/>
    <w:rsid w:val="00111B6C"/>
    <w:rsid w:val="00113766"/>
    <w:rsid w:val="001241B0"/>
    <w:rsid w:val="00131210"/>
    <w:rsid w:val="00136F1B"/>
    <w:rsid w:val="00167FD7"/>
    <w:rsid w:val="00170BED"/>
    <w:rsid w:val="00193837"/>
    <w:rsid w:val="001948AE"/>
    <w:rsid w:val="001C007A"/>
    <w:rsid w:val="00202205"/>
    <w:rsid w:val="00204EB9"/>
    <w:rsid w:val="0020509E"/>
    <w:rsid w:val="00235D5F"/>
    <w:rsid w:val="002A136C"/>
    <w:rsid w:val="002A40E0"/>
    <w:rsid w:val="002C25FC"/>
    <w:rsid w:val="002D0561"/>
    <w:rsid w:val="002F0265"/>
    <w:rsid w:val="00323576"/>
    <w:rsid w:val="00345044"/>
    <w:rsid w:val="003554C5"/>
    <w:rsid w:val="0037019D"/>
    <w:rsid w:val="003A03B3"/>
    <w:rsid w:val="003A465D"/>
    <w:rsid w:val="003D1ECD"/>
    <w:rsid w:val="00415AE5"/>
    <w:rsid w:val="00431279"/>
    <w:rsid w:val="004358FE"/>
    <w:rsid w:val="00452697"/>
    <w:rsid w:val="004D1DF7"/>
    <w:rsid w:val="004F1B6D"/>
    <w:rsid w:val="004F401C"/>
    <w:rsid w:val="005225DA"/>
    <w:rsid w:val="00556023"/>
    <w:rsid w:val="005807C8"/>
    <w:rsid w:val="005E0821"/>
    <w:rsid w:val="005F5AF8"/>
    <w:rsid w:val="00626946"/>
    <w:rsid w:val="00646CEE"/>
    <w:rsid w:val="00683BE2"/>
    <w:rsid w:val="006D6089"/>
    <w:rsid w:val="00745EED"/>
    <w:rsid w:val="00756785"/>
    <w:rsid w:val="00760479"/>
    <w:rsid w:val="007704D3"/>
    <w:rsid w:val="007A63E5"/>
    <w:rsid w:val="007B47A5"/>
    <w:rsid w:val="007C3497"/>
    <w:rsid w:val="007C5D15"/>
    <w:rsid w:val="00817387"/>
    <w:rsid w:val="00817802"/>
    <w:rsid w:val="00821342"/>
    <w:rsid w:val="008D2DE9"/>
    <w:rsid w:val="008F07BA"/>
    <w:rsid w:val="008F44B5"/>
    <w:rsid w:val="009064F5"/>
    <w:rsid w:val="009127AE"/>
    <w:rsid w:val="00937FF4"/>
    <w:rsid w:val="0095408F"/>
    <w:rsid w:val="00994D27"/>
    <w:rsid w:val="009B778B"/>
    <w:rsid w:val="009C457A"/>
    <w:rsid w:val="009C6B3F"/>
    <w:rsid w:val="009C725D"/>
    <w:rsid w:val="009C7A89"/>
    <w:rsid w:val="009D7E37"/>
    <w:rsid w:val="009E38D7"/>
    <w:rsid w:val="009F03D5"/>
    <w:rsid w:val="00A123EA"/>
    <w:rsid w:val="00A147F5"/>
    <w:rsid w:val="00A350B4"/>
    <w:rsid w:val="00A463C9"/>
    <w:rsid w:val="00A72780"/>
    <w:rsid w:val="00A83D27"/>
    <w:rsid w:val="00A91965"/>
    <w:rsid w:val="00AC6380"/>
    <w:rsid w:val="00AF55F6"/>
    <w:rsid w:val="00B33CAF"/>
    <w:rsid w:val="00B540A0"/>
    <w:rsid w:val="00B63FDD"/>
    <w:rsid w:val="00BA3C47"/>
    <w:rsid w:val="00BB4416"/>
    <w:rsid w:val="00BD5383"/>
    <w:rsid w:val="00BE728F"/>
    <w:rsid w:val="00C04CAC"/>
    <w:rsid w:val="00C166C2"/>
    <w:rsid w:val="00C832A9"/>
    <w:rsid w:val="00CC5CF1"/>
    <w:rsid w:val="00CD6E80"/>
    <w:rsid w:val="00CE00A0"/>
    <w:rsid w:val="00D14182"/>
    <w:rsid w:val="00D95E3B"/>
    <w:rsid w:val="00DE786A"/>
    <w:rsid w:val="00E16E8B"/>
    <w:rsid w:val="00E32005"/>
    <w:rsid w:val="00E6463F"/>
    <w:rsid w:val="00E8166A"/>
    <w:rsid w:val="00E87869"/>
    <w:rsid w:val="00EA58FD"/>
    <w:rsid w:val="00EA643A"/>
    <w:rsid w:val="00ED1E48"/>
    <w:rsid w:val="00EF342E"/>
    <w:rsid w:val="00F0171E"/>
    <w:rsid w:val="00F37087"/>
    <w:rsid w:val="00F460CB"/>
    <w:rsid w:val="00FA4F0A"/>
    <w:rsid w:val="00FC139A"/>
    <w:rsid w:val="00FD3F2C"/>
    <w:rsid w:val="00F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3149"/>
  <w15:chartTrackingRefBased/>
  <w15:docId w15:val="{C1411006-3138-46C4-BBAD-06DFDC5B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12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12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1279"/>
    <w:pPr>
      <w:spacing w:before="100" w:beforeAutospacing="1" w:after="100" w:afterAutospacing="1"/>
    </w:pPr>
  </w:style>
  <w:style w:type="paragraph" w:customStyle="1" w:styleId="increasetext">
    <w:name w:val="increase_text"/>
    <w:basedOn w:val="a"/>
    <w:rsid w:val="0043127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32005"/>
    <w:rPr>
      <w:b/>
      <w:bCs/>
    </w:rPr>
  </w:style>
  <w:style w:type="paragraph" w:styleId="a6">
    <w:name w:val="header"/>
    <w:basedOn w:val="a"/>
    <w:link w:val="a7"/>
    <w:uiPriority w:val="99"/>
    <w:unhideWhenUsed/>
    <w:rsid w:val="000528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8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52870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03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565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32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4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9126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Царегородцева Юлия Витальевна</dc:creator>
  <cp:keywords/>
  <dc:description/>
  <cp:lastModifiedBy>Царегородцева Юлия Витальевна</cp:lastModifiedBy>
  <cp:revision>4</cp:revision>
  <dcterms:created xsi:type="dcterms:W3CDTF">2019-10-31T05:45:00Z</dcterms:created>
  <dcterms:modified xsi:type="dcterms:W3CDTF">2019-11-01T10:01:00Z</dcterms:modified>
</cp:coreProperties>
</file>