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31" w:rsidRDefault="00AA1A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1A31" w:rsidRDefault="00AA1A31">
      <w:pPr>
        <w:pStyle w:val="ConsPlusNormal"/>
        <w:jc w:val="both"/>
        <w:outlineLvl w:val="0"/>
      </w:pPr>
    </w:p>
    <w:p w:rsidR="00AA1A31" w:rsidRDefault="00AA1A31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AA1A31" w:rsidRDefault="00AA1A31">
      <w:pPr>
        <w:pStyle w:val="ConsPlusTitle"/>
        <w:jc w:val="center"/>
      </w:pPr>
      <w:r>
        <w:t>ХАНТЫ-МАНСИЙСКОГО АВТОНОМНОГО ОКРУГА - ЮГРЫ</w:t>
      </w:r>
    </w:p>
    <w:p w:rsidR="00AA1A31" w:rsidRDefault="00AA1A31">
      <w:pPr>
        <w:pStyle w:val="ConsPlusTitle"/>
        <w:jc w:val="center"/>
      </w:pPr>
    </w:p>
    <w:p w:rsidR="00AA1A31" w:rsidRDefault="00AA1A31">
      <w:pPr>
        <w:pStyle w:val="ConsPlusTitle"/>
        <w:jc w:val="center"/>
      </w:pPr>
      <w:r>
        <w:t>ПРИКАЗ</w:t>
      </w:r>
    </w:p>
    <w:p w:rsidR="00AA1A31" w:rsidRDefault="00AA1A31">
      <w:pPr>
        <w:pStyle w:val="ConsPlusTitle"/>
        <w:jc w:val="center"/>
      </w:pPr>
      <w:r>
        <w:t>от 25 декабря 2017 г. N 12-нп</w:t>
      </w:r>
    </w:p>
    <w:p w:rsidR="00AA1A31" w:rsidRDefault="00AA1A31">
      <w:pPr>
        <w:pStyle w:val="ConsPlusTitle"/>
        <w:jc w:val="center"/>
      </w:pPr>
    </w:p>
    <w:p w:rsidR="00AA1A31" w:rsidRDefault="00AA1A31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AA1A31" w:rsidRDefault="00AA1A31">
      <w:pPr>
        <w:pStyle w:val="ConsPlusTitle"/>
        <w:jc w:val="center"/>
      </w:pPr>
      <w:r>
        <w:t>И НОРМАТИВОВ ПОТРЕБЛЕНИЯ КОММУНАЛЬНЫХ РЕСУРСОВ В ЦЕЛЯХ</w:t>
      </w:r>
    </w:p>
    <w:p w:rsidR="00AA1A31" w:rsidRDefault="00AA1A31">
      <w:pPr>
        <w:pStyle w:val="ConsPlusTitle"/>
        <w:jc w:val="center"/>
      </w:pPr>
      <w:r>
        <w:t>СОДЕРЖАНИЯ ОБЩЕГО ИМУЩЕСТВА В МНОГОКВАРТИРНОМ ДОМЕ</w:t>
      </w:r>
    </w:p>
    <w:p w:rsidR="00AA1A31" w:rsidRDefault="00AA1A31">
      <w:pPr>
        <w:pStyle w:val="ConsPlusTitle"/>
        <w:jc w:val="center"/>
      </w:pPr>
      <w:r>
        <w:t>ПО ХОЛОДНОМУ И ГОРЯЧЕМУ ВОДОСНАБЖЕНИЮ И ВОДООТВЕДЕНИЮ</w:t>
      </w:r>
    </w:p>
    <w:p w:rsidR="00AA1A31" w:rsidRDefault="00AA1A31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AA1A31" w:rsidRDefault="00AA1A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1A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A31" w:rsidRDefault="00AA1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A31" w:rsidRDefault="00AA1A3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AA1A31" w:rsidRDefault="00AA1A31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18.06.2018 </w:t>
            </w:r>
            <w:hyperlink r:id="rId5" w:history="1">
              <w:r>
                <w:rPr>
                  <w:color w:val="0000FF"/>
                </w:rPr>
                <w:t>N 14-нп</w:t>
              </w:r>
            </w:hyperlink>
            <w:r>
              <w:rPr>
                <w:color w:val="392C69"/>
              </w:rPr>
              <w:t xml:space="preserve">, от 21.05.2019 </w:t>
            </w:r>
            <w:hyperlink r:id="rId6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>,</w:t>
            </w:r>
          </w:p>
          <w:p w:rsidR="00AA1A31" w:rsidRDefault="00AA1A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7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 xml:space="preserve">, от 29.04.2020 </w:t>
            </w:r>
            <w:hyperlink r:id="rId8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 xml:space="preserve">, от 10.07.2020 </w:t>
            </w:r>
            <w:hyperlink r:id="rId9" w:history="1">
              <w:r>
                <w:rPr>
                  <w:color w:val="0000FF"/>
                </w:rPr>
                <w:t>N 7-нп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31" w:rsidRDefault="00AA1A31">
            <w:pPr>
              <w:spacing w:after="1" w:line="0" w:lineRule="atLeast"/>
            </w:pPr>
          </w:p>
        </w:tc>
      </w:tr>
    </w:tbl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ind w:firstLine="540"/>
        <w:jc w:val="both"/>
      </w:pPr>
      <w:r>
        <w:t xml:space="preserve">Руководствуясь </w:t>
      </w:r>
      <w:hyperlink r:id="rId10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11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6 мая 2011 года </w:t>
      </w:r>
      <w:hyperlink r:id="rId12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и на основании </w:t>
      </w:r>
      <w:hyperlink r:id="rId13" w:history="1">
        <w:r>
          <w:rPr>
            <w:color w:val="0000FF"/>
          </w:rPr>
          <w:t>пункта 6.2.2</w:t>
        </w:r>
      </w:hyperlink>
      <w:r>
        <w:t xml:space="preserve"> Положения о Департаменте жилищно-коммунального комплекса и энергетики Ханты-Мансийского автономного округа - Югры, утвержденного постановлением Губернатора автономного округа от 22 декабря 2012 года N 164, приказываю:</w:t>
      </w:r>
    </w:p>
    <w:p w:rsidR="00AA1A31" w:rsidRDefault="00AA1A3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21.05.2019 N 6-нп)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1. Утвердить:</w:t>
      </w:r>
    </w:p>
    <w:p w:rsidR="00AA1A31" w:rsidRDefault="00AA1A31">
      <w:pPr>
        <w:pStyle w:val="ConsPlusNormal"/>
        <w:spacing w:before="220"/>
        <w:ind w:firstLine="540"/>
        <w:jc w:val="both"/>
      </w:pPr>
      <w:hyperlink w:anchor="P5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и водоотведению в жилых помещениях на территории Ханты-Мансийского автономного округа - Югры (приложение 1);</w:t>
      </w:r>
    </w:p>
    <w:p w:rsidR="00AA1A31" w:rsidRDefault="00AA1A31">
      <w:pPr>
        <w:pStyle w:val="ConsPlusNormal"/>
        <w:spacing w:before="220"/>
        <w:ind w:firstLine="540"/>
        <w:jc w:val="both"/>
      </w:pPr>
      <w:hyperlink w:anchor="P36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водоразборных колонок на территории Ханты-Мансийского автономного округа - Югры (приложение 2);</w:t>
      </w:r>
    </w:p>
    <w:p w:rsidR="00AA1A31" w:rsidRDefault="00AA1A31">
      <w:pPr>
        <w:pStyle w:val="ConsPlusNormal"/>
        <w:spacing w:before="220"/>
        <w:ind w:firstLine="540"/>
        <w:jc w:val="both"/>
      </w:pPr>
      <w:hyperlink w:anchor="P389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воды, для предоставления коммунальной услуги по горячему водоснабжению на территории Ханты-Мансийского автономного округа - Югры (приложение 3);</w:t>
      </w:r>
    </w:p>
    <w:p w:rsidR="00AA1A31" w:rsidRDefault="00AA1A31">
      <w:pPr>
        <w:pStyle w:val="ConsPlusNormal"/>
        <w:spacing w:before="220"/>
        <w:ind w:firstLine="540"/>
        <w:jc w:val="both"/>
      </w:pPr>
      <w:hyperlink w:anchor="P464" w:history="1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 (приложение 4);</w:t>
      </w:r>
    </w:p>
    <w:p w:rsidR="00AA1A31" w:rsidRDefault="00AA1A31">
      <w:pPr>
        <w:pStyle w:val="ConsPlusNormal"/>
        <w:spacing w:before="220"/>
        <w:ind w:firstLine="540"/>
        <w:jc w:val="both"/>
      </w:pPr>
      <w:hyperlink w:anchor="P644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на территории Ханты-Мансийского автономного округа - Югры (приложение 5).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lastRenderedPageBreak/>
        <w:t>2. Признать утратившими силу:</w:t>
      </w:r>
    </w:p>
    <w:p w:rsidR="00AA1A31" w:rsidRDefault="00AA1A3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AA1A31" w:rsidRDefault="00AA1A3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23 января 2014 N 3-нп "О внесении изменения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AA1A31" w:rsidRDefault="00AA1A3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июня 2014 года N 31-нп "О внесении изменения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AA1A31" w:rsidRDefault="00AA1A31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августа 2014 года N 38-нп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AA1A31" w:rsidRDefault="00AA1A3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26 мая 2017 года N 4-нп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AA1A31" w:rsidRDefault="00AA1A3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29 июня 2017 года N 6-нп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Югры".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3. Приказ вступает в силу с 1 июля 2019 года.</w:t>
      </w:r>
    </w:p>
    <w:p w:rsidR="00AA1A31" w:rsidRDefault="00AA1A3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18.06.2018 N 14-нп)</w:t>
      </w: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right"/>
      </w:pPr>
      <w:r>
        <w:t>Директор Департамента</w:t>
      </w:r>
    </w:p>
    <w:p w:rsidR="00AA1A31" w:rsidRDefault="00AA1A31">
      <w:pPr>
        <w:pStyle w:val="ConsPlusNormal"/>
        <w:jc w:val="right"/>
      </w:pPr>
      <w:r>
        <w:t>жилищно-коммунального комплекса</w:t>
      </w:r>
    </w:p>
    <w:p w:rsidR="00AA1A31" w:rsidRDefault="00AA1A31">
      <w:pPr>
        <w:pStyle w:val="ConsPlusNormal"/>
        <w:jc w:val="right"/>
      </w:pPr>
      <w:r>
        <w:t>и энергетики Ханты-Мансийского</w:t>
      </w:r>
    </w:p>
    <w:p w:rsidR="00AA1A31" w:rsidRDefault="00AA1A31">
      <w:pPr>
        <w:pStyle w:val="ConsPlusNormal"/>
        <w:jc w:val="right"/>
      </w:pPr>
      <w:r>
        <w:t>автономного округа - Югры</w:t>
      </w:r>
    </w:p>
    <w:p w:rsidR="00AA1A31" w:rsidRDefault="00AA1A31">
      <w:pPr>
        <w:pStyle w:val="ConsPlusNormal"/>
        <w:jc w:val="right"/>
      </w:pPr>
      <w:r>
        <w:t>Е.В.КОВАЛЬЧУК</w:t>
      </w: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right"/>
        <w:outlineLvl w:val="0"/>
      </w:pPr>
      <w:r>
        <w:t>Приложение 1</w:t>
      </w:r>
    </w:p>
    <w:p w:rsidR="00AA1A31" w:rsidRDefault="00AA1A31">
      <w:pPr>
        <w:pStyle w:val="ConsPlusNormal"/>
        <w:jc w:val="right"/>
      </w:pPr>
      <w:r>
        <w:t>к приказу Департамента</w:t>
      </w:r>
    </w:p>
    <w:p w:rsidR="00AA1A31" w:rsidRDefault="00AA1A31">
      <w:pPr>
        <w:pStyle w:val="ConsPlusNormal"/>
        <w:jc w:val="right"/>
      </w:pPr>
      <w:r>
        <w:t>жилищно-коммунального комплекса и энергетики</w:t>
      </w:r>
    </w:p>
    <w:p w:rsidR="00AA1A31" w:rsidRDefault="00AA1A31">
      <w:pPr>
        <w:pStyle w:val="ConsPlusNormal"/>
        <w:jc w:val="right"/>
      </w:pPr>
      <w:r>
        <w:t>Ханты-Мансийского автономного округа - Югры</w:t>
      </w:r>
    </w:p>
    <w:p w:rsidR="00AA1A31" w:rsidRDefault="00AA1A31">
      <w:pPr>
        <w:pStyle w:val="ConsPlusNormal"/>
        <w:jc w:val="right"/>
      </w:pPr>
      <w:r>
        <w:t>от 25 декабря 2017 года N 12-нп</w:t>
      </w: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Title"/>
        <w:jc w:val="center"/>
      </w:pPr>
      <w:bookmarkStart w:id="0" w:name="P51"/>
      <w:bookmarkEnd w:id="0"/>
      <w:r>
        <w:t>НОРМАТИВЫ</w:t>
      </w:r>
    </w:p>
    <w:p w:rsidR="00AA1A31" w:rsidRDefault="00AA1A31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AA1A31" w:rsidRDefault="00AA1A31">
      <w:pPr>
        <w:pStyle w:val="ConsPlusTitle"/>
        <w:jc w:val="center"/>
      </w:pPr>
      <w:r>
        <w:t>ВОДОСНАБЖЕНИЮ И ВОДООТВЕДЕНИЮ В ЖИЛЫХ ПОМЕЩЕНИЯХ</w:t>
      </w:r>
    </w:p>
    <w:p w:rsidR="00AA1A31" w:rsidRDefault="00AA1A31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AA1A31" w:rsidRDefault="00AA1A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1A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A31" w:rsidRDefault="00AA1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A31" w:rsidRDefault="00AA1A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A1A31" w:rsidRDefault="00AA1A31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21.05.2019 N 6-нп)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31" w:rsidRDefault="00AA1A31">
            <w:pPr>
              <w:spacing w:after="1" w:line="0" w:lineRule="atLeast"/>
            </w:pPr>
          </w:p>
        </w:tc>
      </w:tr>
    </w:tbl>
    <w:p w:rsidR="00AA1A31" w:rsidRDefault="00AA1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98"/>
        <w:gridCol w:w="1247"/>
        <w:gridCol w:w="1191"/>
        <w:gridCol w:w="1134"/>
        <w:gridCol w:w="1134"/>
      </w:tblGrid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  <w:jc w:val="center"/>
            </w:pPr>
            <w:r>
              <w:t>Категории жилых помещений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Норматив потребления коммунальной услуги водоотведения</w:t>
            </w:r>
          </w:p>
        </w:tc>
      </w:tr>
      <w:tr w:rsidR="00AA1A31">
        <w:tc>
          <w:tcPr>
            <w:tcW w:w="9071" w:type="dxa"/>
            <w:gridSpan w:val="6"/>
          </w:tcPr>
          <w:p w:rsidR="00AA1A31" w:rsidRDefault="00AA1A31">
            <w:pPr>
              <w:pStyle w:val="ConsPlusNormal"/>
              <w:jc w:val="center"/>
              <w:outlineLvl w:val="1"/>
            </w:pPr>
            <w:r>
              <w:t>Жилые дома с централизованным горячим водоснабжением при закрытых системах отопления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3,843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3,331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7,174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3,930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3,461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7,391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 xml:space="preserve"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</w:t>
            </w:r>
            <w:r>
              <w:lastRenderedPageBreak/>
              <w:t>ваннами длиной более 1700 мм с душем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3,982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3,539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7,521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4,763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3,885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8,648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от 1500 до 1550 мм и душем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3,887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3,396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7,283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3,707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3,127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6,834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куб. метр в месяц на человека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3,499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2,815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6,314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2,491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1,303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3,794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2,780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2,377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5,157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 xml:space="preserve">Многоквартирные и жилые дома и </w:t>
            </w:r>
            <w:r>
              <w:lastRenderedPageBreak/>
              <w:t>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lastRenderedPageBreak/>
              <w:t xml:space="preserve">куб. метр в </w:t>
            </w:r>
            <w:r>
              <w:lastRenderedPageBreak/>
              <w:t>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lastRenderedPageBreak/>
              <w:t>2,290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1,637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3,927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1,678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0,719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2,397</w:t>
            </w:r>
          </w:p>
        </w:tc>
      </w:tr>
      <w:tr w:rsidR="00AA1A31">
        <w:tc>
          <w:tcPr>
            <w:tcW w:w="9071" w:type="dxa"/>
            <w:gridSpan w:val="6"/>
          </w:tcPr>
          <w:p w:rsidR="00AA1A31" w:rsidRDefault="00AA1A31">
            <w:pPr>
              <w:pStyle w:val="ConsPlusNormal"/>
              <w:jc w:val="center"/>
              <w:outlineLvl w:val="1"/>
            </w:pPr>
            <w:r>
              <w:t>Жилые дома с централизованным горячим водоснабжением при открытых системах отопления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4,375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2,799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7,174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4,481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2,910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7,391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4,545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7,521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5,382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3,266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8,648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1500 - 1550 мм и душем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4,428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2,855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7,283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4,208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2,626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6,834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3,953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2,361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6,314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2,178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1,616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3,794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3,153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2,004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5,157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2,552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1,375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3,927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 xml:space="preserve"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</w:t>
            </w:r>
            <w:r>
              <w:lastRenderedPageBreak/>
              <w:t>душевых и ванн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1,802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0,595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2,397</w:t>
            </w:r>
          </w:p>
        </w:tc>
      </w:tr>
      <w:tr w:rsidR="00AA1A31">
        <w:tc>
          <w:tcPr>
            <w:tcW w:w="9071" w:type="dxa"/>
            <w:gridSpan w:val="6"/>
          </w:tcPr>
          <w:p w:rsidR="00AA1A31" w:rsidRDefault="00AA1A31">
            <w:pPr>
              <w:pStyle w:val="ConsPlusNormal"/>
              <w:jc w:val="center"/>
              <w:outlineLvl w:val="1"/>
            </w:pPr>
            <w:r>
              <w:t>Жилые дома без централизованного горячего водоснабжения</w:t>
            </w:r>
          </w:p>
        </w:tc>
      </w:tr>
      <w:tr w:rsidR="00AA1A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A1A31" w:rsidRDefault="00AA1A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AA1A31" w:rsidRDefault="00AA1A31">
            <w:pPr>
              <w:pStyle w:val="ConsPlusNormal"/>
              <w:jc w:val="both"/>
            </w:pPr>
            <w:r>
              <w:t xml:space="preserve">Утратил силу с 1 июля 2019 года. - 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жилищно-коммунального комплекса и энергетики ХМАО - Югры от 21.05.2019 N 6-нп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от 1200 до 1500 мм с душем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6,572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6,572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6,789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6,789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6,355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6,355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4,256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4,256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душами, без ванн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6,089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6,089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 xml:space="preserve">Многоквартирные и жилые дома и общежития с централизованным холодным водоснабжением, водоотведением, оборудованные унитазами, раковинами, мойками, душами, без ванн, не оборудованные </w:t>
            </w:r>
            <w:r>
              <w:lastRenderedPageBreak/>
              <w:t>водонагревателями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4,227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4,227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5,348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5,348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душами, с водоотведением в септики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4,385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4,385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4,708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4,708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душами, без ванн, с водоотведением в септики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4,157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4,157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3,793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3,793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</w:t>
            </w:r>
            <w:r>
              <w:lastRenderedPageBreak/>
              <w:t>душа, с водоотведением в септики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3,414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3,414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3,474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3,474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4,227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4,227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мойками.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3,612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3,612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3,178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3,178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Дома, общежития квартирного типа, оборудованные мойками, раковинами, унитазами, ваннами и душевыми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6,704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6,704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3,927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3,927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 xml:space="preserve">Дома и общежития коридорного типа, оборудованные мойками, </w:t>
            </w:r>
            <w:r>
              <w:lastRenderedPageBreak/>
              <w:t>раковинами, унитазами, с блоками душевых на этажах и в секциях,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lastRenderedPageBreak/>
              <w:t>3,614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3,614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Дома и общежития коридорного типа, оборудованные мойками, раковинами, унитазами, без душевых и без ванн,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2,397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2,397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мойками, без унитазов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2,020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2,020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1,641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8" w:type="dxa"/>
          </w:tcPr>
          <w:p w:rsidR="00AA1A31" w:rsidRDefault="00AA1A31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ваннами и душами</w:t>
            </w:r>
          </w:p>
        </w:tc>
        <w:tc>
          <w:tcPr>
            <w:tcW w:w="1247" w:type="dxa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AA1A31" w:rsidRDefault="00AA1A31">
            <w:pPr>
              <w:pStyle w:val="ConsPlusNormal"/>
              <w:jc w:val="center"/>
            </w:pPr>
            <w:r>
              <w:t>4,458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1A31" w:rsidRDefault="00AA1A31">
            <w:pPr>
              <w:pStyle w:val="ConsPlusNormal"/>
              <w:jc w:val="center"/>
            </w:pPr>
            <w:r>
              <w:t>4,458</w:t>
            </w:r>
          </w:p>
        </w:tc>
      </w:tr>
    </w:tbl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ind w:firstLine="540"/>
        <w:jc w:val="both"/>
      </w:pPr>
      <w:r>
        <w:t>Примечание: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1. Нормативы потребления коммунальных услуг по холодному и горячему водоснабжению и водоотведению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коммунальных услуг по холодному и горячему водоснабжению и водоотведению в жилых помещениях разработаны с применением расчетного метода установления нормативов потребления коммунальных услуг.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3. Установленные нормативы потребления коммунальных услуг по холодному и горячему водоснабжению и водоотведению в жилых помещениях применяются отдельно для закрытых и открытых систем отопления.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 xml:space="preserve">При отсутствии горячей воды из открытых систем отопления в неотопительный период </w:t>
      </w:r>
      <w:r>
        <w:lastRenderedPageBreak/>
        <w:t>применяются только нормативы потребления коммунальной услуги по холодному водоснабжению в жилых помещениях. Нормативы потребления коммунальной услуги по водоотведению в жилых помещениях в этом случае принимаются равными нормативам потребления коммунальной услуги по холодному водоснабжению в жилых помещениях.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 xml:space="preserve">4. Установленные нормативы потребления коммунальных услуг по холодному и горячему водоснабжению и водоотведению в жилых помещениях применяются для расчета размера платы за потребленную коммунальную услугу только при отсутствии приборов учета или в других случаях, предусмотренными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5. Для многоквартирных и жилых домов с нецентрализованным горячим водоснабжением при закрытых системах отопления, в случае самостоятельного производства исполнителем в многоквартирном доме коммунальной услуги по горячему водоснабжению применяются нормативы потребления коммунальной услуги по горячему водоснабжению, установленные для жилых домов с централизованным горячим водоснабжением при закрытых системах отопления.</w:t>
      </w:r>
    </w:p>
    <w:p w:rsidR="00AA1A31" w:rsidRDefault="00AA1A31">
      <w:pPr>
        <w:pStyle w:val="ConsPlusNormal"/>
        <w:jc w:val="both"/>
      </w:pPr>
      <w:r>
        <w:t xml:space="preserve">(п. 5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Департамента жилищно-коммунального комплекса и энергетики ХМАО - Югры от 21.05.2019 N 6-нп)</w:t>
      </w: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right"/>
        <w:outlineLvl w:val="0"/>
      </w:pPr>
      <w:r>
        <w:t>Приложение 2</w:t>
      </w:r>
    </w:p>
    <w:p w:rsidR="00AA1A31" w:rsidRDefault="00AA1A31">
      <w:pPr>
        <w:pStyle w:val="ConsPlusNormal"/>
        <w:jc w:val="right"/>
      </w:pPr>
      <w:r>
        <w:t>к приказу Департамента</w:t>
      </w:r>
    </w:p>
    <w:p w:rsidR="00AA1A31" w:rsidRDefault="00AA1A31">
      <w:pPr>
        <w:pStyle w:val="ConsPlusNormal"/>
        <w:jc w:val="right"/>
      </w:pPr>
      <w:r>
        <w:t>жилищно-коммунального комплекса и энергетики</w:t>
      </w:r>
    </w:p>
    <w:p w:rsidR="00AA1A31" w:rsidRDefault="00AA1A31">
      <w:pPr>
        <w:pStyle w:val="ConsPlusNormal"/>
        <w:jc w:val="right"/>
      </w:pPr>
      <w:r>
        <w:t>Ханты-Мансийского автономного округа - Югры</w:t>
      </w:r>
    </w:p>
    <w:p w:rsidR="00AA1A31" w:rsidRDefault="00AA1A31">
      <w:pPr>
        <w:pStyle w:val="ConsPlusNormal"/>
        <w:jc w:val="right"/>
      </w:pPr>
      <w:r>
        <w:t>от 25 декабря 2017 года N 12-нп</w:t>
      </w: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Title"/>
        <w:jc w:val="center"/>
      </w:pPr>
      <w:bookmarkStart w:id="1" w:name="P360"/>
      <w:bookmarkEnd w:id="1"/>
      <w:r>
        <w:t>НОРМАТИВЫ</w:t>
      </w:r>
    </w:p>
    <w:p w:rsidR="00AA1A31" w:rsidRDefault="00AA1A31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AA1A31" w:rsidRDefault="00AA1A31">
      <w:pPr>
        <w:pStyle w:val="ConsPlusTitle"/>
        <w:jc w:val="center"/>
      </w:pPr>
      <w:r>
        <w:t>ПРИ ИСПОЛЬЗОВАНИИ ВОДОРАЗБОРНЫХ КОЛОНОК НА ТЕРРИТОРИИ</w:t>
      </w:r>
    </w:p>
    <w:p w:rsidR="00AA1A31" w:rsidRDefault="00AA1A31">
      <w:pPr>
        <w:pStyle w:val="ConsPlusTitle"/>
        <w:jc w:val="center"/>
      </w:pPr>
      <w:r>
        <w:t>ХАНТЫ-МАНСИЙСКОГО АВТОНОМНОГО ОКРУГА - ЮГРЫ</w:t>
      </w:r>
    </w:p>
    <w:p w:rsidR="00AA1A31" w:rsidRDefault="00AA1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417"/>
        <w:gridCol w:w="2041"/>
        <w:gridCol w:w="2324"/>
      </w:tblGrid>
      <w:tr w:rsidR="00AA1A31">
        <w:tc>
          <w:tcPr>
            <w:tcW w:w="3288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04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Для водоразборных колонок, расположенных на улице</w:t>
            </w:r>
          </w:p>
        </w:tc>
        <w:tc>
          <w:tcPr>
            <w:tcW w:w="2324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Для водоразборных кранов, расположенных на участках, но не подведенных к дому</w:t>
            </w:r>
          </w:p>
        </w:tc>
      </w:tr>
      <w:tr w:rsidR="00AA1A31">
        <w:tc>
          <w:tcPr>
            <w:tcW w:w="3288" w:type="dxa"/>
            <w:vAlign w:val="center"/>
          </w:tcPr>
          <w:p w:rsidR="00AA1A31" w:rsidRDefault="00AA1A31">
            <w:pPr>
              <w:pStyle w:val="ConsPlusNormal"/>
            </w:pPr>
            <w:r>
              <w:t>Норматив водопотребления</w:t>
            </w:r>
          </w:p>
        </w:tc>
        <w:tc>
          <w:tcPr>
            <w:tcW w:w="141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204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1,216</w:t>
            </w:r>
          </w:p>
        </w:tc>
        <w:tc>
          <w:tcPr>
            <w:tcW w:w="2324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1,824</w:t>
            </w:r>
          </w:p>
        </w:tc>
      </w:tr>
    </w:tbl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ind w:firstLine="540"/>
        <w:jc w:val="both"/>
      </w:pPr>
      <w:r>
        <w:t>Примечание: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холодному водоснабжению при использовании водоразборных колонок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 xml:space="preserve">2. Установленные нормативы потребления коммунальной услуги по холодному водоснабжению при использовании водоразборных колонок разработаны с применением </w:t>
      </w:r>
      <w:r>
        <w:lastRenderedPageBreak/>
        <w:t>расчетного метода.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3. Нормативы потребления коммунальной услуги по водоотведению при использовании водоразборных колонок не устанавливаются.</w:t>
      </w: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right"/>
        <w:outlineLvl w:val="0"/>
      </w:pPr>
      <w:r>
        <w:t>Приложение 3</w:t>
      </w:r>
    </w:p>
    <w:p w:rsidR="00AA1A31" w:rsidRDefault="00AA1A31">
      <w:pPr>
        <w:pStyle w:val="ConsPlusNormal"/>
        <w:jc w:val="right"/>
      </w:pPr>
      <w:r>
        <w:t>к приказу Департамента</w:t>
      </w:r>
    </w:p>
    <w:p w:rsidR="00AA1A31" w:rsidRDefault="00AA1A31">
      <w:pPr>
        <w:pStyle w:val="ConsPlusNormal"/>
        <w:jc w:val="right"/>
      </w:pPr>
      <w:r>
        <w:t>жилищно-коммунального комплекса и энергетики</w:t>
      </w:r>
    </w:p>
    <w:p w:rsidR="00AA1A31" w:rsidRDefault="00AA1A31">
      <w:pPr>
        <w:pStyle w:val="ConsPlusNormal"/>
        <w:jc w:val="right"/>
      </w:pPr>
      <w:r>
        <w:t>Ханты-Мансийского автономного округа - Югры</w:t>
      </w:r>
    </w:p>
    <w:p w:rsidR="00AA1A31" w:rsidRDefault="00AA1A31">
      <w:pPr>
        <w:pStyle w:val="ConsPlusNormal"/>
        <w:jc w:val="right"/>
      </w:pPr>
      <w:r>
        <w:t>от 25 декабря 2017 года N 12-нп</w:t>
      </w: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Title"/>
        <w:jc w:val="center"/>
      </w:pPr>
      <w:bookmarkStart w:id="2" w:name="P389"/>
      <w:bookmarkEnd w:id="2"/>
      <w:r>
        <w:t>НОРМАТИВЫ</w:t>
      </w:r>
    </w:p>
    <w:p w:rsidR="00AA1A31" w:rsidRDefault="00AA1A31">
      <w:pPr>
        <w:pStyle w:val="ConsPlusTitle"/>
        <w:jc w:val="center"/>
      </w:pPr>
      <w:r>
        <w:t>РАСХОДА ТЕПЛОВОЙ ЭНЕРГИИ, ИСПОЛЬЗУЕМОЙ НА ПОДОГРЕВ ХОЛОДНОЙ</w:t>
      </w:r>
    </w:p>
    <w:p w:rsidR="00AA1A31" w:rsidRDefault="00AA1A31">
      <w:pPr>
        <w:pStyle w:val="ConsPlusTitle"/>
        <w:jc w:val="center"/>
      </w:pPr>
      <w:r>
        <w:t>ВОДЫ, ДЛЯ ПРЕДОСТАВЛЕНИЯ КОММУНАЛЬНОЙ УСЛУГИ ПО ГОРЯЧЕМУ</w:t>
      </w:r>
    </w:p>
    <w:p w:rsidR="00AA1A31" w:rsidRDefault="00AA1A31">
      <w:pPr>
        <w:pStyle w:val="ConsPlusTitle"/>
        <w:jc w:val="center"/>
      </w:pPr>
      <w:r>
        <w:t>ВОДОСНАБЖЕНИЮ НА ТЕРРИТОРИИ ХАНТЫ-МАНСИЙСКОГО АВТОНОМНОГО</w:t>
      </w:r>
    </w:p>
    <w:p w:rsidR="00AA1A31" w:rsidRDefault="00AA1A31">
      <w:pPr>
        <w:pStyle w:val="ConsPlusTitle"/>
        <w:jc w:val="center"/>
      </w:pPr>
      <w:r>
        <w:t>ОКРУГА - ЮГРЫ</w:t>
      </w:r>
    </w:p>
    <w:p w:rsidR="00AA1A31" w:rsidRDefault="00AA1A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1A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A31" w:rsidRDefault="00AA1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A31" w:rsidRDefault="00AA1A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A1A31" w:rsidRDefault="00AA1A31">
            <w:pPr>
              <w:pStyle w:val="ConsPlusNormal"/>
              <w:jc w:val="center"/>
            </w:pPr>
            <w:r>
              <w:rPr>
                <w:color w:val="392C69"/>
              </w:rPr>
              <w:t>ХМАО - Югры от 10.07.2020 N 7-нп)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31" w:rsidRDefault="00AA1A31">
            <w:pPr>
              <w:spacing w:after="1" w:line="0" w:lineRule="atLeast"/>
            </w:pPr>
          </w:p>
        </w:tc>
      </w:tr>
    </w:tbl>
    <w:p w:rsidR="00AA1A31" w:rsidRDefault="00AA1A3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2411"/>
        <w:gridCol w:w="1313"/>
        <w:gridCol w:w="1486"/>
      </w:tblGrid>
      <w:tr w:rsidR="00AA1A31">
        <w:tc>
          <w:tcPr>
            <w:tcW w:w="3742" w:type="dxa"/>
            <w:vMerge w:val="restart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Категории домов и конструктивные характеристики систем ГВС многоквартирных и жилых домов</w:t>
            </w:r>
          </w:p>
        </w:tc>
        <w:tc>
          <w:tcPr>
            <w:tcW w:w="2411" w:type="dxa"/>
            <w:vMerge w:val="restart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799" w:type="dxa"/>
            <w:gridSpan w:val="2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Норматив расхода тепловой энергии</w:t>
            </w:r>
          </w:p>
        </w:tc>
      </w:tr>
      <w:tr w:rsidR="00AA1A31">
        <w:tc>
          <w:tcPr>
            <w:tcW w:w="3742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411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313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расчетный метод</w:t>
            </w:r>
          </w:p>
        </w:tc>
        <w:tc>
          <w:tcPr>
            <w:tcW w:w="1486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аналоговый метод</w:t>
            </w:r>
          </w:p>
        </w:tc>
      </w:tr>
      <w:tr w:rsidR="00AA1A31">
        <w:tc>
          <w:tcPr>
            <w:tcW w:w="8952" w:type="dxa"/>
            <w:gridSpan w:val="4"/>
            <w:vAlign w:val="center"/>
          </w:tcPr>
          <w:p w:rsidR="00AA1A31" w:rsidRDefault="00AA1A31">
            <w:pPr>
              <w:pStyle w:val="ConsPlusNormal"/>
            </w:pPr>
            <w:r>
              <w:t>Многоквартирные и жилые дома с открытой системой теплоснабжения (горячего водоснабжения)</w:t>
            </w:r>
          </w:p>
        </w:tc>
      </w:tr>
      <w:tr w:rsidR="00AA1A31">
        <w:tc>
          <w:tcPr>
            <w:tcW w:w="8952" w:type="dxa"/>
            <w:gridSpan w:val="4"/>
            <w:vAlign w:val="center"/>
          </w:tcPr>
          <w:p w:rsidR="00AA1A31" w:rsidRDefault="00AA1A31">
            <w:pPr>
              <w:pStyle w:val="ConsPlusNormal"/>
            </w:pPr>
            <w:r>
              <w:t>С изолированными стояками:</w:t>
            </w:r>
          </w:p>
        </w:tc>
      </w:tr>
      <w:tr w:rsidR="00AA1A31">
        <w:tc>
          <w:tcPr>
            <w:tcW w:w="3742" w:type="dxa"/>
            <w:vAlign w:val="center"/>
          </w:tcPr>
          <w:p w:rsidR="00AA1A31" w:rsidRDefault="00AA1A31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411" w:type="dxa"/>
          </w:tcPr>
          <w:p w:rsidR="00AA1A31" w:rsidRDefault="00AA1A31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AA1A31" w:rsidRDefault="00AA1A31">
            <w:pPr>
              <w:pStyle w:val="ConsPlusNormal"/>
            </w:pPr>
            <w:r>
              <w:t>0,0772</w:t>
            </w:r>
          </w:p>
        </w:tc>
        <w:tc>
          <w:tcPr>
            <w:tcW w:w="1486" w:type="dxa"/>
          </w:tcPr>
          <w:p w:rsidR="00AA1A31" w:rsidRDefault="00AA1A31">
            <w:pPr>
              <w:pStyle w:val="ConsPlusNormal"/>
            </w:pPr>
            <w:r>
              <w:t>-</w:t>
            </w:r>
          </w:p>
        </w:tc>
      </w:tr>
      <w:tr w:rsidR="00AA1A31">
        <w:tc>
          <w:tcPr>
            <w:tcW w:w="3742" w:type="dxa"/>
            <w:vAlign w:val="center"/>
          </w:tcPr>
          <w:p w:rsidR="00AA1A31" w:rsidRDefault="00AA1A31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411" w:type="dxa"/>
          </w:tcPr>
          <w:p w:rsidR="00AA1A31" w:rsidRDefault="00AA1A31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AA1A31" w:rsidRDefault="00AA1A31">
            <w:pPr>
              <w:pStyle w:val="ConsPlusNormal"/>
            </w:pPr>
            <w:r>
              <w:t>0,0710</w:t>
            </w:r>
          </w:p>
        </w:tc>
        <w:tc>
          <w:tcPr>
            <w:tcW w:w="1486" w:type="dxa"/>
          </w:tcPr>
          <w:p w:rsidR="00AA1A31" w:rsidRDefault="00AA1A31">
            <w:pPr>
              <w:pStyle w:val="ConsPlusNormal"/>
            </w:pPr>
            <w:r>
              <w:t>-</w:t>
            </w:r>
          </w:p>
        </w:tc>
      </w:tr>
      <w:tr w:rsidR="00AA1A31">
        <w:tc>
          <w:tcPr>
            <w:tcW w:w="8952" w:type="dxa"/>
            <w:gridSpan w:val="4"/>
            <w:vAlign w:val="center"/>
          </w:tcPr>
          <w:p w:rsidR="00AA1A31" w:rsidRDefault="00AA1A31">
            <w:pPr>
              <w:pStyle w:val="ConsPlusNormal"/>
            </w:pPr>
            <w:r>
              <w:t>С неизолированными стояками:</w:t>
            </w:r>
          </w:p>
        </w:tc>
      </w:tr>
      <w:tr w:rsidR="00AA1A31">
        <w:tc>
          <w:tcPr>
            <w:tcW w:w="3742" w:type="dxa"/>
            <w:vAlign w:val="center"/>
          </w:tcPr>
          <w:p w:rsidR="00AA1A31" w:rsidRDefault="00AA1A31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411" w:type="dxa"/>
          </w:tcPr>
          <w:p w:rsidR="00AA1A31" w:rsidRDefault="00AA1A31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AA1A31" w:rsidRDefault="00AA1A31">
            <w:pPr>
              <w:pStyle w:val="ConsPlusNormal"/>
            </w:pPr>
            <w:r>
              <w:t>0,0834</w:t>
            </w:r>
          </w:p>
        </w:tc>
        <w:tc>
          <w:tcPr>
            <w:tcW w:w="1486" w:type="dxa"/>
          </w:tcPr>
          <w:p w:rsidR="00AA1A31" w:rsidRDefault="00AA1A31">
            <w:pPr>
              <w:pStyle w:val="ConsPlusNormal"/>
            </w:pPr>
            <w:r>
              <w:t>-</w:t>
            </w:r>
          </w:p>
        </w:tc>
      </w:tr>
      <w:tr w:rsidR="00AA1A31">
        <w:tc>
          <w:tcPr>
            <w:tcW w:w="3742" w:type="dxa"/>
            <w:vAlign w:val="center"/>
          </w:tcPr>
          <w:p w:rsidR="00AA1A31" w:rsidRDefault="00AA1A31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411" w:type="dxa"/>
          </w:tcPr>
          <w:p w:rsidR="00AA1A31" w:rsidRDefault="00AA1A31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AA1A31" w:rsidRDefault="00AA1A31">
            <w:pPr>
              <w:pStyle w:val="ConsPlusNormal"/>
            </w:pPr>
            <w:r>
              <w:t>0,0772</w:t>
            </w:r>
          </w:p>
        </w:tc>
        <w:tc>
          <w:tcPr>
            <w:tcW w:w="1486" w:type="dxa"/>
          </w:tcPr>
          <w:p w:rsidR="00AA1A31" w:rsidRDefault="00AA1A31">
            <w:pPr>
              <w:pStyle w:val="ConsPlusNormal"/>
            </w:pPr>
            <w:r>
              <w:t>-</w:t>
            </w:r>
          </w:p>
        </w:tc>
      </w:tr>
      <w:tr w:rsidR="00AA1A31">
        <w:tc>
          <w:tcPr>
            <w:tcW w:w="8952" w:type="dxa"/>
            <w:gridSpan w:val="4"/>
            <w:vAlign w:val="center"/>
          </w:tcPr>
          <w:p w:rsidR="00AA1A31" w:rsidRDefault="00AA1A31">
            <w:pPr>
              <w:pStyle w:val="ConsPlusNormal"/>
            </w:pPr>
            <w:r>
              <w:t>Многоквартирные и жилые дома с закрытой системой теплоснабжения (горячего водоснабжения)</w:t>
            </w:r>
          </w:p>
        </w:tc>
      </w:tr>
      <w:tr w:rsidR="00AA1A31">
        <w:tc>
          <w:tcPr>
            <w:tcW w:w="8952" w:type="dxa"/>
            <w:gridSpan w:val="4"/>
            <w:vAlign w:val="center"/>
          </w:tcPr>
          <w:p w:rsidR="00AA1A31" w:rsidRDefault="00AA1A31">
            <w:pPr>
              <w:pStyle w:val="ConsPlusNormal"/>
            </w:pPr>
            <w:r>
              <w:t>С изолированными стояками:</w:t>
            </w:r>
          </w:p>
        </w:tc>
      </w:tr>
      <w:tr w:rsidR="00AA1A31">
        <w:tc>
          <w:tcPr>
            <w:tcW w:w="3742" w:type="dxa"/>
            <w:vAlign w:val="center"/>
          </w:tcPr>
          <w:p w:rsidR="00AA1A31" w:rsidRDefault="00AA1A31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411" w:type="dxa"/>
          </w:tcPr>
          <w:p w:rsidR="00AA1A31" w:rsidRDefault="00AA1A31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AA1A31" w:rsidRDefault="00AA1A31">
            <w:pPr>
              <w:pStyle w:val="ConsPlusNormal"/>
            </w:pPr>
            <w:r>
              <w:t>0,0741</w:t>
            </w:r>
          </w:p>
        </w:tc>
        <w:tc>
          <w:tcPr>
            <w:tcW w:w="1486" w:type="dxa"/>
          </w:tcPr>
          <w:p w:rsidR="00AA1A31" w:rsidRDefault="00AA1A31">
            <w:pPr>
              <w:pStyle w:val="ConsPlusNormal"/>
            </w:pPr>
            <w:r>
              <w:t>-</w:t>
            </w:r>
          </w:p>
        </w:tc>
      </w:tr>
      <w:tr w:rsidR="00AA1A31">
        <w:tc>
          <w:tcPr>
            <w:tcW w:w="3742" w:type="dxa"/>
            <w:vAlign w:val="center"/>
          </w:tcPr>
          <w:p w:rsidR="00AA1A31" w:rsidRDefault="00AA1A31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411" w:type="dxa"/>
          </w:tcPr>
          <w:p w:rsidR="00AA1A31" w:rsidRDefault="00AA1A31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AA1A31" w:rsidRDefault="00AA1A31">
            <w:pPr>
              <w:pStyle w:val="ConsPlusNormal"/>
            </w:pPr>
            <w:r>
              <w:t>0,0679</w:t>
            </w:r>
          </w:p>
        </w:tc>
        <w:tc>
          <w:tcPr>
            <w:tcW w:w="1486" w:type="dxa"/>
          </w:tcPr>
          <w:p w:rsidR="00AA1A31" w:rsidRDefault="00AA1A31">
            <w:pPr>
              <w:pStyle w:val="ConsPlusNormal"/>
            </w:pPr>
            <w:r>
              <w:t>-</w:t>
            </w:r>
          </w:p>
        </w:tc>
      </w:tr>
      <w:tr w:rsidR="00AA1A31">
        <w:tc>
          <w:tcPr>
            <w:tcW w:w="8952" w:type="dxa"/>
            <w:gridSpan w:val="4"/>
            <w:vAlign w:val="center"/>
          </w:tcPr>
          <w:p w:rsidR="00AA1A31" w:rsidRDefault="00AA1A31">
            <w:pPr>
              <w:pStyle w:val="ConsPlusNormal"/>
            </w:pPr>
            <w:r>
              <w:lastRenderedPageBreak/>
              <w:t>С неизолированными стояками:</w:t>
            </w:r>
          </w:p>
        </w:tc>
      </w:tr>
      <w:tr w:rsidR="00AA1A31">
        <w:tc>
          <w:tcPr>
            <w:tcW w:w="3742" w:type="dxa"/>
            <w:vAlign w:val="center"/>
          </w:tcPr>
          <w:p w:rsidR="00AA1A31" w:rsidRDefault="00AA1A31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411" w:type="dxa"/>
          </w:tcPr>
          <w:p w:rsidR="00AA1A31" w:rsidRDefault="00AA1A31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AA1A31" w:rsidRDefault="00AA1A31">
            <w:pPr>
              <w:pStyle w:val="ConsPlusNormal"/>
            </w:pPr>
            <w:r>
              <w:t>-</w:t>
            </w:r>
          </w:p>
        </w:tc>
        <w:tc>
          <w:tcPr>
            <w:tcW w:w="1486" w:type="dxa"/>
          </w:tcPr>
          <w:p w:rsidR="00AA1A31" w:rsidRDefault="00AA1A31">
            <w:pPr>
              <w:pStyle w:val="ConsPlusNormal"/>
            </w:pPr>
            <w:r>
              <w:t xml:space="preserve">0,1002 (0,0803 </w:t>
            </w:r>
            <w:hyperlink w:anchor="P450" w:history="1">
              <w:r>
                <w:rPr>
                  <w:color w:val="0000FF"/>
                </w:rPr>
                <w:t>&lt;2.1.&gt;</w:t>
              </w:r>
            </w:hyperlink>
            <w:r>
              <w:t>)</w:t>
            </w:r>
          </w:p>
        </w:tc>
      </w:tr>
      <w:tr w:rsidR="00AA1A31">
        <w:tc>
          <w:tcPr>
            <w:tcW w:w="3742" w:type="dxa"/>
            <w:vAlign w:val="center"/>
          </w:tcPr>
          <w:p w:rsidR="00AA1A31" w:rsidRDefault="00AA1A31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411" w:type="dxa"/>
          </w:tcPr>
          <w:p w:rsidR="00AA1A31" w:rsidRDefault="00AA1A31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AA1A31" w:rsidRDefault="00AA1A31">
            <w:pPr>
              <w:pStyle w:val="ConsPlusNormal"/>
            </w:pPr>
            <w:r>
              <w:t>0,0741</w:t>
            </w:r>
          </w:p>
        </w:tc>
        <w:tc>
          <w:tcPr>
            <w:tcW w:w="1486" w:type="dxa"/>
          </w:tcPr>
          <w:p w:rsidR="00AA1A31" w:rsidRDefault="00AA1A31">
            <w:pPr>
              <w:pStyle w:val="ConsPlusNormal"/>
            </w:pPr>
            <w:r>
              <w:t>-</w:t>
            </w:r>
          </w:p>
        </w:tc>
      </w:tr>
    </w:tbl>
    <w:p w:rsidR="00AA1A31" w:rsidRDefault="00AA1A31">
      <w:pPr>
        <w:pStyle w:val="ConsPlusNormal"/>
        <w:ind w:firstLine="540"/>
        <w:jc w:val="both"/>
      </w:pPr>
    </w:p>
    <w:p w:rsidR="00AA1A31" w:rsidRDefault="00AA1A31">
      <w:pPr>
        <w:pStyle w:val="ConsPlusNormal"/>
        <w:ind w:firstLine="540"/>
        <w:jc w:val="both"/>
      </w:pPr>
      <w:r>
        <w:t>Примечание: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1. Нормативы расхода тепловой энергии, используемой на подогрев холодной воды, для предоставления коммунальной услуги по горячему водоснабжению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2. Установленные нормативы расхода тепловой энергии, используемой на подогрев холодной воды, для предоставления коммунальной услуги по горячему водоснабжению разработаны с применением: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и жилых домов: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- многоквартирные и жилые дома с закрытой системой теплоснабжения (горячего водоснабжения) с неизолированными стояками и полотенцесушителями;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и жилых домов.</w:t>
      </w:r>
    </w:p>
    <w:p w:rsidR="00AA1A31" w:rsidRDefault="00AA1A31">
      <w:pPr>
        <w:pStyle w:val="ConsPlusNormal"/>
        <w:ind w:firstLine="540"/>
        <w:jc w:val="both"/>
      </w:pPr>
    </w:p>
    <w:p w:rsidR="00AA1A31" w:rsidRDefault="00AA1A31">
      <w:pPr>
        <w:pStyle w:val="ConsPlusNormal"/>
        <w:ind w:firstLine="540"/>
        <w:jc w:val="both"/>
      </w:pPr>
      <w:r>
        <w:t>--------------------------------</w:t>
      </w:r>
    </w:p>
    <w:p w:rsidR="00AA1A31" w:rsidRDefault="00AA1A31">
      <w:pPr>
        <w:pStyle w:val="ConsPlusNormal"/>
        <w:spacing w:before="220"/>
        <w:ind w:firstLine="540"/>
        <w:jc w:val="both"/>
      </w:pPr>
      <w:bookmarkStart w:id="3" w:name="P450"/>
      <w:bookmarkEnd w:id="3"/>
      <w:r>
        <w:t>&lt;2.1.&gt; Норматив расхода тепловой энергии, используемой на подогрев холодной воды, для предоставления коммунальной услуги по горячему водоснабжению по категории "многоквартирные и жилые дома с закрытой системой теплоснабжения (горячего водоснабжения) с неизолированными стояками и полотенцесушителями" в размере 0,1002 Гкал на 1 м3 воды действует на территориях муниципальных образований Ханты-Мансийского автономного округа - Югры, за исключением муниципального образования города Нижневартовска.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На территории муниципального образования города Нижневартовска для указанной категории многоквартирных и жилых домов действует норматив расхода тепловой энергии, используемой на подогрев холодной воды, для предоставления коммунальной услуги по горячему водоснабжению в размере 0,0803 Гкал на 1 м3 воды.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3. Для многоквартирных и жилых домов с нецентрализованным горячим водоснабжением при закрытых системах отопления, в случае самостоятельного производства исполнителем в многоквартирном доме коммунальной услуги по горячему водоснабжению применяются нормативы расхода тепловой энергии, используемой на подогрев холодной воды, для предоставления коммунальной услуги по горячему водоснабжению, установленные для многоквартирных и жилых домов с закрытой системой теплоснабжения (горячего водоснабжения).</w:t>
      </w: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right"/>
        <w:outlineLvl w:val="0"/>
      </w:pPr>
      <w:r>
        <w:t>Приложение 4</w:t>
      </w:r>
    </w:p>
    <w:p w:rsidR="00AA1A31" w:rsidRDefault="00AA1A31">
      <w:pPr>
        <w:pStyle w:val="ConsPlusNormal"/>
        <w:jc w:val="right"/>
      </w:pPr>
      <w:r>
        <w:t>к приказу Департамента</w:t>
      </w:r>
    </w:p>
    <w:p w:rsidR="00AA1A31" w:rsidRDefault="00AA1A31">
      <w:pPr>
        <w:pStyle w:val="ConsPlusNormal"/>
        <w:jc w:val="right"/>
      </w:pPr>
      <w:r>
        <w:t>жилищно-коммунального комплекса и энергетики</w:t>
      </w:r>
    </w:p>
    <w:p w:rsidR="00AA1A31" w:rsidRDefault="00AA1A31">
      <w:pPr>
        <w:pStyle w:val="ConsPlusNormal"/>
        <w:jc w:val="right"/>
      </w:pPr>
      <w:r>
        <w:t>Ханты-Мансийского автономного округа - Югры</w:t>
      </w:r>
    </w:p>
    <w:p w:rsidR="00AA1A31" w:rsidRDefault="00AA1A31">
      <w:pPr>
        <w:pStyle w:val="ConsPlusNormal"/>
        <w:jc w:val="right"/>
      </w:pPr>
      <w:r>
        <w:t>от 25 декабря 2017 года N 12-нп</w:t>
      </w: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Title"/>
        <w:jc w:val="center"/>
      </w:pPr>
      <w:bookmarkStart w:id="4" w:name="P464"/>
      <w:bookmarkEnd w:id="4"/>
      <w:r>
        <w:t>НОРМАТИВЫ</w:t>
      </w:r>
    </w:p>
    <w:p w:rsidR="00AA1A31" w:rsidRDefault="00AA1A31">
      <w:pPr>
        <w:pStyle w:val="ConsPlusTitle"/>
        <w:jc w:val="center"/>
      </w:pPr>
      <w:r>
        <w:t>ПОТРЕБЛЕНИЯ КОММУНАЛЬНЫХ РЕСУРСОВ ПО ХОЛОДНОМУ, ГОРЯЧЕМУ</w:t>
      </w:r>
    </w:p>
    <w:p w:rsidR="00AA1A31" w:rsidRDefault="00AA1A31">
      <w:pPr>
        <w:pStyle w:val="ConsPlusTitle"/>
        <w:jc w:val="center"/>
      </w:pPr>
      <w:r>
        <w:t>ВОДОСНАБЖЕНИЮ И ОТВЕДЕНИЮ СТОЧНЫХ ВОД В ЦЕЛЯХ СОДЕРЖАНИЯ</w:t>
      </w:r>
    </w:p>
    <w:p w:rsidR="00AA1A31" w:rsidRDefault="00AA1A31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AA1A31" w:rsidRDefault="00AA1A31">
      <w:pPr>
        <w:pStyle w:val="ConsPlusTitle"/>
        <w:jc w:val="center"/>
      </w:pPr>
      <w:r>
        <w:t>ХАНТЫ-МАНСИЙСКОГО АВТОНОМНОГО ОКРУГА - ЮГРЫ</w:t>
      </w:r>
    </w:p>
    <w:p w:rsidR="00AA1A31" w:rsidRDefault="00AA1A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1A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A31" w:rsidRDefault="00AA1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A31" w:rsidRDefault="00AA1A3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AA1A31" w:rsidRDefault="00AA1A31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21.05.2019 </w:t>
            </w:r>
            <w:hyperlink r:id="rId27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 xml:space="preserve">, от 07.02.2020 </w:t>
            </w:r>
            <w:hyperlink r:id="rId28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,</w:t>
            </w:r>
          </w:p>
          <w:p w:rsidR="00AA1A31" w:rsidRDefault="00AA1A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29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31" w:rsidRDefault="00AA1A31">
            <w:pPr>
              <w:spacing w:after="1" w:line="0" w:lineRule="atLeast"/>
            </w:pPr>
          </w:p>
        </w:tc>
      </w:tr>
    </w:tbl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right"/>
      </w:pPr>
      <w:r>
        <w:t>м</w:t>
      </w:r>
      <w:r>
        <w:rPr>
          <w:vertAlign w:val="superscript"/>
        </w:rPr>
        <w:t>3</w:t>
      </w:r>
      <w:r>
        <w:t xml:space="preserve"> на 1 м</w:t>
      </w:r>
      <w:r>
        <w:rPr>
          <w:vertAlign w:val="superscript"/>
        </w:rPr>
        <w:t>2</w:t>
      </w:r>
      <w:r>
        <w:t xml:space="preserve"> общей площади помещений, входящих</w:t>
      </w:r>
    </w:p>
    <w:p w:rsidR="00AA1A31" w:rsidRDefault="00AA1A31">
      <w:pPr>
        <w:pStyle w:val="ConsPlusNormal"/>
        <w:jc w:val="right"/>
      </w:pPr>
      <w:r>
        <w:t>в состав общего имущества в многоквартирном доме, в месяц</w:t>
      </w:r>
    </w:p>
    <w:p w:rsidR="00AA1A31" w:rsidRDefault="00AA1A3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2665"/>
        <w:gridCol w:w="1020"/>
        <w:gridCol w:w="1587"/>
        <w:gridCol w:w="1587"/>
        <w:gridCol w:w="1531"/>
      </w:tblGrid>
      <w:tr w:rsidR="00AA1A31">
        <w:tc>
          <w:tcPr>
            <w:tcW w:w="666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Категории жилищного фонда</w:t>
            </w: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многоквартирных домах</w:t>
            </w:r>
          </w:p>
        </w:tc>
      </w:tr>
      <w:tr w:rsidR="00AA1A31">
        <w:tc>
          <w:tcPr>
            <w:tcW w:w="666" w:type="dxa"/>
            <w:vMerge w:val="restart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Merge w:val="restart"/>
            <w:vAlign w:val="center"/>
          </w:tcPr>
          <w:p w:rsidR="00AA1A31" w:rsidRDefault="00AA1A31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0,064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0,052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0,044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0,032</w:t>
            </w:r>
          </w:p>
        </w:tc>
      </w:tr>
      <w:tr w:rsidR="00AA1A31">
        <w:tc>
          <w:tcPr>
            <w:tcW w:w="666" w:type="dxa"/>
            <w:vMerge w:val="restart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Merge w:val="restart"/>
            <w:vAlign w:val="center"/>
          </w:tcPr>
          <w:p w:rsidR="00AA1A31" w:rsidRDefault="00AA1A31">
            <w:pPr>
              <w:pStyle w:val="ConsPlusNormal"/>
            </w:pPr>
            <w:r>
              <w:t>Многоквартирные дома с централизованным холодным водоснабжением и производством горячей воды в индивидуальных тепловых пунктах при закрытых системах горячего водоснабжения и в автономных крышных котельных, с водоотведением</w:t>
            </w: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0,072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0,048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0,036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0,026</w:t>
            </w:r>
          </w:p>
        </w:tc>
      </w:tr>
      <w:tr w:rsidR="00AA1A31">
        <w:tc>
          <w:tcPr>
            <w:tcW w:w="666" w:type="dxa"/>
            <w:vMerge w:val="restart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Merge w:val="restart"/>
            <w:vAlign w:val="center"/>
          </w:tcPr>
          <w:p w:rsidR="00AA1A31" w:rsidRDefault="00AA1A31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0,045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0,035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0,019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0,039</w:t>
            </w:r>
          </w:p>
        </w:tc>
      </w:tr>
      <w:tr w:rsidR="00AA1A31">
        <w:tc>
          <w:tcPr>
            <w:tcW w:w="666" w:type="dxa"/>
            <w:vMerge w:val="restart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665" w:type="dxa"/>
            <w:vMerge w:val="restart"/>
            <w:vAlign w:val="center"/>
          </w:tcPr>
          <w:p w:rsidR="00AA1A31" w:rsidRDefault="00AA1A31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0,034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0,023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0,035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0,020</w:t>
            </w:r>
          </w:p>
        </w:tc>
      </w:tr>
      <w:tr w:rsidR="00AA1A31">
        <w:tc>
          <w:tcPr>
            <w:tcW w:w="666" w:type="dxa"/>
            <w:vMerge w:val="restart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vMerge w:val="restart"/>
            <w:vAlign w:val="center"/>
          </w:tcPr>
          <w:p w:rsidR="00AA1A31" w:rsidRDefault="00AA1A31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</w:tr>
      <w:tr w:rsidR="00AA1A31">
        <w:tc>
          <w:tcPr>
            <w:tcW w:w="666" w:type="dxa"/>
            <w:vMerge w:val="restart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vMerge w:val="restart"/>
            <w:vAlign w:val="center"/>
          </w:tcPr>
          <w:p w:rsidR="00AA1A31" w:rsidRDefault="00AA1A31">
            <w:pPr>
              <w:pStyle w:val="ConsPlusNormal"/>
            </w:pPr>
            <w:r>
              <w:t>Многоквартирные дома с централизованным холодным и горячим водоснабжением, без централизованного водоотведения</w:t>
            </w: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</w:tr>
      <w:tr w:rsidR="00AA1A31">
        <w:tc>
          <w:tcPr>
            <w:tcW w:w="9056" w:type="dxa"/>
            <w:gridSpan w:val="6"/>
            <w:vAlign w:val="center"/>
          </w:tcPr>
          <w:p w:rsidR="00AA1A31" w:rsidRDefault="00AA1A31">
            <w:pPr>
              <w:pStyle w:val="ConsPlusNormal"/>
            </w:pPr>
            <w:r>
              <w:t>Дополнительные категории:</w:t>
            </w:r>
          </w:p>
        </w:tc>
      </w:tr>
      <w:tr w:rsidR="00AA1A31">
        <w:tc>
          <w:tcPr>
            <w:tcW w:w="666" w:type="dxa"/>
            <w:vMerge w:val="restart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vMerge w:val="restart"/>
            <w:vAlign w:val="center"/>
          </w:tcPr>
          <w:p w:rsidR="00AA1A31" w:rsidRDefault="00AA1A31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 с водонагревателями</w:t>
            </w: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</w:tr>
      <w:tr w:rsidR="00AA1A31">
        <w:tc>
          <w:tcPr>
            <w:tcW w:w="666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x</w:t>
            </w:r>
          </w:p>
        </w:tc>
      </w:tr>
      <w:tr w:rsidR="00AA1A31">
        <w:tblPrEx>
          <w:tblBorders>
            <w:insideH w:val="nil"/>
          </w:tblBorders>
        </w:tblPrEx>
        <w:tc>
          <w:tcPr>
            <w:tcW w:w="666" w:type="dxa"/>
            <w:tcBorders>
              <w:bottom w:val="nil"/>
            </w:tcBorders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AA1A31" w:rsidRDefault="00AA1A31">
            <w:pPr>
              <w:pStyle w:val="ConsPlusNormal"/>
            </w:pPr>
            <w:r>
              <w:t>Многоквартирные</w:t>
            </w:r>
          </w:p>
          <w:p w:rsidR="00AA1A31" w:rsidRDefault="00AA1A31">
            <w:pPr>
              <w:pStyle w:val="ConsPlusNormal"/>
            </w:pPr>
            <w:r>
              <w:t>дома коридорного типа</w:t>
            </w:r>
          </w:p>
          <w:p w:rsidR="00AA1A31" w:rsidRDefault="00AA1A31">
            <w:pPr>
              <w:pStyle w:val="ConsPlusNormal"/>
            </w:pPr>
            <w:r>
              <w:t>с централизованным холодным водоснабжением, с централизованным водоотведением (бывшие общежития)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0,014</w:t>
            </w:r>
          </w:p>
        </w:tc>
      </w:tr>
      <w:tr w:rsidR="00AA1A31">
        <w:tblPrEx>
          <w:tblBorders>
            <w:insideH w:val="nil"/>
          </w:tblBorders>
        </w:tblPrEx>
        <w:tc>
          <w:tcPr>
            <w:tcW w:w="9056" w:type="dxa"/>
            <w:gridSpan w:val="6"/>
            <w:tcBorders>
              <w:top w:val="nil"/>
            </w:tcBorders>
          </w:tcPr>
          <w:p w:rsidR="00AA1A31" w:rsidRDefault="00AA1A31">
            <w:pPr>
              <w:pStyle w:val="ConsPlusNormal"/>
              <w:jc w:val="both"/>
            </w:pPr>
            <w:r>
              <w:t xml:space="preserve">(п. 8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жилищно-коммунального комплекса и энергетики ХМАО - Югры от 07.02.2020 N 1-нп)</w:t>
            </w:r>
          </w:p>
        </w:tc>
      </w:tr>
      <w:tr w:rsidR="00AA1A31">
        <w:tc>
          <w:tcPr>
            <w:tcW w:w="666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</w:tcPr>
          <w:p w:rsidR="00AA1A31" w:rsidRDefault="00AA1A31">
            <w:pPr>
              <w:pStyle w:val="ConsPlusNormal"/>
            </w:pPr>
            <w:r>
              <w:t>Многоквартирные дома коридорного типа с централизованным холодным и горячим водоснабжением, с централизованным водоотведением (бывшие общежития)</w:t>
            </w:r>
          </w:p>
        </w:tc>
        <w:tc>
          <w:tcPr>
            <w:tcW w:w="1020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8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3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0,028</w:t>
            </w:r>
          </w:p>
        </w:tc>
      </w:tr>
    </w:tbl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ind w:firstLine="540"/>
        <w:jc w:val="both"/>
      </w:pPr>
      <w:r>
        <w:t>Примечание: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1. Нормативы потребления коммунальных ресурсов по холодному, горячему водоснабжению и отведению сточных вод в целях содержания общего имущества в многоквартирных домах устанавливаются в соответствии с требованиями к качеству коммунальных ресурсов, предусмотренными законодательными и иными нормативными правовыми актами Российской Федерации.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2. Нормативы потребления коммунальных ресурсов в целях содержания общего имущества в многоквартирном доме определены с применением расчетного метода.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коммунального ресурса по холодному, горячему водоснабжению, отведению сточных вод в целях содержания общего имущества применяются для расчета размера платы за потребленный коммунальный ресурс в случаях и порядке, предусмотренных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4.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5. Нормативы отведения сточных вод в целях содержания общего имущества в многоквартирных домах определены исходя из суммы нормативов потребления коммунальных ресурсов по холодному водоснабжению и горячему водоснабжению в целях содержания общего имущества в многоквартирных домах.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6. Для многоквартирных домов с переменной этажностью применяется норматив потребления холодного, горячего водоснабжения и отведения сточных вод по минимальной этажности многоквартирного дома.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ХМАО - Югры от 29.04.2020 N 6-нп.</w:t>
      </w: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right"/>
        <w:outlineLvl w:val="0"/>
      </w:pPr>
      <w:r>
        <w:t>Приложение 5</w:t>
      </w:r>
    </w:p>
    <w:p w:rsidR="00AA1A31" w:rsidRDefault="00AA1A31">
      <w:pPr>
        <w:pStyle w:val="ConsPlusNormal"/>
        <w:jc w:val="right"/>
      </w:pPr>
      <w:r>
        <w:t>к приказу Департамента</w:t>
      </w:r>
    </w:p>
    <w:p w:rsidR="00AA1A31" w:rsidRDefault="00AA1A31">
      <w:pPr>
        <w:pStyle w:val="ConsPlusNormal"/>
        <w:jc w:val="right"/>
      </w:pPr>
      <w:r>
        <w:t>жилищно-коммунального комплекса и энергетики</w:t>
      </w:r>
    </w:p>
    <w:p w:rsidR="00AA1A31" w:rsidRDefault="00AA1A31">
      <w:pPr>
        <w:pStyle w:val="ConsPlusNormal"/>
        <w:jc w:val="right"/>
      </w:pPr>
      <w:r>
        <w:t>Ханты-Мансийского автономного округа - Югры</w:t>
      </w:r>
    </w:p>
    <w:p w:rsidR="00AA1A31" w:rsidRDefault="00AA1A31">
      <w:pPr>
        <w:pStyle w:val="ConsPlusNormal"/>
        <w:jc w:val="right"/>
      </w:pPr>
      <w:r>
        <w:t>от 25 декабря 2017 года N 12-нп</w:t>
      </w: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Title"/>
        <w:jc w:val="center"/>
      </w:pPr>
      <w:bookmarkStart w:id="5" w:name="P644"/>
      <w:bookmarkEnd w:id="5"/>
      <w:r>
        <w:t>НОРМАТИВЫ</w:t>
      </w:r>
    </w:p>
    <w:p w:rsidR="00AA1A31" w:rsidRDefault="00AA1A31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AA1A31" w:rsidRDefault="00AA1A31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AA1A31" w:rsidRDefault="00AA1A31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AA1A31" w:rsidRDefault="00AA1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2551"/>
        <w:gridCol w:w="1474"/>
      </w:tblGrid>
      <w:tr w:rsidR="00AA1A31">
        <w:tc>
          <w:tcPr>
            <w:tcW w:w="567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79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255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</w:pPr>
            <w:r>
              <w:t>1.</w:t>
            </w:r>
          </w:p>
        </w:tc>
        <w:tc>
          <w:tcPr>
            <w:tcW w:w="4479" w:type="dxa"/>
            <w:vAlign w:val="center"/>
          </w:tcPr>
          <w:p w:rsidR="00AA1A31" w:rsidRDefault="00AA1A31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255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м3 в месяц на 1 м2 поливного участка</w:t>
            </w:r>
          </w:p>
        </w:tc>
        <w:tc>
          <w:tcPr>
            <w:tcW w:w="1474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</w:pPr>
            <w:r>
              <w:t>2.</w:t>
            </w:r>
          </w:p>
        </w:tc>
        <w:tc>
          <w:tcPr>
            <w:tcW w:w="4479" w:type="dxa"/>
            <w:vAlign w:val="center"/>
          </w:tcPr>
          <w:p w:rsidR="00AA1A31" w:rsidRDefault="00AA1A31">
            <w:pPr>
              <w:pStyle w:val="ConsPlusNormal"/>
            </w:pPr>
            <w:r>
              <w:t>Полив стационарных теплиц</w:t>
            </w:r>
          </w:p>
        </w:tc>
        <w:tc>
          <w:tcPr>
            <w:tcW w:w="255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м3 на м2 площади теплиц в месяц</w:t>
            </w:r>
          </w:p>
        </w:tc>
        <w:tc>
          <w:tcPr>
            <w:tcW w:w="1474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0,15</w:t>
            </w:r>
          </w:p>
        </w:tc>
      </w:tr>
      <w:tr w:rsidR="00AA1A31">
        <w:tc>
          <w:tcPr>
            <w:tcW w:w="567" w:type="dxa"/>
            <w:vMerge w:val="restart"/>
          </w:tcPr>
          <w:p w:rsidR="00AA1A31" w:rsidRDefault="00AA1A31">
            <w:pPr>
              <w:pStyle w:val="ConsPlusNormal"/>
            </w:pPr>
            <w:r>
              <w:t>3.</w:t>
            </w:r>
          </w:p>
        </w:tc>
        <w:tc>
          <w:tcPr>
            <w:tcW w:w="4479" w:type="dxa"/>
            <w:vAlign w:val="center"/>
          </w:tcPr>
          <w:p w:rsidR="00AA1A31" w:rsidRDefault="00AA1A31">
            <w:pPr>
              <w:pStyle w:val="ConsPlusNormal"/>
            </w:pPr>
            <w:r>
              <w:t>Водоснабжение и приготовление пищи для соответствующего сельскохозяйственного животного</w:t>
            </w:r>
          </w:p>
        </w:tc>
        <w:tc>
          <w:tcPr>
            <w:tcW w:w="2551" w:type="dxa"/>
            <w:vAlign w:val="center"/>
          </w:tcPr>
          <w:p w:rsidR="00AA1A31" w:rsidRDefault="00AA1A3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A31" w:rsidRDefault="00AA1A31">
            <w:pPr>
              <w:pStyle w:val="ConsPlusNormal"/>
            </w:pPr>
          </w:p>
        </w:tc>
      </w:tr>
      <w:tr w:rsidR="00AA1A31">
        <w:tc>
          <w:tcPr>
            <w:tcW w:w="567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4479" w:type="dxa"/>
            <w:vAlign w:val="center"/>
          </w:tcPr>
          <w:p w:rsidR="00AA1A31" w:rsidRDefault="00AA1A31">
            <w:pPr>
              <w:pStyle w:val="ConsPlusNormal"/>
            </w:pPr>
            <w:r>
              <w:t>- коровы, лошади</w:t>
            </w:r>
          </w:p>
        </w:tc>
        <w:tc>
          <w:tcPr>
            <w:tcW w:w="255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1,82</w:t>
            </w:r>
          </w:p>
        </w:tc>
      </w:tr>
      <w:tr w:rsidR="00AA1A31">
        <w:tc>
          <w:tcPr>
            <w:tcW w:w="567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4479" w:type="dxa"/>
            <w:vAlign w:val="center"/>
          </w:tcPr>
          <w:p w:rsidR="00AA1A31" w:rsidRDefault="00AA1A31">
            <w:pPr>
              <w:pStyle w:val="ConsPlusNormal"/>
            </w:pPr>
            <w:r>
              <w:t>- свиньи</w:t>
            </w:r>
          </w:p>
        </w:tc>
        <w:tc>
          <w:tcPr>
            <w:tcW w:w="255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0,62</w:t>
            </w:r>
          </w:p>
        </w:tc>
      </w:tr>
      <w:tr w:rsidR="00AA1A31">
        <w:tc>
          <w:tcPr>
            <w:tcW w:w="567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4479" w:type="dxa"/>
            <w:vAlign w:val="center"/>
          </w:tcPr>
          <w:p w:rsidR="00AA1A31" w:rsidRDefault="00AA1A31">
            <w:pPr>
              <w:pStyle w:val="ConsPlusNormal"/>
            </w:pPr>
            <w:r>
              <w:t>- овцы, козы</w:t>
            </w:r>
          </w:p>
        </w:tc>
        <w:tc>
          <w:tcPr>
            <w:tcW w:w="255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0,13</w:t>
            </w:r>
          </w:p>
        </w:tc>
      </w:tr>
      <w:tr w:rsidR="00AA1A31">
        <w:tc>
          <w:tcPr>
            <w:tcW w:w="567" w:type="dxa"/>
            <w:vMerge/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4479" w:type="dxa"/>
            <w:vAlign w:val="center"/>
          </w:tcPr>
          <w:p w:rsidR="00AA1A31" w:rsidRDefault="00AA1A31">
            <w:pPr>
              <w:pStyle w:val="ConsPlusNormal"/>
            </w:pPr>
            <w:r>
              <w:t>- птицы и другие мелкие животные</w:t>
            </w:r>
          </w:p>
        </w:tc>
        <w:tc>
          <w:tcPr>
            <w:tcW w:w="255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0,03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</w:pPr>
            <w:r>
              <w:t>4.</w:t>
            </w:r>
          </w:p>
        </w:tc>
        <w:tc>
          <w:tcPr>
            <w:tcW w:w="4479" w:type="dxa"/>
            <w:vAlign w:val="center"/>
          </w:tcPr>
          <w:p w:rsidR="00AA1A31" w:rsidRDefault="00AA1A31">
            <w:pPr>
              <w:pStyle w:val="ConsPlusNormal"/>
            </w:pPr>
            <w:r>
              <w:t>Бани, сауны частного сектора из расчета одной помывки в неделю</w:t>
            </w:r>
          </w:p>
        </w:tc>
        <w:tc>
          <w:tcPr>
            <w:tcW w:w="255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м3 в месяц на 1 человека</w:t>
            </w:r>
          </w:p>
        </w:tc>
        <w:tc>
          <w:tcPr>
            <w:tcW w:w="1474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1,04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</w:pPr>
            <w:r>
              <w:t>5.</w:t>
            </w:r>
          </w:p>
        </w:tc>
        <w:tc>
          <w:tcPr>
            <w:tcW w:w="4479" w:type="dxa"/>
            <w:vAlign w:val="center"/>
          </w:tcPr>
          <w:p w:rsidR="00AA1A31" w:rsidRDefault="00AA1A31">
            <w:pPr>
              <w:pStyle w:val="ConsPlusNormal"/>
            </w:pPr>
            <w:r>
              <w:t>Ручная (шланговая) мойка легковых автомобилей</w:t>
            </w:r>
          </w:p>
        </w:tc>
        <w:tc>
          <w:tcPr>
            <w:tcW w:w="255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м3 в месяц на 1 автомобиль</w:t>
            </w:r>
          </w:p>
        </w:tc>
        <w:tc>
          <w:tcPr>
            <w:tcW w:w="1474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0,24</w:t>
            </w:r>
          </w:p>
        </w:tc>
      </w:tr>
      <w:tr w:rsidR="00AA1A31">
        <w:tc>
          <w:tcPr>
            <w:tcW w:w="567" w:type="dxa"/>
          </w:tcPr>
          <w:p w:rsidR="00AA1A31" w:rsidRDefault="00AA1A31">
            <w:pPr>
              <w:pStyle w:val="ConsPlusNormal"/>
            </w:pPr>
            <w:r>
              <w:t>6.</w:t>
            </w:r>
          </w:p>
        </w:tc>
        <w:tc>
          <w:tcPr>
            <w:tcW w:w="4479" w:type="dxa"/>
            <w:vAlign w:val="center"/>
          </w:tcPr>
          <w:p w:rsidR="00AA1A31" w:rsidRDefault="00AA1A31">
            <w:pPr>
              <w:pStyle w:val="ConsPlusNormal"/>
            </w:pPr>
            <w:r>
              <w:t>Водоснабжение закрытых бассейнов</w:t>
            </w:r>
          </w:p>
        </w:tc>
        <w:tc>
          <w:tcPr>
            <w:tcW w:w="2551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м3 на 1 м3 объема бассейна</w:t>
            </w:r>
          </w:p>
        </w:tc>
        <w:tc>
          <w:tcPr>
            <w:tcW w:w="1474" w:type="dxa"/>
            <w:vAlign w:val="center"/>
          </w:tcPr>
          <w:p w:rsidR="00AA1A31" w:rsidRDefault="00AA1A31">
            <w:pPr>
              <w:pStyle w:val="ConsPlusNormal"/>
              <w:jc w:val="center"/>
            </w:pPr>
            <w:r>
              <w:t>3,29</w:t>
            </w:r>
          </w:p>
        </w:tc>
      </w:tr>
    </w:tbl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ind w:firstLine="540"/>
        <w:jc w:val="both"/>
      </w:pPr>
      <w:r>
        <w:t>Примечание: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холодному водоснабжению при использовании земельного участка и надворных построек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холодному водоснабжению при использовании земельного участка и надворных построек разработаны с применением расчетного метода установления нормативов потребления коммунальных услуг.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холодному водоснабжению при использовании земельного участка и надворных построек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t>4. Норматив потребления коммунальной услуги по водоотведению для полива земельных участков, полива стационарных теплиц, водоснабжению и приготовлению пищи для сельскохозяйственных животных, ручной (шланговой) мойки легковых автомобилей не устанавливается.</w:t>
      </w:r>
    </w:p>
    <w:p w:rsidR="00AA1A31" w:rsidRDefault="00AA1A31">
      <w:pPr>
        <w:pStyle w:val="ConsPlusNormal"/>
        <w:spacing w:before="220"/>
        <w:ind w:firstLine="540"/>
        <w:jc w:val="both"/>
      </w:pPr>
      <w:r>
        <w:lastRenderedPageBreak/>
        <w:t>В банях, саунах и закрытых бассейнах норматив потребления коммунальной услуги по водоотведению может применяться равным нормативу потребления коммунальной услуги по холодному водоснабжению только в том случае, если имеются присоединенные сети канализации.</w:t>
      </w:r>
    </w:p>
    <w:p w:rsidR="00AA1A31" w:rsidRDefault="00AA1A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1A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31" w:rsidRDefault="00AA1A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A31" w:rsidRDefault="00AA1A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1A31" w:rsidRDefault="00AA1A3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31" w:rsidRDefault="00AA1A31">
            <w:pPr>
              <w:spacing w:after="1" w:line="0" w:lineRule="atLeast"/>
            </w:pPr>
          </w:p>
        </w:tc>
      </w:tr>
    </w:tbl>
    <w:p w:rsidR="00AA1A31" w:rsidRDefault="00AA1A31">
      <w:pPr>
        <w:pStyle w:val="ConsPlusNormal"/>
        <w:spacing w:before="280"/>
        <w:ind w:firstLine="540"/>
        <w:jc w:val="both"/>
      </w:pPr>
      <w:r>
        <w:t>6. Нормативы потребления коммунальных услуг по холодному водоснабжению при использовании земельного участка и надворных построек установлены с учетом продолжительности сельскохозяйственного поливочного периода на территории Ханты-Мансийского автономного округа - Югры с июня по август.</w:t>
      </w: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jc w:val="both"/>
      </w:pPr>
    </w:p>
    <w:p w:rsidR="00AA1A31" w:rsidRDefault="00AA1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79C" w:rsidRDefault="009C579C">
      <w:bookmarkStart w:id="6" w:name="_GoBack"/>
      <w:bookmarkEnd w:id="6"/>
    </w:p>
    <w:sectPr w:rsidR="009C579C" w:rsidSect="00EA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31"/>
    <w:rsid w:val="009C579C"/>
    <w:rsid w:val="00A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C55E3-3941-415E-A163-6752F6B8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1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1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1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1A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9B7374A0155CAA91C02BEE0187086DDD57844E869D107E2A9FB7A9910E63A28B997CAC08D47E37A0FD58BCCD4D7C2BCFF89C59B1BF9B6211F0288EFCFG" TargetMode="External"/><Relationship Id="rId13" Type="http://schemas.openxmlformats.org/officeDocument/2006/relationships/hyperlink" Target="consultantplus://offline/ref=27835D9BBABC1834EC1BFE585DA0494249A7BFE979B3D8E9902A2D037C8956494BB4A42A657E6131C4DB3BACB7C073FC2D5D533A5C90510B655DAEDAFAC6G" TargetMode="External"/><Relationship Id="rId18" Type="http://schemas.openxmlformats.org/officeDocument/2006/relationships/hyperlink" Target="consultantplus://offline/ref=27835D9BBABC1834EC1BFE585DA0494249A7BFE97AB0DBE5912C2D037C8956494BB4A42A777E393DC5D925AFB3D525AD6BF0CAG" TargetMode="External"/><Relationship Id="rId26" Type="http://schemas.openxmlformats.org/officeDocument/2006/relationships/hyperlink" Target="consultantplus://offline/ref=27835D9BBABC1834EC1BFE585DA0494249A7BFE979B1DCE5912B2D037C8956494BB4A42A657E6131C4DB3BAFB7C073FC2D5D533A5C90510B655DAEDAFAC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835D9BBABC1834EC1BFE585DA0494249A7BFE97AB7DCEE932E2D037C8956494BB4A42A657E6131C4DB3BAFB4C073FC2D5D533A5C90510B655DAEDAFAC6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FF9B7374A0155CAA91C02BEE0187086DDD57844E868D703E3AFFB7A9910E63A28B997CAC08D47E37A0FD489CFD4D7C2BCFF89C59B1BF9B6211F0288EFCFG" TargetMode="External"/><Relationship Id="rId12" Type="http://schemas.openxmlformats.org/officeDocument/2006/relationships/hyperlink" Target="consultantplus://offline/ref=27835D9BBABC1834EC1BE0554BCC1E4D4CA5E3E27DB1D2BBCF7C2B5423D9501C0BF4A27F263A6C32C0D06FFEF69E2AAC6B165E3A408C5108F7C9G" TargetMode="External"/><Relationship Id="rId17" Type="http://schemas.openxmlformats.org/officeDocument/2006/relationships/hyperlink" Target="consultantplus://offline/ref=27835D9BBABC1834EC1BFE585DA0494249A7BFE97AB0D8ED9A2F2D037C8956494BB4A42A777E393DC5D925AFB3D525AD6BF0CAG" TargetMode="External"/><Relationship Id="rId25" Type="http://schemas.openxmlformats.org/officeDocument/2006/relationships/hyperlink" Target="consultantplus://offline/ref=27835D9BBABC1834EC1BFE585DA0494249A7BFE97AB9DDE8962E2D037C8956494BB4A42A657E6131C4DB3BAFB5C073FC2D5D533A5C90510B655DAEDAFAC6G" TargetMode="External"/><Relationship Id="rId33" Type="http://schemas.openxmlformats.org/officeDocument/2006/relationships/hyperlink" Target="consultantplus://offline/ref=27835D9BBABC1834EC1BE0554BCC1E4D4CA5E3E27DB1D2BBCF7C2B5423D9501C0BF4A27F263A6C33C5D06FFEF69E2AAC6B165E3A408C5108F7C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835D9BBABC1834EC1BFE585DA0494249A7BFE972B6DEE59B23700974D05A4B4CBBFB2F626F6131C6C53BAEACC927AFF6CBG" TargetMode="External"/><Relationship Id="rId20" Type="http://schemas.openxmlformats.org/officeDocument/2006/relationships/hyperlink" Target="consultantplus://offline/ref=27835D9BBABC1834EC1BFE585DA0494249A7BFE97AB5DDEC942D2D037C8956494BB4A42A777E393DC5D925AFB3D525AD6BF0CAG" TargetMode="External"/><Relationship Id="rId29" Type="http://schemas.openxmlformats.org/officeDocument/2006/relationships/hyperlink" Target="consultantplus://offline/ref=27835D9BBABC1834EC1BFE585DA0494249A7BFE979B1D8EC912D2D037C8956494BB4A42A657E6131C4DB3BABB6C073FC2D5D533A5C90510B655DAEDAFAC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9B7374A0155CAA91C02BEE0187086DDD57844EB61D403E5AAFB7A9910E63A28B997CAC08D47E37A0FD58BCCD4D7C2BCFF89C59B1BF9B6211F0288EFCFG" TargetMode="External"/><Relationship Id="rId11" Type="http://schemas.openxmlformats.org/officeDocument/2006/relationships/hyperlink" Target="consultantplus://offline/ref=27835D9BBABC1834EC1BE0554BCC1E4D4DABE8E77AB3D2BBCF7C2B5423D9501C0BF4A27F263A6A37C6D06FFEF69E2AAC6B165E3A408C5108F7C9G" TargetMode="External"/><Relationship Id="rId24" Type="http://schemas.openxmlformats.org/officeDocument/2006/relationships/hyperlink" Target="consultantplus://offline/ref=27835D9BBABC1834EC1BE0554BCC1E4D4CA5E3E27DB1D2BBCF7C2B5423D9501C0BF4A27F263A6C33C5D06FFEF69E2AAC6B165E3A408C5108F7C9G" TargetMode="External"/><Relationship Id="rId32" Type="http://schemas.openxmlformats.org/officeDocument/2006/relationships/hyperlink" Target="consultantplus://offline/ref=27835D9BBABC1834EC1BFE585DA0494249A7BFE979B1D8EC912D2D037C8956494BB4A42A657E6131C4DB3BABB6C073FC2D5D533A5C90510B655DAEDAFAC6G" TargetMode="External"/><Relationship Id="rId5" Type="http://schemas.openxmlformats.org/officeDocument/2006/relationships/hyperlink" Target="consultantplus://offline/ref=4FF9B7374A0155CAA91C02BEE0187086DDD57844EB6FD505E0AAFB7A9910E63A28B997CAC08D47E37A0FD58BCCD4D7C2BCFF89C59B1BF9B6211F0288EFCFG" TargetMode="External"/><Relationship Id="rId15" Type="http://schemas.openxmlformats.org/officeDocument/2006/relationships/hyperlink" Target="consultantplus://offline/ref=27835D9BBABC1834EC1BFE585DA0494249A7BFE97AB9DBE591292D037C8956494BB4A42A777E393DC5D925AFB3D525AD6BF0CAG" TargetMode="External"/><Relationship Id="rId23" Type="http://schemas.openxmlformats.org/officeDocument/2006/relationships/hyperlink" Target="consultantplus://offline/ref=27835D9BBABC1834EC1BFE585DA0494249A7BFE97AB9DDE8962E2D037C8956494BB4A42A657E6131C4DB3BAFBBC073FC2D5D533A5C90510B655DAEDAFAC6G" TargetMode="External"/><Relationship Id="rId28" Type="http://schemas.openxmlformats.org/officeDocument/2006/relationships/hyperlink" Target="consultantplus://offline/ref=27835D9BBABC1834EC1BFE585DA0494249A7BFE979B0DEE8902B2D037C8956494BB4A42A657E6131C4DB3AA8BAC073FC2D5D533A5C90510B655DAEDAFAC6G" TargetMode="External"/><Relationship Id="rId10" Type="http://schemas.openxmlformats.org/officeDocument/2006/relationships/hyperlink" Target="consultantplus://offline/ref=27835D9BBABC1834EC1BE0554BCC1E4D4CABE2E07CB6D2BBCF7C2B5423D9501C0BF4A27F263B6B31C3D06FFEF69E2AAC6B165E3A408C5108F7C9G" TargetMode="External"/><Relationship Id="rId19" Type="http://schemas.openxmlformats.org/officeDocument/2006/relationships/hyperlink" Target="consultantplus://offline/ref=27835D9BBABC1834EC1BFE585DA0494249A7BFE97AB5D8E49A202D037C8956494BB4A42A777E393DC5D925AFB3D525AD6BF0CAG" TargetMode="External"/><Relationship Id="rId31" Type="http://schemas.openxmlformats.org/officeDocument/2006/relationships/hyperlink" Target="consultantplus://offline/ref=27835D9BBABC1834EC1BE0554BCC1E4D4CA5E3E27DB1D2BBCF7C2B5423D9501C0BF4A27F263A6C33C5D06FFEF69E2AAC6B165E3A408C5108F7C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F9B7374A0155CAA91C02BEE0187086DDD57844E869D50EE2AFFB7A9910E63A28B997CAC08D47E37A0FD58BCCD4D7C2BCFF89C59B1BF9B6211F0288EFCFG" TargetMode="External"/><Relationship Id="rId14" Type="http://schemas.openxmlformats.org/officeDocument/2006/relationships/hyperlink" Target="consultantplus://offline/ref=27835D9BBABC1834EC1BFE585DA0494249A7BFE97AB9DDE8962E2D037C8956494BB4A42A657E6131C4DB3BAFB4C073FC2D5D533A5C90510B655DAEDAFAC6G" TargetMode="External"/><Relationship Id="rId22" Type="http://schemas.openxmlformats.org/officeDocument/2006/relationships/hyperlink" Target="consultantplus://offline/ref=27835D9BBABC1834EC1BFE585DA0494249A7BFE97AB9DDE8962E2D037C8956494BB4A42A657E6131C4DB3BAFB5C073FC2D5D533A5C90510B655DAEDAFAC6G" TargetMode="External"/><Relationship Id="rId27" Type="http://schemas.openxmlformats.org/officeDocument/2006/relationships/hyperlink" Target="consultantplus://offline/ref=27835D9BBABC1834EC1BFE585DA0494249A7BFE97AB9DDE8962E2D037C8956494BB4A42A657E6131C4DB3BAEB0C073FC2D5D533A5C90510B655DAEDAFAC6G" TargetMode="External"/><Relationship Id="rId30" Type="http://schemas.openxmlformats.org/officeDocument/2006/relationships/hyperlink" Target="consultantplus://offline/ref=27835D9BBABC1834EC1BFE585DA0494249A7BFE979B0DEE8902B2D037C8956494BB4A42A657E6131C4DB3AA8BAC073FC2D5D533A5C90510B655DAEDAFAC6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5703</Words>
  <Characters>32512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2022-01-12T06:02:00Z</dcterms:created>
  <dcterms:modified xsi:type="dcterms:W3CDTF">2022-01-12T06:02:00Z</dcterms:modified>
</cp:coreProperties>
</file>