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21C" w:rsidRDefault="0014221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4221C" w:rsidRDefault="0014221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4221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4221C" w:rsidRDefault="0014221C">
            <w:pPr>
              <w:pStyle w:val="ConsPlusNormal"/>
            </w:pPr>
            <w:r>
              <w:t>20 июля 2007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4221C" w:rsidRDefault="0014221C">
            <w:pPr>
              <w:pStyle w:val="ConsPlusNormal"/>
              <w:jc w:val="right"/>
            </w:pPr>
            <w:r>
              <w:t>N 102-оз</w:t>
            </w:r>
          </w:p>
        </w:tc>
      </w:tr>
    </w:tbl>
    <w:p w:rsidR="0014221C" w:rsidRDefault="001422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jc w:val="center"/>
      </w:pPr>
      <w:r>
        <w:t>ЗАКОН</w:t>
      </w:r>
    </w:p>
    <w:p w:rsidR="0014221C" w:rsidRDefault="0014221C">
      <w:pPr>
        <w:pStyle w:val="ConsPlusTitle"/>
        <w:jc w:val="center"/>
      </w:pPr>
      <w:r>
        <w:t>ХАНТЫ-МАНСИЙСКОГО АВТОНОМНОГО ОКРУГА - ЮГРЫ</w:t>
      </w:r>
    </w:p>
    <w:p w:rsidR="0014221C" w:rsidRDefault="0014221C">
      <w:pPr>
        <w:pStyle w:val="ConsPlusTitle"/>
        <w:jc w:val="center"/>
      </w:pPr>
    </w:p>
    <w:p w:rsidR="0014221C" w:rsidRDefault="0014221C">
      <w:pPr>
        <w:pStyle w:val="ConsPlusTitle"/>
        <w:jc w:val="center"/>
      </w:pPr>
      <w:r>
        <w:t>ОБ ОРГАНИЗАЦИИ ДЕЯТЕЛЬНОСТИ ЯРМАРОК</w:t>
      </w:r>
    </w:p>
    <w:p w:rsidR="0014221C" w:rsidRDefault="0014221C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jc w:val="center"/>
      </w:pPr>
      <w:r>
        <w:t>Принят Думой Ханты-Мансийского</w:t>
      </w:r>
    </w:p>
    <w:p w:rsidR="0014221C" w:rsidRDefault="0014221C">
      <w:pPr>
        <w:pStyle w:val="ConsPlusNormal"/>
        <w:jc w:val="center"/>
      </w:pPr>
      <w:r>
        <w:t>автономного округа - Югры 12 июля 2007 года</w:t>
      </w:r>
    </w:p>
    <w:p w:rsidR="0014221C" w:rsidRDefault="001422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22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221C" w:rsidRDefault="001422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221C" w:rsidRDefault="001422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221C" w:rsidRDefault="001422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221C" w:rsidRDefault="001422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ХМАО - Югры от 11.06.2010 </w:t>
            </w:r>
            <w:hyperlink r:id="rId5">
              <w:r>
                <w:rPr>
                  <w:color w:val="0000FF"/>
                </w:rPr>
                <w:t>N 103-оз</w:t>
              </w:r>
            </w:hyperlink>
            <w:r>
              <w:rPr>
                <w:color w:val="392C69"/>
              </w:rPr>
              <w:t xml:space="preserve">, от 25.06.2012 </w:t>
            </w:r>
            <w:hyperlink r:id="rId6">
              <w:r>
                <w:rPr>
                  <w:color w:val="0000FF"/>
                </w:rPr>
                <w:t>N 79-оз</w:t>
              </w:r>
            </w:hyperlink>
            <w:r>
              <w:rPr>
                <w:color w:val="392C69"/>
              </w:rPr>
              <w:t>,</w:t>
            </w:r>
          </w:p>
          <w:p w:rsidR="0014221C" w:rsidRDefault="001422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20.02.2014 </w:t>
            </w:r>
            <w:hyperlink r:id="rId7">
              <w:r>
                <w:rPr>
                  <w:color w:val="0000FF"/>
                </w:rPr>
                <w:t>N 13-оз</w:t>
              </w:r>
            </w:hyperlink>
            <w:r>
              <w:rPr>
                <w:color w:val="392C69"/>
              </w:rPr>
              <w:t xml:space="preserve">, от 26.09.2014 </w:t>
            </w:r>
            <w:hyperlink r:id="rId8">
              <w:r>
                <w:rPr>
                  <w:color w:val="0000FF"/>
                </w:rPr>
                <w:t>N 73-оз</w:t>
              </w:r>
            </w:hyperlink>
            <w:r>
              <w:rPr>
                <w:color w:val="392C69"/>
              </w:rPr>
              <w:t xml:space="preserve">, от 07.09.2016 </w:t>
            </w:r>
            <w:hyperlink r:id="rId9">
              <w:r>
                <w:rPr>
                  <w:color w:val="0000FF"/>
                </w:rPr>
                <w:t>N 64-оз</w:t>
              </w:r>
            </w:hyperlink>
            <w:r>
              <w:rPr>
                <w:color w:val="392C69"/>
              </w:rPr>
              <w:t>,</w:t>
            </w:r>
          </w:p>
          <w:p w:rsidR="0014221C" w:rsidRDefault="001422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10">
              <w:r>
                <w:rPr>
                  <w:color w:val="0000FF"/>
                </w:rPr>
                <w:t>N 63-оз</w:t>
              </w:r>
            </w:hyperlink>
            <w:r>
              <w:rPr>
                <w:color w:val="392C69"/>
              </w:rPr>
              <w:t xml:space="preserve">, от 13.12.2018 </w:t>
            </w:r>
            <w:hyperlink r:id="rId11">
              <w:r>
                <w:rPr>
                  <w:color w:val="0000FF"/>
                </w:rPr>
                <w:t>N 114-оз</w:t>
              </w:r>
            </w:hyperlink>
            <w:r>
              <w:rPr>
                <w:color w:val="392C69"/>
              </w:rPr>
              <w:t xml:space="preserve">, от 29.09.2022 </w:t>
            </w:r>
            <w:hyperlink r:id="rId12">
              <w:r>
                <w:rPr>
                  <w:color w:val="0000FF"/>
                </w:rPr>
                <w:t>N 82-оз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221C" w:rsidRDefault="0014221C">
            <w:pPr>
              <w:pStyle w:val="ConsPlusNormal"/>
            </w:pPr>
          </w:p>
        </w:tc>
      </w:tr>
    </w:tbl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1. Настоящий Закон регулирует деятельность по продаже товаров (выполнению работ, оказанию услуг) на ярмарках, организуемых исполнительными органами Ханты-Мансийского автономного округа - Югры, органами местного самоуправления муниципальных образований Ханты-Мансийского автономного округа - Югры, юридическими лицами, индивидуальными предпринимателями вне пределов розничных рынков и имеющих временный характер, в целях наиболее полного удовлетворения потребностей жителей Ханты-Мансийского автономного округа - Югры (далее также - автономный округ) услугами торговли, а также поддержки местных производителей товаров.</w:t>
      </w:r>
    </w:p>
    <w:p w:rsidR="0014221C" w:rsidRDefault="0014221C">
      <w:pPr>
        <w:pStyle w:val="ConsPlusNormal"/>
        <w:jc w:val="both"/>
      </w:pPr>
      <w:r>
        <w:t xml:space="preserve">(в ред. Законов ХМАО - Югры от 11.06.2010 </w:t>
      </w:r>
      <w:hyperlink r:id="rId13">
        <w:r>
          <w:rPr>
            <w:color w:val="0000FF"/>
          </w:rPr>
          <w:t>N 103-оз</w:t>
        </w:r>
      </w:hyperlink>
      <w:r>
        <w:t xml:space="preserve">, от 29.09.2022 </w:t>
      </w:r>
      <w:hyperlink r:id="rId14">
        <w:r>
          <w:rPr>
            <w:color w:val="0000FF"/>
          </w:rPr>
          <w:t>N 82-оз</w:t>
        </w:r>
      </w:hyperlink>
      <w:r>
        <w:t>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2. Настоящий Закон не распространяется на проведение демонстраций (продаж) товаров (имущества), проводимых в качестве неосновных (дополнительных) элементов общественных или профессиональных мероприятий, ограниченных по времени и месту проведения (семинаров, совещаний, конференций, съездов, конгрессов и других мероприятий), не содержащих в своем наименовании слова "ярмарка", а также на деятельность хозяйствующих субъектов, осуществляющих торговую деятельность на постоянной основе в стационарных и нестационарных торговых объектах, в наименованиях которых содержится слово "ярмарка".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Закона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2. Законодательство Ханты-Мансийского автономного округа - Югры об организации деятельности ярмарок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Законодательство Ханты-Мансийского автономного округа - Югры об организации деятельности ярмарок основывается на </w:t>
      </w:r>
      <w:hyperlink r:id="rId16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федеральном </w:t>
      </w:r>
      <w:hyperlink r:id="rId17">
        <w:r>
          <w:rPr>
            <w:color w:val="0000FF"/>
          </w:rPr>
          <w:t>законодательстве</w:t>
        </w:r>
      </w:hyperlink>
      <w:r>
        <w:t xml:space="preserve">, </w:t>
      </w:r>
      <w:hyperlink r:id="rId18">
        <w:r>
          <w:rPr>
            <w:color w:val="0000FF"/>
          </w:rPr>
          <w:t>Уставе</w:t>
        </w:r>
      </w:hyperlink>
      <w:r>
        <w:t xml:space="preserve"> (Основном законе) Ханты-Мансийского автономного округа - Югры и состоит из настоящего Закона, других законов и иных нормативных правовых актов Ханты-Мансийского автономного округа - Югры.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3. Основные понятия, используемые в настоящем Законе</w:t>
      </w:r>
    </w:p>
    <w:p w:rsidR="0014221C" w:rsidRDefault="0014221C">
      <w:pPr>
        <w:pStyle w:val="ConsPlusNormal"/>
        <w:ind w:firstLine="540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(в ред. </w:t>
      </w:r>
      <w:hyperlink r:id="rId19">
        <w:r>
          <w:rPr>
            <w:color w:val="0000FF"/>
          </w:rPr>
          <w:t>Закона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Для целей настоящего Закона используются следующие понятия: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ярмарка - самостоятельное мероприятие, организуемое в установленном месте и на установленный срок с целью заключения договоров розничной купли-продажи (подряда, оказания услуг) и формирования муниципальных, межмуниципальных, региональных, международных и внешнеэкономических хозяйственных связей;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участники ярмарки - юридические лица, индивидуальные предприниматели, а также граждане (в том числе граждане - главы крестьянских (фермерских) хозяйств, члены таких хозяйств, граждане, ведущие личные подсобные хозяйства или занимающиеся садоводством, огородничеством, животноводством), реализующие на ярмарке товары (выполняющие работы, оказывающие услуги);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Закона</w:t>
        </w:r>
      </w:hyperlink>
      <w:r>
        <w:t xml:space="preserve"> ХМАО - Югры от 26.09.2014 N 73-оз)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организаторы ярмарки - исполнительные органы автономного округа, органы местного самоуправления муниципальных образований автономного округа, юридические лица, индивидуальные предприниматели;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Закона</w:t>
        </w:r>
      </w:hyperlink>
      <w:r>
        <w:t xml:space="preserve"> ХМАО - Югры от 29.09.2022 N 82-оз)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2">
        <w:r>
          <w:rPr>
            <w:color w:val="0000FF"/>
          </w:rPr>
          <w:t>Закон</w:t>
        </w:r>
      </w:hyperlink>
      <w:r>
        <w:t xml:space="preserve"> ХМАО - Югры от 07.09.2016 N 64-оз;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ярмарочная площадка - место, определенное организатором для проведения ярмарки (земельный участок или имущественный комплекс, в составе которого могут быть здания (капитальные строения));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торговое место - место для продажи товаров (выполнения работ, оказания услуг) на ярмарке (в том числе павильон, киоск, палатка, тележка, автолавка, автофургон), соответствующее требованиям, установленным организатором ярмарки, и отведенное участнику ярмарки на договорной основе.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4. Общие требования к организации ярмарки</w:t>
      </w:r>
    </w:p>
    <w:p w:rsidR="0014221C" w:rsidRDefault="0014221C">
      <w:pPr>
        <w:pStyle w:val="ConsPlusNormal"/>
        <w:ind w:firstLine="540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(в ред. </w:t>
      </w:r>
      <w:hyperlink r:id="rId24">
        <w:r>
          <w:rPr>
            <w:color w:val="0000FF"/>
          </w:rPr>
          <w:t>Закона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1. Участие в ярмарке осуществляется на основании заявки, представляемой организатору ярмарки.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2. Ярмарка организуется на находящейся у организатора ярмарки в собственности, аренде либо на другом законном основании ярмарочной площадке.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Закона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При проведении ярмарки на открытой ярмарочной площадке территория площадки должна иметь твердое покрытие, обеспечивающее возможность торговли с автомашин, во временно установленных палатках, павильонах и в других торговых местах.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Регулирование цен на продаваемые товары (выполняемые работы, оказываемые услуги) на ярмарке организатором ярмарки не допускается.</w:t>
      </w:r>
    </w:p>
    <w:p w:rsidR="0014221C" w:rsidRDefault="0014221C">
      <w:pPr>
        <w:pStyle w:val="ConsPlusNormal"/>
        <w:jc w:val="both"/>
      </w:pPr>
      <w:r>
        <w:t xml:space="preserve">(в ред. Законов ХМАО - Югры от 25.06.2012 </w:t>
      </w:r>
      <w:hyperlink r:id="rId27">
        <w:r>
          <w:rPr>
            <w:color w:val="0000FF"/>
          </w:rPr>
          <w:t>N 79-оз</w:t>
        </w:r>
      </w:hyperlink>
      <w:r>
        <w:t xml:space="preserve">, от 07.09.2016 </w:t>
      </w:r>
      <w:hyperlink r:id="rId28">
        <w:r>
          <w:rPr>
            <w:color w:val="0000FF"/>
          </w:rPr>
          <w:t>N 64-оз</w:t>
        </w:r>
      </w:hyperlink>
      <w:r>
        <w:t>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3. При входе на территорию ярмарочной площадки должна размещаться вывеска на русском языке с указанием наименования и режима работы ярмарки.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 xml:space="preserve">4. На ярмарочной площадке в удобном для обозрения месте должен быть установлен </w:t>
      </w:r>
      <w:r>
        <w:lastRenderedPageBreak/>
        <w:t>информационный стенд, на котором размещается следующая информация: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 xml:space="preserve">1) утратил силу. - </w:t>
      </w:r>
      <w:hyperlink r:id="rId29">
        <w:r>
          <w:rPr>
            <w:color w:val="0000FF"/>
          </w:rPr>
          <w:t>Закон</w:t>
        </w:r>
      </w:hyperlink>
      <w:r>
        <w:t xml:space="preserve"> ХМАО - Югры от 07.09.2016 N 64-оз;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2) наименование, адреса, телефоны организаторов ярмарки;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Закона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3) иная информация, регламентирующая осуществление торговой деятельности на ярмарочной площадке.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5. Обязанности организатора ярмарки</w:t>
      </w:r>
    </w:p>
    <w:p w:rsidR="0014221C" w:rsidRDefault="0014221C">
      <w:pPr>
        <w:pStyle w:val="ConsPlusNormal"/>
        <w:ind w:firstLine="540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(в ред. </w:t>
      </w:r>
      <w:hyperlink r:id="rId31">
        <w:r>
          <w:rPr>
            <w:color w:val="0000FF"/>
          </w:rPr>
          <w:t>Закона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Организатор ярмарки: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1) принимает решение о проведении ярмарки, в котором указываются место проведения, период (сроки) проведения, режим работы, тип и тематика ярмарки, наименование (логотип) ярмарки, количество торговых мест на ярмарке;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2) разрабатывает и утверждает план мероприятий по организации ярмарки и продажи товаров (выполнения работ, оказания услуг) на ней;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3) уведомляет уполномоченный орган местного самоуправления муниципального образования автономного округа в сфере торговой деятельности, на территории которого предполагается проведение ярмарки, о принятом решении о проведении ярмарки с указанием сроков и периодичности проведения;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4) определяет порядок организации ярмарки и порядок предоставления торговых мест на ярмарке;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33">
        <w:r>
          <w:rPr>
            <w:color w:val="0000FF"/>
          </w:rPr>
          <w:t>Закон</w:t>
        </w:r>
      </w:hyperlink>
      <w:r>
        <w:t xml:space="preserve"> ХМАО - Югры от 07.09.2016 N 64-оз;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6) опубликовывает в средствах массовой информации и размещает на своем сайте в информационно-телекоммуникационной сети Интернет информацию о плане мероприятий по организации ярмарки и продажи товаров (выполнения работ, оказания услуг) на ней;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7) определяет размер платы за предоставление оборудованных торговых мест на ярмарке, а также за оказание услуг, связанных с обеспечением торговли (уборка территории, проведение ветеринарно-санитарной экспертизы и другие услуги);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8) при необходимости в установленном законодательством порядке получает авторские права на товарный знак ярмарки (знак обслуживания), включая наименование и логотип;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9) определяет правила участия в ярмарке, посещения ярмарки и перечень предоставляемых участникам и посетителям услуг, связанных с организацией и проведением ярмарки;</w:t>
      </w:r>
    </w:p>
    <w:p w:rsidR="0014221C" w:rsidRDefault="0014221C">
      <w:pPr>
        <w:pStyle w:val="ConsPlusNormal"/>
        <w:jc w:val="both"/>
      </w:pPr>
      <w:r>
        <w:t xml:space="preserve">(п. 9 введен </w:t>
      </w:r>
      <w:hyperlink r:id="rId35">
        <w:r>
          <w:rPr>
            <w:color w:val="0000FF"/>
          </w:rPr>
          <w:t>Законом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10) ведет учет участников ярмарки;</w:t>
      </w:r>
    </w:p>
    <w:p w:rsidR="0014221C" w:rsidRDefault="0014221C">
      <w:pPr>
        <w:pStyle w:val="ConsPlusNormal"/>
        <w:jc w:val="both"/>
      </w:pPr>
      <w:r>
        <w:t xml:space="preserve">(п. 10 введен </w:t>
      </w:r>
      <w:hyperlink r:id="rId36">
        <w:r>
          <w:rPr>
            <w:color w:val="0000FF"/>
          </w:rPr>
          <w:t>Законом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11) рассматривает поступившие заявки и в случае принятия положительного решения заключает договор с участником ярмарки;</w:t>
      </w:r>
    </w:p>
    <w:p w:rsidR="0014221C" w:rsidRDefault="0014221C">
      <w:pPr>
        <w:pStyle w:val="ConsPlusNormal"/>
        <w:jc w:val="both"/>
      </w:pPr>
      <w:r>
        <w:t xml:space="preserve">(п. 11 введен </w:t>
      </w:r>
      <w:hyperlink r:id="rId37">
        <w:r>
          <w:rPr>
            <w:color w:val="0000FF"/>
          </w:rPr>
          <w:t>Законом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lastRenderedPageBreak/>
        <w:t xml:space="preserve">12) утратил силу. - </w:t>
      </w:r>
      <w:hyperlink r:id="rId38">
        <w:r>
          <w:rPr>
            <w:color w:val="0000FF"/>
          </w:rPr>
          <w:t>Закон</w:t>
        </w:r>
      </w:hyperlink>
      <w:r>
        <w:t xml:space="preserve"> ХМАО - Югры от 28.09.2017 N 63-оз.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 xml:space="preserve">Статья 6. Утратила силу. - </w:t>
      </w:r>
      <w:hyperlink r:id="rId39">
        <w:r>
          <w:rPr>
            <w:color w:val="0000FF"/>
          </w:rPr>
          <w:t>Закон</w:t>
        </w:r>
      </w:hyperlink>
      <w:r>
        <w:t xml:space="preserve"> ХМАО - Югры от 07.09.2016 N 64-оз.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6.1. Требования к участникам ярмарки</w:t>
      </w:r>
    </w:p>
    <w:p w:rsidR="0014221C" w:rsidRDefault="0014221C">
      <w:pPr>
        <w:pStyle w:val="ConsPlusNormal"/>
        <w:ind w:firstLine="540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(введена </w:t>
      </w:r>
      <w:hyperlink r:id="rId40">
        <w:r>
          <w:rPr>
            <w:color w:val="0000FF"/>
          </w:rPr>
          <w:t>Законом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bookmarkStart w:id="0" w:name="P90"/>
      <w:bookmarkEnd w:id="0"/>
      <w:r>
        <w:t>1. Продажа товаров (выполнение работ, оказание услуг) участниками ярмарки осуществляется при наличии: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1) у юридических лиц и индивидуальных предпринимателей: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копии документа о постановке на учет в налоговом органе;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документа, удостоверяющего личность продавца;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документов, подтверждающих качество и безопасность продукции (сертификат или декларация о соответствии либо их копии), товарно-сопроводительных документов;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медицинских книжек установленного образца с полными данными медицинских обследований (для участников ярмарки, самостоятельно осуществляющих реализацию пищевых продуктов, а также лиц, привлекаемых участником ярмарки для реализации пищевых продуктов) и других документов, предусмотренных действующим законодательством;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2) у граждан - глав крестьянских (фермерских) хозяйств, членов таких хозяйств, граждан, ведущих личные подсобные хозяйства или занимающихся садоводством, огородничеством, животноводством: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Закона</w:t>
        </w:r>
      </w:hyperlink>
      <w:r>
        <w:t xml:space="preserve"> ХМАО - Югры от 26.09.2014 N 73-оз)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документа, удостоверяющего личность;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документа (справки), подтверждающего статус гражданина как главы крестьянского (фермерского) хозяйства, члена такого хозяйства, статус гражданина, ведущего личное подсобное хозяйство или занимающегося садоводством, огородничеством, животноводством;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Закона</w:t>
        </w:r>
      </w:hyperlink>
      <w:r>
        <w:t xml:space="preserve"> ХМАО - Югры от 26.09.2014 N 73-оз)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документа, подтверждающего наличие в собственности или на ином законном основании земельного (садового или огородного) участка.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Закона</w:t>
        </w:r>
      </w:hyperlink>
      <w:r>
        <w:t xml:space="preserve"> ХМАО - Югры от 13.12.2018 N 114-оз)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Копии документов должны быть заверены надлежащим образом в порядке, предусмотренном законодательством Российской Федерации.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 xml:space="preserve">2. Документы, указанные в </w:t>
      </w:r>
      <w:hyperlink w:anchor="P90">
        <w:r>
          <w:rPr>
            <w:color w:val="0000FF"/>
          </w:rPr>
          <w:t>пункте 1</w:t>
        </w:r>
      </w:hyperlink>
      <w:r>
        <w:t xml:space="preserve"> настоящей статьи, хранятся у участников ярмарки, самостоятельно осуществляющих реализацию товаров (выполнение работ, оказание услуг), а также у лиц, привлекаемых участником ярмарки для реализации товаров (выполнения работ, оказания услуг), в течение всего времени работы ярмарки и предъявляются по первому требованию организаторов ярмарки, контролирующих органов, покупателей.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6.2. Требования к организации продажи товаров (выполнения работ, оказания услуг) на ярмарках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ind w:firstLine="540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(введена </w:t>
      </w:r>
      <w:hyperlink r:id="rId46">
        <w:r>
          <w:rPr>
            <w:color w:val="0000FF"/>
          </w:rPr>
          <w:t>Законом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1. Торговое место (в том числе автотранспортное средство) должно быть оборудовано: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1) вывеской о принадлежности торгового места;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2) подтоварниками для складирования товаров;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3) специализированным холодильным оборудованием для продажи товаров, требующих определенных температурных условий хранения;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4) средствами измерений при продаже весовых товаров, прошедшими поверку в порядке, установленном законодательством Российской Федерации;</w:t>
      </w:r>
    </w:p>
    <w:p w:rsidR="0014221C" w:rsidRDefault="0014221C">
      <w:pPr>
        <w:pStyle w:val="ConsPlusNormal"/>
        <w:jc w:val="both"/>
      </w:pPr>
      <w:r>
        <w:t xml:space="preserve">(пп. 4 в ред. </w:t>
      </w:r>
      <w:hyperlink r:id="rId47">
        <w:r>
          <w:rPr>
            <w:color w:val="0000FF"/>
          </w:rPr>
          <w:t>Закона</w:t>
        </w:r>
      </w:hyperlink>
      <w:r>
        <w:t xml:space="preserve"> ХМАО - Югры от 07.09.2016 N 64-оз)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5) контрольно-кассовой техникой в случаях, предусмотренных законодательством Российской Федерации.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2. В случае, если деятельность по продаже товаров осуществляется с использованием средств измерений (весов, гирь, мерных емкостей и других средств измерения), на ярмарке в доступном месте должны быть установлены соответствующие метрологическим правилам и нормам измерительные приборы в целях проверки покупателями правильности цены, меры, веса приобретенных товаров.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3. При осуществлении деятельности по продаже товаров (выполнению работ, оказанию услуг) на ярмарке участники ярмарки и лица, привлекаемые участниками ярмарки для реализации товаров (выполнения работ, оказания услуг), должны: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ветеринарии, законодательством Российской Федерации о пожарной безопасности, законодательством в области охраны окружающей среды, и другие установленные законодательством Российской Федерации и законодательством автономного округа требования;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2) соблюдать требования, предъявляемые к продаже отдельных видов товаров.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4. При продаже товаров (выполнении работ, оказании услуг) участники ярмарки и лица, привлекаемые ими для реализации товаров (выполнения работ, оказания услуг), обязаны своевременно в наглядной и доступной форме довести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услугах), изготовителях.</w:t>
      </w:r>
    </w:p>
    <w:p w:rsidR="0014221C" w:rsidRDefault="0014221C">
      <w:pPr>
        <w:pStyle w:val="ConsPlusNormal"/>
        <w:jc w:val="both"/>
      </w:pPr>
      <w:r>
        <w:t xml:space="preserve">(п. 4 в ред. </w:t>
      </w:r>
      <w:hyperlink r:id="rId49">
        <w:r>
          <w:rPr>
            <w:color w:val="0000FF"/>
          </w:rPr>
          <w:t>Закона</w:t>
        </w:r>
      </w:hyperlink>
      <w:r>
        <w:t xml:space="preserve"> ХМАО - Югры от 25.06.2012 N 79-оз)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5. Ценники на реализуемые товары должны быть оформлены в соответствии с требованиями, установленными законодательством Российской Федерации.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6.3. Информационное обеспечение ярмарочной деятельности</w:t>
      </w:r>
    </w:p>
    <w:p w:rsidR="0014221C" w:rsidRDefault="0014221C">
      <w:pPr>
        <w:pStyle w:val="ConsPlusNormal"/>
        <w:ind w:firstLine="540"/>
        <w:jc w:val="both"/>
      </w:pPr>
    </w:p>
    <w:p w:rsidR="0014221C" w:rsidRDefault="0014221C">
      <w:pPr>
        <w:pStyle w:val="ConsPlusNormal"/>
        <w:ind w:firstLine="540"/>
        <w:jc w:val="both"/>
      </w:pPr>
      <w:r>
        <w:t xml:space="preserve">(введена </w:t>
      </w:r>
      <w:hyperlink r:id="rId50">
        <w:r>
          <w:rPr>
            <w:color w:val="0000FF"/>
          </w:rPr>
          <w:t>Законом</w:t>
        </w:r>
      </w:hyperlink>
      <w:r>
        <w:t xml:space="preserve"> ХМАО - Югры от 11.06.2010 N 103-оз)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Уполномоченный исполнительный орган автономного округа в обязательном порядке размещает и не реже одного раза в квартал обновляет информацию о планируемых к проведению органами местного самоуправления муниципальных образований автономного округа ярмарках на официальном сайте органов государственной власти автономного округа в информационно-телекоммуникационной сети Интернет.</w:t>
      </w:r>
    </w:p>
    <w:p w:rsidR="0014221C" w:rsidRDefault="0014221C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Закона</w:t>
        </w:r>
      </w:hyperlink>
      <w:r>
        <w:t xml:space="preserve"> ХМАО - Югры от 29.09.2022 N 82-оз)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Title"/>
        <w:ind w:firstLine="540"/>
        <w:jc w:val="both"/>
        <w:outlineLvl w:val="0"/>
      </w:pPr>
      <w:r>
        <w:t>Статья 7. Вступление в силу настоящего Закона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ind w:firstLine="540"/>
        <w:jc w:val="both"/>
      </w:pPr>
      <w:r>
        <w:t>1. Настоящий Закон вступает в силу с 1 января 2008 года.</w:t>
      </w:r>
    </w:p>
    <w:p w:rsidR="0014221C" w:rsidRDefault="0014221C">
      <w:pPr>
        <w:pStyle w:val="ConsPlusNormal"/>
        <w:spacing w:before="220"/>
        <w:ind w:firstLine="540"/>
        <w:jc w:val="both"/>
      </w:pPr>
      <w:r>
        <w:t>2. Нормативные правовые акты органов местного самоуправления муниципальных образований Ханты-Мансийского автономного округа - Югры, регулирующие правоотношения в сфере организации деятельности ярмарок, принятые до вступления в силу настоящего Закона, применяются в части, не противоречащей настоящему Закону, и подлежат приведению в соответствие с настоящим Законом до 1 января 2008 года.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jc w:val="right"/>
      </w:pPr>
      <w:r>
        <w:t>Губернатор</w:t>
      </w:r>
    </w:p>
    <w:p w:rsidR="0014221C" w:rsidRDefault="0014221C">
      <w:pPr>
        <w:pStyle w:val="ConsPlusNormal"/>
        <w:jc w:val="right"/>
      </w:pPr>
      <w:r>
        <w:t>Ханты-Мансийского</w:t>
      </w:r>
    </w:p>
    <w:p w:rsidR="0014221C" w:rsidRDefault="0014221C">
      <w:pPr>
        <w:pStyle w:val="ConsPlusNormal"/>
        <w:jc w:val="right"/>
      </w:pPr>
      <w:r>
        <w:t>автономного округа - Югры</w:t>
      </w:r>
    </w:p>
    <w:p w:rsidR="0014221C" w:rsidRDefault="0014221C">
      <w:pPr>
        <w:pStyle w:val="ConsPlusNormal"/>
        <w:jc w:val="right"/>
      </w:pPr>
      <w:r>
        <w:t>А.В.ФИЛИПЕНКО</w:t>
      </w:r>
    </w:p>
    <w:p w:rsidR="0014221C" w:rsidRDefault="0014221C">
      <w:pPr>
        <w:pStyle w:val="ConsPlusNormal"/>
        <w:jc w:val="both"/>
      </w:pPr>
      <w:r>
        <w:t>г. Ханты-Мансийск</w:t>
      </w:r>
    </w:p>
    <w:p w:rsidR="0014221C" w:rsidRDefault="0014221C">
      <w:pPr>
        <w:pStyle w:val="ConsPlusNormal"/>
        <w:spacing w:before="220"/>
        <w:jc w:val="both"/>
      </w:pPr>
      <w:r>
        <w:t>20 июля 2007 года</w:t>
      </w:r>
    </w:p>
    <w:p w:rsidR="0014221C" w:rsidRDefault="0014221C">
      <w:pPr>
        <w:pStyle w:val="ConsPlusNormal"/>
        <w:spacing w:before="220"/>
        <w:jc w:val="both"/>
      </w:pPr>
      <w:r>
        <w:t>N 102-оз</w:t>
      </w: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jc w:val="both"/>
      </w:pPr>
    </w:p>
    <w:p w:rsidR="0014221C" w:rsidRDefault="001422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5490" w:rsidRDefault="00065490">
      <w:bookmarkStart w:id="1" w:name="_GoBack"/>
      <w:bookmarkEnd w:id="1"/>
    </w:p>
    <w:sectPr w:rsidR="00065490" w:rsidSect="006F4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1C"/>
    <w:rsid w:val="00065490"/>
    <w:rsid w:val="0014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ACD6D-B07F-4E07-841B-A73CD545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22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422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422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59487&amp;dst=100008" TargetMode="External"/><Relationship Id="rId18" Type="http://schemas.openxmlformats.org/officeDocument/2006/relationships/hyperlink" Target="https://login.consultant.ru/link/?req=doc&amp;base=RLAW926&amp;n=302378" TargetMode="External"/><Relationship Id="rId26" Type="http://schemas.openxmlformats.org/officeDocument/2006/relationships/hyperlink" Target="https://login.consultant.ru/link/?req=doc&amp;base=RLAW926&amp;n=137748&amp;dst=100012" TargetMode="External"/><Relationship Id="rId39" Type="http://schemas.openxmlformats.org/officeDocument/2006/relationships/hyperlink" Target="https://login.consultant.ru/link/?req=doc&amp;base=RLAW926&amp;n=137748&amp;dst=100024" TargetMode="External"/><Relationship Id="rId21" Type="http://schemas.openxmlformats.org/officeDocument/2006/relationships/hyperlink" Target="https://login.consultant.ru/link/?req=doc&amp;base=RLAW926&amp;n=315330&amp;dst=100009" TargetMode="External"/><Relationship Id="rId34" Type="http://schemas.openxmlformats.org/officeDocument/2006/relationships/hyperlink" Target="https://login.consultant.ru/link/?req=doc&amp;base=RLAW926&amp;n=80644&amp;dst=100017" TargetMode="External"/><Relationship Id="rId42" Type="http://schemas.openxmlformats.org/officeDocument/2006/relationships/hyperlink" Target="https://login.consultant.ru/link/?req=doc&amp;base=RLAW926&amp;n=104041&amp;dst=100012" TargetMode="External"/><Relationship Id="rId47" Type="http://schemas.openxmlformats.org/officeDocument/2006/relationships/hyperlink" Target="https://login.consultant.ru/link/?req=doc&amp;base=RLAW926&amp;n=137748&amp;dst=100025" TargetMode="External"/><Relationship Id="rId50" Type="http://schemas.openxmlformats.org/officeDocument/2006/relationships/hyperlink" Target="https://login.consultant.ru/link/?req=doc&amp;base=RLAW926&amp;n=59487&amp;dst=100077" TargetMode="External"/><Relationship Id="rId7" Type="http://schemas.openxmlformats.org/officeDocument/2006/relationships/hyperlink" Target="https://login.consultant.ru/link/?req=doc&amp;base=RLAW926&amp;n=97303&amp;dst=10002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RLAW926&amp;n=137748&amp;dst=100015" TargetMode="External"/><Relationship Id="rId11" Type="http://schemas.openxmlformats.org/officeDocument/2006/relationships/hyperlink" Target="https://login.consultant.ru/link/?req=doc&amp;base=RLAW926&amp;n=183915&amp;dst=100018" TargetMode="External"/><Relationship Id="rId24" Type="http://schemas.openxmlformats.org/officeDocument/2006/relationships/hyperlink" Target="https://login.consultant.ru/link/?req=doc&amp;base=RLAW926&amp;n=59487&amp;dst=100020" TargetMode="External"/><Relationship Id="rId32" Type="http://schemas.openxmlformats.org/officeDocument/2006/relationships/hyperlink" Target="https://login.consultant.ru/link/?req=doc&amp;base=RLAW926&amp;n=80644&amp;dst=100017" TargetMode="External"/><Relationship Id="rId37" Type="http://schemas.openxmlformats.org/officeDocument/2006/relationships/hyperlink" Target="https://login.consultant.ru/link/?req=doc&amp;base=RLAW926&amp;n=137748&amp;dst=100022" TargetMode="External"/><Relationship Id="rId40" Type="http://schemas.openxmlformats.org/officeDocument/2006/relationships/hyperlink" Target="https://login.consultant.ru/link/?req=doc&amp;base=RLAW926&amp;n=59487&amp;dst=100050" TargetMode="External"/><Relationship Id="rId45" Type="http://schemas.openxmlformats.org/officeDocument/2006/relationships/hyperlink" Target="https://login.consultant.ru/link/?req=doc&amp;base=RLAW926&amp;n=80644&amp;dst=100019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926&amp;n=59487&amp;dst=100006" TargetMode="External"/><Relationship Id="rId10" Type="http://schemas.openxmlformats.org/officeDocument/2006/relationships/hyperlink" Target="https://login.consultant.ru/link/?req=doc&amp;base=RLAW926&amp;n=158947&amp;dst=100007" TargetMode="External"/><Relationship Id="rId19" Type="http://schemas.openxmlformats.org/officeDocument/2006/relationships/hyperlink" Target="https://login.consultant.ru/link/?req=doc&amp;base=RLAW926&amp;n=59487&amp;dst=100011" TargetMode="External"/><Relationship Id="rId31" Type="http://schemas.openxmlformats.org/officeDocument/2006/relationships/hyperlink" Target="https://login.consultant.ru/link/?req=doc&amp;base=RLAW926&amp;n=59487&amp;dst=100030" TargetMode="External"/><Relationship Id="rId44" Type="http://schemas.openxmlformats.org/officeDocument/2006/relationships/hyperlink" Target="https://login.consultant.ru/link/?req=doc&amp;base=RLAW926&amp;n=80644&amp;dst=100017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137748&amp;dst=100007" TargetMode="External"/><Relationship Id="rId14" Type="http://schemas.openxmlformats.org/officeDocument/2006/relationships/hyperlink" Target="https://login.consultant.ru/link/?req=doc&amp;base=RLAW926&amp;n=315330&amp;dst=100009" TargetMode="External"/><Relationship Id="rId22" Type="http://schemas.openxmlformats.org/officeDocument/2006/relationships/hyperlink" Target="https://login.consultant.ru/link/?req=doc&amp;base=RLAW926&amp;n=137748&amp;dst=100008" TargetMode="External"/><Relationship Id="rId27" Type="http://schemas.openxmlformats.org/officeDocument/2006/relationships/hyperlink" Target="https://login.consultant.ru/link/?req=doc&amp;base=RLAW926&amp;n=80644&amp;dst=100015" TargetMode="External"/><Relationship Id="rId30" Type="http://schemas.openxmlformats.org/officeDocument/2006/relationships/hyperlink" Target="https://login.consultant.ru/link/?req=doc&amp;base=RLAW926&amp;n=137748&amp;dst=100016" TargetMode="External"/><Relationship Id="rId35" Type="http://schemas.openxmlformats.org/officeDocument/2006/relationships/hyperlink" Target="https://login.consultant.ru/link/?req=doc&amp;base=RLAW926&amp;n=137748&amp;dst=100019" TargetMode="External"/><Relationship Id="rId43" Type="http://schemas.openxmlformats.org/officeDocument/2006/relationships/hyperlink" Target="https://login.consultant.ru/link/?req=doc&amp;base=RLAW926&amp;n=183915&amp;dst=100018" TargetMode="External"/><Relationship Id="rId48" Type="http://schemas.openxmlformats.org/officeDocument/2006/relationships/hyperlink" Target="https://login.consultant.ru/link/?req=doc&amp;base=RLAW926&amp;n=80644&amp;dst=100020" TargetMode="External"/><Relationship Id="rId8" Type="http://schemas.openxmlformats.org/officeDocument/2006/relationships/hyperlink" Target="https://login.consultant.ru/link/?req=doc&amp;base=RLAW926&amp;n=104041&amp;dst=100008" TargetMode="External"/><Relationship Id="rId51" Type="http://schemas.openxmlformats.org/officeDocument/2006/relationships/hyperlink" Target="https://login.consultant.ru/link/?req=doc&amp;base=RLAW926&amp;n=315330&amp;dst=1000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26&amp;n=315330&amp;dst=100008" TargetMode="External"/><Relationship Id="rId17" Type="http://schemas.openxmlformats.org/officeDocument/2006/relationships/hyperlink" Target="https://login.consultant.ru/link/?req=doc&amp;base=LAW&amp;n=430625&amp;dst=100013" TargetMode="External"/><Relationship Id="rId25" Type="http://schemas.openxmlformats.org/officeDocument/2006/relationships/hyperlink" Target="https://login.consultant.ru/link/?req=doc&amp;base=RLAW926&amp;n=137748&amp;dst=100010" TargetMode="External"/><Relationship Id="rId33" Type="http://schemas.openxmlformats.org/officeDocument/2006/relationships/hyperlink" Target="https://login.consultant.ru/link/?req=doc&amp;base=RLAW926&amp;n=137748&amp;dst=100018" TargetMode="External"/><Relationship Id="rId38" Type="http://schemas.openxmlformats.org/officeDocument/2006/relationships/hyperlink" Target="https://login.consultant.ru/link/?req=doc&amp;base=RLAW926&amp;n=158947&amp;dst=100007" TargetMode="External"/><Relationship Id="rId46" Type="http://schemas.openxmlformats.org/officeDocument/2006/relationships/hyperlink" Target="https://login.consultant.ru/link/?req=doc&amp;base=RLAW926&amp;n=59487&amp;dst=100064" TargetMode="External"/><Relationship Id="rId20" Type="http://schemas.openxmlformats.org/officeDocument/2006/relationships/hyperlink" Target="https://login.consultant.ru/link/?req=doc&amp;base=RLAW926&amp;n=104041&amp;dst=100009" TargetMode="External"/><Relationship Id="rId41" Type="http://schemas.openxmlformats.org/officeDocument/2006/relationships/hyperlink" Target="https://login.consultant.ru/link/?req=doc&amp;base=RLAW926&amp;n=104041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80644&amp;dst=100012" TargetMode="External"/><Relationship Id="rId15" Type="http://schemas.openxmlformats.org/officeDocument/2006/relationships/hyperlink" Target="https://login.consultant.ru/link/?req=doc&amp;base=RLAW926&amp;n=59487&amp;dst=100010" TargetMode="External"/><Relationship Id="rId23" Type="http://schemas.openxmlformats.org/officeDocument/2006/relationships/hyperlink" Target="https://login.consultant.ru/link/?req=doc&amp;base=RLAW926&amp;n=80644&amp;dst=100013" TargetMode="External"/><Relationship Id="rId28" Type="http://schemas.openxmlformats.org/officeDocument/2006/relationships/hyperlink" Target="https://login.consultant.ru/link/?req=doc&amp;base=RLAW926&amp;n=137748&amp;dst=100013" TargetMode="External"/><Relationship Id="rId36" Type="http://schemas.openxmlformats.org/officeDocument/2006/relationships/hyperlink" Target="https://login.consultant.ru/link/?req=doc&amp;base=RLAW926&amp;n=137748&amp;dst=100021" TargetMode="External"/><Relationship Id="rId49" Type="http://schemas.openxmlformats.org/officeDocument/2006/relationships/hyperlink" Target="https://login.consultant.ru/link/?req=doc&amp;base=RLAW926&amp;n=80644&amp;dst=10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2695</Words>
  <Characters>15366</Characters>
  <Application>Microsoft Office Word</Application>
  <DocSecurity>0</DocSecurity>
  <Lines>128</Lines>
  <Paragraphs>36</Paragraphs>
  <ScaleCrop>false</ScaleCrop>
  <Company/>
  <LinksUpToDate>false</LinksUpToDate>
  <CharactersWithSpaces>18025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2025-02-27T06:17:00Z</dcterms:created>
  <dcterms:modified xsi:type="dcterms:W3CDTF">2025-02-27T06:18:00Z</dcterms:modified>
</cp:coreProperties>
</file>