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124640" w:rsidRPr="009902C1" w:rsidRDefault="00365AFF" w:rsidP="009902C1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  <w:r w:rsidR="00AD4EF7"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9902C1" w:rsidRPr="009902C1" w:rsidRDefault="009902C1" w:rsidP="009902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9902C1">
        <w:rPr>
          <w:rFonts w:ascii="Times New Roman" w:eastAsia="Times New Roman" w:hAnsi="Times New Roman" w:cs="Times New Roman"/>
          <w:b/>
          <w:bCs/>
          <w:sz w:val="36"/>
          <w:szCs w:val="36"/>
        </w:rPr>
        <w:t>Как изменились размеры выплат и пособий с 1 февраля 2022 года в Югре</w:t>
      </w:r>
    </w:p>
    <w:bookmarkEnd w:id="0"/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t>С февраля меры социальные поддержки, которые предоставляет Пенсионный фонд России, проиндексированы на 8,4%. Коэффициент индексации утвержден постановлением Правительства РФ исходя из данных Росстата об уровне инфляции по итогам 2021 года.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Материнский капитал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t>Материнский капитал на первого ребенка с февраля в Югре увеличен на 40,6 тыс. рублей и теперь составляет 524 527,90 рублей.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t>Размер повышенного материнского капитала, который дается, если оба ребенка появились начиная с 2020 года, увеличился после индексации на 53,7 тыс. рублей и составляет 693 144,1 рубля.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t>Для родителей, которые получили капитал на первого ребенка, а затем родили или усыновили еще одного после 2020 года, объем господдержки увеличивается дополнительно. В этом году сумма такой прибавки к материнскому капиталу за счет индексации выросла до 168,6 тыс. рублей.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t>Средства семей, пока не израсходовавших материнский капитал, также проиндексированы с этого месяца.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  <w:u w:val="single"/>
        </w:rPr>
        <w:t>Ежемесячная денежная выплата и набор социальных услуг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t>На 8,4% проиндексирована ежемесячная денежная выплата (ЕДВ) из числа федеральных льготников. Это инвалиды, ветераны, лица, которые подверглись воздействию радиации вследствие техногенных катастроф, Герои Советского Союза и Российской Федерации, Герои Социалистического Труда и Герои труда Российской Федерации, а также некоторые другие категории граждан.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t>Одновременно с ЕДВ на 8,4% индексируется входящий в его состав набор социальных услуг. Право на него имеют все получатели ЕДВ, не отказавшиеся от полного набора социальных услуг либо от какой-либо конкретной услуги в пользу замены на денежную форму. Стоимость набора с 1 февраля увеличилась до 1313,44 рубля в месяц.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t>Лекарства, медицинские изделия и лечебное питание для детей-инвалидов (денежный эквивалент – 1 011,64 рублей в месяц);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t>путевка на санаторно-курортное лечение для профилактики основных заболеваний (денежный эквивалент – 156,50 рублей в месяц);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lastRenderedPageBreak/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рублей в месяц).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Социальные пособия и компенсации и иные меры социальной поддержки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t>Значительное количество мер социальной поддержки, осуществляемых с 1 января этого года Пенсионным фондом (семьям с детьми, военнослужащим и их семьям, пострадавшим от воздействия радиации) также индексируется с 1 февраля на 8,4%. 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и другие выплаты лицам, подвергшимся воздействию радиации, и многие другие.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  <w:u w:val="single"/>
        </w:rPr>
        <w:t>Пособие на погребение</w:t>
      </w:r>
    </w:p>
    <w:p w:rsidR="009902C1" w:rsidRPr="009902C1" w:rsidRDefault="009902C1" w:rsidP="009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2C1">
        <w:rPr>
          <w:rFonts w:ascii="Times New Roman" w:eastAsia="Times New Roman" w:hAnsi="Times New Roman" w:cs="Times New Roman"/>
          <w:sz w:val="24"/>
          <w:szCs w:val="24"/>
        </w:rPr>
        <w:t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10 447,02 рубля.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902C1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90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90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2022-04-01T06:25:00Z</dcterms:created>
  <dcterms:modified xsi:type="dcterms:W3CDTF">2022-04-01T06:25:00Z</dcterms:modified>
</cp:coreProperties>
</file>